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FF2AB" w14:textId="77777777" w:rsidR="00437699" w:rsidRPr="00FB07B4" w:rsidRDefault="00437699" w:rsidP="00FB07B4">
      <w:pPr>
        <w:jc w:val="both"/>
        <w:rPr>
          <w:rFonts w:cs="Times New Roman"/>
          <w:szCs w:val="24"/>
          <w:lang w:val="en-GB"/>
        </w:rPr>
      </w:pPr>
    </w:p>
    <w:p w14:paraId="789D5186" w14:textId="77777777" w:rsidR="00357B1D" w:rsidRPr="00FB07B4" w:rsidRDefault="00357B1D" w:rsidP="00FB07B4">
      <w:pPr>
        <w:jc w:val="both"/>
        <w:rPr>
          <w:rFonts w:cs="Times New Roman"/>
          <w:szCs w:val="24"/>
          <w:lang w:val="en-GB"/>
        </w:rPr>
      </w:pPr>
    </w:p>
    <w:p w14:paraId="464D85DA" w14:textId="77777777" w:rsidR="00357B1D" w:rsidRPr="00FB07B4" w:rsidRDefault="00DD38BC" w:rsidP="00FB07B4">
      <w:pPr>
        <w:spacing w:after="0"/>
        <w:ind w:firstLine="0"/>
        <w:jc w:val="center"/>
        <w:rPr>
          <w:rFonts w:cs="Times New Roman"/>
          <w:b/>
          <w:szCs w:val="24"/>
          <w:lang w:val="en-GB"/>
        </w:rPr>
      </w:pPr>
      <w:r w:rsidRPr="00FB07B4">
        <w:rPr>
          <w:rFonts w:cs="Times New Roman"/>
          <w:b/>
          <w:szCs w:val="24"/>
          <w:lang w:val="en-GB"/>
        </w:rPr>
        <w:t>The Power of an Apology</w:t>
      </w:r>
    </w:p>
    <w:p w14:paraId="2714E5EC" w14:textId="77777777" w:rsidR="00357B1D" w:rsidRPr="00FB07B4" w:rsidRDefault="00357B1D" w:rsidP="00FB07B4">
      <w:pPr>
        <w:spacing w:after="0"/>
        <w:ind w:firstLine="0"/>
        <w:jc w:val="center"/>
        <w:rPr>
          <w:rFonts w:cs="Times New Roman"/>
          <w:szCs w:val="24"/>
          <w:lang w:val="en-GB"/>
        </w:rPr>
      </w:pPr>
    </w:p>
    <w:p w14:paraId="67C54D86" w14:textId="77777777" w:rsidR="00357B1D" w:rsidRPr="00FB07B4" w:rsidRDefault="00357B1D" w:rsidP="00FB07B4">
      <w:pPr>
        <w:spacing w:after="0"/>
        <w:ind w:firstLine="0"/>
        <w:jc w:val="center"/>
        <w:rPr>
          <w:rFonts w:cs="Times New Roman"/>
          <w:szCs w:val="24"/>
          <w:lang w:val="en-GB"/>
        </w:rPr>
      </w:pPr>
    </w:p>
    <w:p w14:paraId="173BEFC3" w14:textId="77777777" w:rsidR="00357B1D" w:rsidRPr="00FB07B4" w:rsidRDefault="00357B1D" w:rsidP="00FB07B4">
      <w:pPr>
        <w:spacing w:after="0"/>
        <w:ind w:firstLine="0"/>
        <w:jc w:val="center"/>
        <w:rPr>
          <w:rFonts w:cs="Times New Roman"/>
          <w:szCs w:val="24"/>
          <w:lang w:val="en-GB"/>
        </w:rPr>
      </w:pPr>
    </w:p>
    <w:p w14:paraId="35F28509" w14:textId="77777777" w:rsidR="00817DDC" w:rsidRPr="00FB07B4" w:rsidRDefault="00817DDC" w:rsidP="00FB07B4">
      <w:pPr>
        <w:spacing w:after="0"/>
        <w:ind w:firstLine="0"/>
        <w:jc w:val="center"/>
        <w:rPr>
          <w:rFonts w:cs="Times New Roman"/>
          <w:szCs w:val="24"/>
          <w:lang w:val="en-GB"/>
        </w:rPr>
      </w:pPr>
      <w:r w:rsidRPr="00FB07B4">
        <w:rPr>
          <w:rFonts w:cs="Times New Roman"/>
          <w:szCs w:val="24"/>
          <w:lang w:val="en-GB"/>
        </w:rPr>
        <w:t>Beatriz Ramirez</w:t>
      </w:r>
    </w:p>
    <w:p w14:paraId="05470547" w14:textId="14155FFF" w:rsidR="00357B1D" w:rsidRPr="00FB07B4" w:rsidRDefault="00817DDC" w:rsidP="00FB07B4">
      <w:pPr>
        <w:spacing w:after="0"/>
        <w:ind w:firstLine="0"/>
        <w:jc w:val="center"/>
        <w:rPr>
          <w:rFonts w:cs="Times New Roman"/>
          <w:szCs w:val="24"/>
          <w:lang w:val="en-GB"/>
        </w:rPr>
      </w:pPr>
      <w:r w:rsidRPr="00FB07B4">
        <w:rPr>
          <w:rFonts w:cs="Times New Roman"/>
          <w:szCs w:val="24"/>
          <w:lang w:val="en-GB"/>
        </w:rPr>
        <w:t>Florida International University</w:t>
      </w:r>
    </w:p>
    <w:p w14:paraId="10A21F95" w14:textId="364AB275" w:rsidR="001138CA" w:rsidRPr="00FB07B4" w:rsidRDefault="001138CA" w:rsidP="00FB07B4">
      <w:pPr>
        <w:spacing w:after="0"/>
        <w:ind w:firstLine="0"/>
        <w:jc w:val="center"/>
        <w:rPr>
          <w:rFonts w:cs="Times New Roman"/>
          <w:szCs w:val="24"/>
          <w:lang w:val="en-GB"/>
        </w:rPr>
      </w:pPr>
      <w:r w:rsidRPr="00FB07B4">
        <w:rPr>
          <w:rFonts w:cs="Times New Roman"/>
          <w:szCs w:val="24"/>
          <w:lang w:val="en-GB"/>
        </w:rPr>
        <w:t xml:space="preserve">Professor </w:t>
      </w:r>
      <w:proofErr w:type="spellStart"/>
      <w:r w:rsidR="00817DDC" w:rsidRPr="00FB07B4">
        <w:rPr>
          <w:rFonts w:cs="Times New Roman"/>
          <w:szCs w:val="24"/>
          <w:lang w:val="en-GB"/>
        </w:rPr>
        <w:t>Dr.</w:t>
      </w:r>
      <w:proofErr w:type="spellEnd"/>
      <w:r w:rsidR="00817DDC" w:rsidRPr="00FB07B4">
        <w:rPr>
          <w:rFonts w:cs="Times New Roman"/>
          <w:szCs w:val="24"/>
          <w:lang w:val="en-GB"/>
        </w:rPr>
        <w:t xml:space="preserve"> Ryan Winter</w:t>
      </w:r>
    </w:p>
    <w:p w14:paraId="6AAD1495" w14:textId="1DADEFCB" w:rsidR="00817DDC" w:rsidRPr="00FB07B4" w:rsidRDefault="00817DDC" w:rsidP="00FB07B4">
      <w:pPr>
        <w:spacing w:after="0"/>
        <w:ind w:firstLine="0"/>
        <w:jc w:val="center"/>
        <w:rPr>
          <w:rFonts w:cs="Times New Roman"/>
          <w:szCs w:val="24"/>
          <w:lang w:val="en-GB"/>
        </w:rPr>
      </w:pPr>
      <w:r w:rsidRPr="00FB07B4">
        <w:rPr>
          <w:rFonts w:cs="Times New Roman"/>
          <w:szCs w:val="24"/>
          <w:lang w:val="en-GB"/>
        </w:rPr>
        <w:t>Research Methods and Data Analysis in Psychology II</w:t>
      </w:r>
    </w:p>
    <w:p w14:paraId="36A23FBE" w14:textId="27EFD1A7" w:rsidR="00357B1D" w:rsidRPr="00FB07B4" w:rsidRDefault="00817DDC" w:rsidP="00FB07B4">
      <w:pPr>
        <w:spacing w:after="0"/>
        <w:ind w:firstLine="0"/>
        <w:jc w:val="center"/>
        <w:rPr>
          <w:rFonts w:cs="Times New Roman"/>
          <w:szCs w:val="24"/>
          <w:lang w:val="en-GB"/>
        </w:rPr>
      </w:pPr>
      <w:r w:rsidRPr="00FB07B4">
        <w:rPr>
          <w:rFonts w:cs="Times New Roman"/>
          <w:szCs w:val="24"/>
          <w:lang w:val="en-GB"/>
        </w:rPr>
        <w:t>September 21</w:t>
      </w:r>
      <w:r w:rsidRPr="00FB07B4">
        <w:rPr>
          <w:rFonts w:cs="Times New Roman"/>
          <w:szCs w:val="24"/>
          <w:vertAlign w:val="superscript"/>
          <w:lang w:val="en-GB"/>
        </w:rPr>
        <w:t>st</w:t>
      </w:r>
      <w:r w:rsidRPr="00FB07B4">
        <w:rPr>
          <w:rFonts w:cs="Times New Roman"/>
          <w:szCs w:val="24"/>
          <w:lang w:val="en-GB"/>
        </w:rPr>
        <w:t>, 2020</w:t>
      </w:r>
    </w:p>
    <w:p w14:paraId="097420BD" w14:textId="77777777" w:rsidR="00357B1D" w:rsidRPr="00FB07B4" w:rsidRDefault="00357B1D" w:rsidP="00FB07B4">
      <w:pPr>
        <w:spacing w:after="0"/>
        <w:ind w:firstLine="0"/>
        <w:jc w:val="both"/>
        <w:rPr>
          <w:rFonts w:cs="Times New Roman"/>
          <w:szCs w:val="24"/>
          <w:lang w:val="en-GB"/>
        </w:rPr>
      </w:pPr>
    </w:p>
    <w:p w14:paraId="4718956D" w14:textId="77777777" w:rsidR="00357B1D" w:rsidRPr="00FB07B4" w:rsidRDefault="00357B1D" w:rsidP="00FB07B4">
      <w:pPr>
        <w:jc w:val="both"/>
        <w:rPr>
          <w:rFonts w:cs="Times New Roman"/>
          <w:szCs w:val="24"/>
          <w:lang w:val="en-GB"/>
        </w:rPr>
      </w:pPr>
    </w:p>
    <w:p w14:paraId="15295B3B" w14:textId="77777777" w:rsidR="00357B1D" w:rsidRPr="00FB07B4" w:rsidRDefault="00357B1D" w:rsidP="00FB07B4">
      <w:pPr>
        <w:jc w:val="both"/>
        <w:rPr>
          <w:rFonts w:cs="Times New Roman"/>
          <w:szCs w:val="24"/>
          <w:lang w:val="en-GB"/>
        </w:rPr>
      </w:pPr>
    </w:p>
    <w:p w14:paraId="6E9D97BC" w14:textId="77777777" w:rsidR="00357B1D" w:rsidRPr="00FB07B4" w:rsidRDefault="00357B1D" w:rsidP="00FB07B4">
      <w:pPr>
        <w:jc w:val="both"/>
        <w:rPr>
          <w:rFonts w:cs="Times New Roman"/>
          <w:szCs w:val="24"/>
          <w:lang w:val="en-GB"/>
        </w:rPr>
      </w:pPr>
    </w:p>
    <w:p w14:paraId="2ED2F511" w14:textId="77777777" w:rsidR="00357B1D" w:rsidRPr="00FB07B4" w:rsidRDefault="00357B1D" w:rsidP="00FB07B4">
      <w:pPr>
        <w:jc w:val="both"/>
        <w:rPr>
          <w:rFonts w:cs="Times New Roman"/>
          <w:szCs w:val="24"/>
          <w:lang w:val="en-GB"/>
        </w:rPr>
      </w:pPr>
    </w:p>
    <w:p w14:paraId="6E106B0F" w14:textId="77777777" w:rsidR="00357B1D" w:rsidRPr="00FB07B4" w:rsidRDefault="00357B1D" w:rsidP="00FB07B4">
      <w:pPr>
        <w:jc w:val="both"/>
        <w:rPr>
          <w:rFonts w:cs="Times New Roman"/>
          <w:szCs w:val="24"/>
          <w:lang w:val="en-GB"/>
        </w:rPr>
      </w:pPr>
    </w:p>
    <w:p w14:paraId="06E80F25" w14:textId="77777777" w:rsidR="00357B1D" w:rsidRPr="00FB07B4" w:rsidRDefault="00357B1D" w:rsidP="00FB07B4">
      <w:pPr>
        <w:jc w:val="both"/>
        <w:rPr>
          <w:rFonts w:cs="Times New Roman"/>
          <w:szCs w:val="24"/>
          <w:lang w:val="en-GB"/>
        </w:rPr>
      </w:pPr>
    </w:p>
    <w:p w14:paraId="0F99B91D" w14:textId="77777777" w:rsidR="00357B1D" w:rsidRPr="00FB07B4" w:rsidRDefault="00357B1D" w:rsidP="00FB07B4">
      <w:pPr>
        <w:jc w:val="both"/>
        <w:rPr>
          <w:rFonts w:cs="Times New Roman"/>
          <w:szCs w:val="24"/>
          <w:lang w:val="en-GB"/>
        </w:rPr>
      </w:pPr>
    </w:p>
    <w:p w14:paraId="175F49A1" w14:textId="77777777" w:rsidR="00357B1D" w:rsidRPr="00FB07B4" w:rsidRDefault="00357B1D" w:rsidP="00FB07B4">
      <w:pPr>
        <w:jc w:val="both"/>
        <w:rPr>
          <w:rFonts w:cs="Times New Roman"/>
          <w:szCs w:val="24"/>
          <w:lang w:val="en-GB"/>
        </w:rPr>
      </w:pPr>
    </w:p>
    <w:p w14:paraId="3D9872E4" w14:textId="77777777" w:rsidR="00357B1D" w:rsidRPr="00FB07B4" w:rsidRDefault="00357B1D" w:rsidP="00FB07B4">
      <w:pPr>
        <w:jc w:val="both"/>
        <w:rPr>
          <w:rFonts w:cs="Times New Roman"/>
          <w:szCs w:val="24"/>
          <w:lang w:val="en-GB"/>
        </w:rPr>
      </w:pPr>
    </w:p>
    <w:p w14:paraId="1C7C60A8" w14:textId="77777777" w:rsidR="00357B1D" w:rsidRPr="00FB07B4" w:rsidRDefault="00357B1D" w:rsidP="00FB07B4">
      <w:pPr>
        <w:jc w:val="both"/>
        <w:rPr>
          <w:rFonts w:cs="Times New Roman"/>
          <w:szCs w:val="24"/>
          <w:lang w:val="en-GB"/>
        </w:rPr>
      </w:pPr>
    </w:p>
    <w:p w14:paraId="6A94DFF9" w14:textId="77777777" w:rsidR="001138CA" w:rsidRPr="00FB07B4" w:rsidRDefault="001138CA" w:rsidP="00FB07B4">
      <w:pPr>
        <w:ind w:firstLine="0"/>
        <w:jc w:val="both"/>
        <w:rPr>
          <w:rFonts w:cs="Times New Roman"/>
          <w:b/>
          <w:szCs w:val="24"/>
          <w:lang w:val="en-GB"/>
        </w:rPr>
      </w:pPr>
    </w:p>
    <w:p w14:paraId="6C615694" w14:textId="77777777" w:rsidR="00314BE7" w:rsidRPr="00FB07B4" w:rsidRDefault="006E2AE2" w:rsidP="00FB07B4">
      <w:pPr>
        <w:ind w:firstLine="0"/>
        <w:jc w:val="both"/>
        <w:rPr>
          <w:rFonts w:cs="Times New Roman"/>
          <w:b/>
          <w:szCs w:val="24"/>
          <w:lang w:val="en-GB"/>
        </w:rPr>
      </w:pPr>
      <w:r w:rsidRPr="00FB07B4">
        <w:rPr>
          <w:rFonts w:cs="Times New Roman"/>
          <w:b/>
          <w:szCs w:val="24"/>
          <w:lang w:val="en-GB"/>
        </w:rPr>
        <w:t>The Power of an Apology</w:t>
      </w:r>
    </w:p>
    <w:p w14:paraId="43D8A2BD"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Apology and restitution each represents wrongdoers’ accountable repair responses that have promoted victims’ self-reported empathy and forgiveness in crime scenario research. The current study measured emotional and stress-related dependent variables including physiological measures, to illuminate the links between predictors of forgiveness and health-relevant side effects. Specifically, we tested the independent and interactive effects of apology and restitution on forgiveness, emotion self-reports, and facial responses, as well as cardiac measures associated with stress in 32 males and 29 females. Apology and restitution each independently increased empathy, forgiveness, gratitude, and positive emotions, while reducing unforgiveness, negative emotion, and muscle activity above the brow (corrugator </w:t>
      </w:r>
      <w:proofErr w:type="spellStart"/>
      <w:r w:rsidRPr="00856E76">
        <w:rPr>
          <w:rFonts w:eastAsia="Times New Roman" w:cs="Times New Roman"/>
          <w:szCs w:val="24"/>
          <w:lang w:val="en-IN" w:eastAsia="en-IN"/>
        </w:rPr>
        <w:t>supercilii</w:t>
      </w:r>
      <w:proofErr w:type="spellEnd"/>
      <w:r w:rsidRPr="00856E76">
        <w:rPr>
          <w:rFonts w:eastAsia="Times New Roman" w:cs="Times New Roman"/>
          <w:szCs w:val="24"/>
          <w:lang w:val="en-IN" w:eastAsia="en-IN"/>
        </w:rPr>
        <w:t>, CS). The presence of a thorough apology—regardless of whether restitution was present—also calmed heart rate, reduced rate pressure products indicative of cardiac stress, and decreased muscle activity under the eye (orbicularis oculi, OO). Interactions pointed to the more potent effects of restitution compared to apology for reducing unforgiveness and anger, while elevating positivity and gratitude. The findings point to distinctive impacts of apology and restitution as factors that foster forgiveness, along with emotional and embodied changes relevant to health.</w:t>
      </w:r>
    </w:p>
    <w:p w14:paraId="68E80C1E"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0" w:name="h2"/>
      <w:bookmarkEnd w:id="0"/>
      <w:r w:rsidRPr="00856E76">
        <w:rPr>
          <w:rFonts w:eastAsia="Times New Roman" w:cs="Times New Roman"/>
          <w:b/>
          <w:bCs/>
          <w:szCs w:val="24"/>
          <w:lang w:val="en-IN" w:eastAsia="en-IN"/>
        </w:rPr>
        <w:t>Introduction</w:t>
      </w:r>
    </w:p>
    <w:p w14:paraId="2925C479" w14:textId="5FFD0580"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An emerging literature provides evidence that victims are more forgiving if they receive an apology (see </w:t>
      </w:r>
      <w:r w:rsidRPr="00856E76">
        <w:rPr>
          <w:rFonts w:eastAsia="Times New Roman" w:cs="Times New Roman"/>
          <w:szCs w:val="24"/>
          <w:u w:val="single"/>
          <w:lang w:val="en-IN" w:eastAsia="en-IN"/>
        </w:rPr>
        <w:t>Fehr et al., 2010</w:t>
      </w:r>
      <w:r w:rsidRPr="00856E76">
        <w:rPr>
          <w:rFonts w:eastAsia="Times New Roman" w:cs="Times New Roman"/>
          <w:szCs w:val="24"/>
          <w:lang w:val="en-IN" w:eastAsia="en-IN"/>
        </w:rPr>
        <w:t>) or restitution (</w:t>
      </w:r>
      <w:r w:rsidRPr="00856E76">
        <w:rPr>
          <w:rFonts w:eastAsia="Times New Roman" w:cs="Times New Roman"/>
          <w:szCs w:val="24"/>
          <w:u w:val="single"/>
          <w:lang w:val="en-IN" w:eastAsia="en-IN"/>
        </w:rPr>
        <w:t>Carlisle et al., 2012</w:t>
      </w:r>
      <w:r w:rsidRPr="00856E76">
        <w:rPr>
          <w:rFonts w:eastAsia="Times New Roman" w:cs="Times New Roman"/>
          <w:szCs w:val="24"/>
          <w:lang w:val="en-IN" w:eastAsia="en-IN"/>
        </w:rPr>
        <w:t xml:space="preserv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2020</w:t>
      </w:r>
      <w:r w:rsidRPr="00856E76">
        <w:rPr>
          <w:rFonts w:eastAsia="Times New Roman" w:cs="Times New Roman"/>
          <w:szCs w:val="24"/>
          <w:lang w:val="en-IN" w:eastAsia="en-IN"/>
        </w:rPr>
        <w:t>) or both in combination (</w:t>
      </w:r>
      <w:r w:rsidRPr="00856E76">
        <w:rPr>
          <w:rFonts w:eastAsia="Times New Roman" w:cs="Times New Roman"/>
          <w:szCs w:val="24"/>
          <w:u w:val="single"/>
          <w:lang w:val="en-IN" w:eastAsia="en-IN"/>
        </w:rPr>
        <w:t>Kiefer et al., 2020</w:t>
      </w:r>
      <w:r w:rsidRPr="00856E76">
        <w:rPr>
          <w:rFonts w:eastAsia="Times New Roman" w:cs="Times New Roman"/>
          <w:szCs w:val="24"/>
          <w:lang w:val="en-IN" w:eastAsia="en-IN"/>
        </w:rPr>
        <w:t xml:space="preserve">). The present investigation extends this work by also examining emotional and embodied responses to apology and restitution, with implications </w:t>
      </w:r>
      <w:r w:rsidRPr="00856E76">
        <w:rPr>
          <w:rFonts w:eastAsia="Times New Roman" w:cs="Times New Roman"/>
          <w:szCs w:val="24"/>
          <w:lang w:val="en-IN" w:eastAsia="en-IN"/>
        </w:rPr>
        <w:lastRenderedPageBreak/>
        <w:t>for the growing literature on forgiveness and its physiological side effects as health pathways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in press</w:t>
      </w:r>
      <w:r w:rsidRPr="00856E76">
        <w:rPr>
          <w:rFonts w:eastAsia="Times New Roman" w:cs="Times New Roman"/>
          <w:szCs w:val="24"/>
          <w:lang w:val="en-IN" w:eastAsia="en-IN"/>
        </w:rPr>
        <w:t>).</w:t>
      </w:r>
    </w:p>
    <w:p w14:paraId="28EF2D2D" w14:textId="1852E770"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We conceptualize interpersonal offenses as relational injustices for which transgressors are accountable to those harmed through their actions or failures to act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2020</w:t>
      </w:r>
      <w:r w:rsidRPr="00856E76">
        <w:rPr>
          <w:rFonts w:eastAsia="Times New Roman" w:cs="Times New Roman"/>
          <w:szCs w:val="24"/>
          <w:lang w:val="en-IN" w:eastAsia="en-IN"/>
        </w:rPr>
        <w:t>). Whereas transgressions are violations of expectations for responsible interpersonal behavior (e.g., that a person will not cause harm), apology may signal the offender’s accountable responsibility-taking for wrongdoing against the victim, and restitution may represent tangible and quantifiable recompense for the injustice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2020</w:t>
      </w:r>
      <w:r w:rsidRPr="00856E76">
        <w:rPr>
          <w:rFonts w:eastAsia="Times New Roman" w:cs="Times New Roman"/>
          <w:szCs w:val="24"/>
          <w:lang w:val="en-IN" w:eastAsia="en-IN"/>
        </w:rPr>
        <w:t xml:space="preserve">). In this way, apology and restitution may represent relational and restorative responses that reduce the gap a victim perceives between injustice experienced and the justice desired (see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Reducing this injustice gap is associated with reductions in negative and aroused affect such as fear, sadness, and anger that are part of unforgiveness (</w:t>
      </w:r>
      <w:r w:rsidRPr="00856E76">
        <w:rPr>
          <w:rFonts w:eastAsia="Times New Roman" w:cs="Times New Roman"/>
          <w:szCs w:val="24"/>
          <w:u w:val="single"/>
          <w:lang w:val="en-IN" w:eastAsia="en-IN"/>
        </w:rPr>
        <w:t>Exline et al., 2003</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Worthington, 2006</w:t>
      </w:r>
      <w:r w:rsidRPr="00856E76">
        <w:rPr>
          <w:rFonts w:eastAsia="Times New Roman" w:cs="Times New Roman"/>
          <w:szCs w:val="24"/>
          <w:lang w:val="en-IN" w:eastAsia="en-IN"/>
        </w:rPr>
        <w:t xml:space="preserv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Davis et al., 2016</w:t>
      </w:r>
      <w:r w:rsidRPr="00856E76">
        <w:rPr>
          <w:rFonts w:eastAsia="Times New Roman" w:cs="Times New Roman"/>
          <w:szCs w:val="24"/>
          <w:lang w:val="en-IN" w:eastAsia="en-IN"/>
        </w:rPr>
        <w:t xml:space="preserve">)—while also elevating positive and prosocial responses of gratitude, empathy, and forgiveness with associated emotional and physiological change (e.g.,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2010</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2019</w:t>
      </w:r>
      <w:r w:rsidRPr="00856E76">
        <w:rPr>
          <w:rFonts w:eastAsia="Times New Roman" w:cs="Times New Roman"/>
          <w:szCs w:val="24"/>
          <w:lang w:val="en-IN" w:eastAsia="en-IN"/>
        </w:rPr>
        <w:t>).</w:t>
      </w:r>
    </w:p>
    <w:p w14:paraId="7AA4DB4E" w14:textId="4EF194AC"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Prior research has found that apology and restitution can each foster forgiveness. In experiments using a burglary scenario with both students and a community sample,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(2020)</w:t>
      </w:r>
      <w:r w:rsidRPr="00856E76">
        <w:rPr>
          <w:rFonts w:eastAsia="Times New Roman" w:cs="Times New Roman"/>
          <w:szCs w:val="24"/>
          <w:lang w:val="en-IN" w:eastAsia="en-IN"/>
        </w:rPr>
        <w:t xml:space="preserve"> found that experimental manipulations of apology and restitution independently prompted greater self-reported empathy and forgiveness while decreasing unforgiving motivations such as avoidance and revenge. </w:t>
      </w:r>
      <w:r w:rsidRPr="00856E76">
        <w:rPr>
          <w:rFonts w:eastAsia="Times New Roman" w:cs="Times New Roman"/>
          <w:szCs w:val="24"/>
          <w:u w:val="single"/>
          <w:lang w:val="en-IN" w:eastAsia="en-IN"/>
        </w:rPr>
        <w:t>Carlisle et al. (2012)</w:t>
      </w:r>
      <w:r w:rsidRPr="00856E76">
        <w:rPr>
          <w:rFonts w:eastAsia="Times New Roman" w:cs="Times New Roman"/>
          <w:szCs w:val="24"/>
          <w:lang w:val="en-IN" w:eastAsia="en-IN"/>
        </w:rPr>
        <w:t xml:space="preserve"> found self-reported and </w:t>
      </w:r>
      <w:proofErr w:type="spellStart"/>
      <w:r w:rsidRPr="00856E76">
        <w:rPr>
          <w:rFonts w:eastAsia="Times New Roman" w:cs="Times New Roman"/>
          <w:szCs w:val="24"/>
          <w:lang w:val="en-IN" w:eastAsia="en-IN"/>
        </w:rPr>
        <w:t>behavioral</w:t>
      </w:r>
      <w:proofErr w:type="spellEnd"/>
      <w:r w:rsidRPr="00856E76">
        <w:rPr>
          <w:rFonts w:eastAsia="Times New Roman" w:cs="Times New Roman"/>
          <w:szCs w:val="24"/>
          <w:lang w:val="en-IN" w:eastAsia="en-IN"/>
        </w:rPr>
        <w:t xml:space="preserve"> evidence that apology and restitution each prompted forgiveness-consistent responses for a lab study offense of unfair raffle ticket distribution. Specifically, receiving an apology note prompted higher self-reported forgiveness, and receiving restitution prompted a </w:t>
      </w:r>
      <w:proofErr w:type="spellStart"/>
      <w:r w:rsidRPr="00856E76">
        <w:rPr>
          <w:rFonts w:eastAsia="Times New Roman" w:cs="Times New Roman"/>
          <w:szCs w:val="24"/>
          <w:lang w:val="en-IN" w:eastAsia="en-IN"/>
        </w:rPr>
        <w:t>behavioral</w:t>
      </w:r>
      <w:proofErr w:type="spellEnd"/>
      <w:r w:rsidRPr="00856E76">
        <w:rPr>
          <w:rFonts w:eastAsia="Times New Roman" w:cs="Times New Roman"/>
          <w:szCs w:val="24"/>
          <w:lang w:val="en-IN" w:eastAsia="en-IN"/>
        </w:rPr>
        <w:t xml:space="preserve"> forgiveness-oriented response (i.e., higher distribution of raffle tickets). Lab-based </w:t>
      </w:r>
      <w:r w:rsidRPr="00856E76">
        <w:rPr>
          <w:rFonts w:eastAsia="Times New Roman" w:cs="Times New Roman"/>
          <w:szCs w:val="24"/>
          <w:lang w:val="en-IN" w:eastAsia="en-IN"/>
        </w:rPr>
        <w:lastRenderedPageBreak/>
        <w:t>apology research showed that including restitution-oriented information—communicating that a lab offense was fake—promoted more forgiving responses (</w:t>
      </w:r>
      <w:r w:rsidRPr="00856E76">
        <w:rPr>
          <w:rFonts w:eastAsia="Times New Roman" w:cs="Times New Roman"/>
          <w:szCs w:val="24"/>
          <w:u w:val="single"/>
          <w:lang w:val="en-IN" w:eastAsia="en-IN"/>
        </w:rPr>
        <w:t>Zechmeister et al., 2004</w:t>
      </w:r>
      <w:r w:rsidRPr="00856E76">
        <w:rPr>
          <w:rFonts w:eastAsia="Times New Roman" w:cs="Times New Roman"/>
          <w:szCs w:val="24"/>
          <w:lang w:val="en-IN" w:eastAsia="en-IN"/>
        </w:rPr>
        <w:t>) and lower judgments of irresponsibility (</w:t>
      </w:r>
      <w:proofErr w:type="spellStart"/>
      <w:r w:rsidRPr="00856E76">
        <w:rPr>
          <w:rFonts w:eastAsia="Times New Roman" w:cs="Times New Roman"/>
          <w:szCs w:val="24"/>
          <w:u w:val="single"/>
          <w:lang w:val="en-IN" w:eastAsia="en-IN"/>
        </w:rPr>
        <w:t>Ohbuchi</w:t>
      </w:r>
      <w:proofErr w:type="spellEnd"/>
      <w:r w:rsidRPr="00856E76">
        <w:rPr>
          <w:rFonts w:eastAsia="Times New Roman" w:cs="Times New Roman"/>
          <w:szCs w:val="24"/>
          <w:u w:val="single"/>
          <w:lang w:val="en-IN" w:eastAsia="en-IN"/>
        </w:rPr>
        <w:t xml:space="preserve"> et al., 1989</w:t>
      </w:r>
      <w:r w:rsidRPr="00856E76">
        <w:rPr>
          <w:rFonts w:eastAsia="Times New Roman" w:cs="Times New Roman"/>
          <w:szCs w:val="24"/>
          <w:lang w:val="en-IN" w:eastAsia="en-IN"/>
        </w:rPr>
        <w:t xml:space="preserve">). In addition, </w:t>
      </w:r>
      <w:r w:rsidRPr="00856E76">
        <w:rPr>
          <w:rFonts w:eastAsia="Times New Roman" w:cs="Times New Roman"/>
          <w:szCs w:val="24"/>
          <w:u w:val="single"/>
          <w:lang w:val="en-IN" w:eastAsia="en-IN"/>
        </w:rPr>
        <w:t>Jeter and Brannon (2018)</w:t>
      </w:r>
      <w:r w:rsidRPr="00856E76">
        <w:rPr>
          <w:rFonts w:eastAsia="Times New Roman" w:cs="Times New Roman"/>
          <w:szCs w:val="24"/>
          <w:lang w:val="en-IN" w:eastAsia="en-IN"/>
        </w:rPr>
        <w:t xml:space="preserve"> found that apologies that included an expressed desire to engage in restitution were particularly effective for inducing forgiveness.</w:t>
      </w:r>
    </w:p>
    <w:p w14:paraId="217E35E0" w14:textId="03F8C5E5"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Although no known studies have assessed the affective physiology associated with receiving restitution, three studies have addressed apology and stress-related cardiovascular responses (</w:t>
      </w:r>
      <w:r w:rsidRPr="00856E76">
        <w:rPr>
          <w:rFonts w:eastAsia="Times New Roman" w:cs="Times New Roman"/>
          <w:szCs w:val="24"/>
          <w:u w:val="single"/>
          <w:lang w:val="en-IN" w:eastAsia="en-IN"/>
        </w:rPr>
        <w:t>Anderson et al., 2006</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Whited et al., 2010</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Kubo et al., 2012</w:t>
      </w:r>
      <w:r w:rsidRPr="00856E76">
        <w:rPr>
          <w:rFonts w:eastAsia="Times New Roman" w:cs="Times New Roman"/>
          <w:szCs w:val="24"/>
          <w:lang w:val="en-IN" w:eastAsia="en-IN"/>
        </w:rPr>
        <w:t xml:space="preserve">). Both </w:t>
      </w:r>
      <w:r w:rsidRPr="00856E76">
        <w:rPr>
          <w:rFonts w:eastAsia="Times New Roman" w:cs="Times New Roman"/>
          <w:szCs w:val="24"/>
          <w:u w:val="single"/>
          <w:lang w:val="en-IN" w:eastAsia="en-IN"/>
        </w:rPr>
        <w:t>Anderson et al. (2006)</w:t>
      </w:r>
      <w:r w:rsidRPr="00856E76">
        <w:rPr>
          <w:rFonts w:eastAsia="Times New Roman" w:cs="Times New Roman"/>
          <w:szCs w:val="24"/>
          <w:lang w:val="en-IN" w:eastAsia="en-IN"/>
        </w:rPr>
        <w:t xml:space="preserve"> and </w:t>
      </w:r>
      <w:r w:rsidRPr="00856E76">
        <w:rPr>
          <w:rFonts w:eastAsia="Times New Roman" w:cs="Times New Roman"/>
          <w:szCs w:val="24"/>
          <w:u w:val="single"/>
          <w:lang w:val="en-IN" w:eastAsia="en-IN"/>
        </w:rPr>
        <w:t>Whited et al. (2010)</w:t>
      </w:r>
      <w:r w:rsidRPr="00856E76">
        <w:rPr>
          <w:rFonts w:eastAsia="Times New Roman" w:cs="Times New Roman"/>
          <w:szCs w:val="24"/>
          <w:lang w:val="en-IN" w:eastAsia="en-IN"/>
        </w:rPr>
        <w:t xml:space="preserve"> verbally harassed participants in the lab while they completed challenging arithmetic exercises. </w:t>
      </w:r>
      <w:r w:rsidRPr="00856E76">
        <w:rPr>
          <w:rFonts w:eastAsia="Times New Roman" w:cs="Times New Roman"/>
          <w:szCs w:val="24"/>
          <w:u w:val="single"/>
          <w:lang w:val="en-IN" w:eastAsia="en-IN"/>
        </w:rPr>
        <w:t>Anderson et al. (2006)</w:t>
      </w:r>
      <w:r w:rsidRPr="00856E76">
        <w:rPr>
          <w:rFonts w:eastAsia="Times New Roman" w:cs="Times New Roman"/>
          <w:szCs w:val="24"/>
          <w:lang w:val="en-IN" w:eastAsia="en-IN"/>
        </w:rPr>
        <w:t xml:space="preserve"> found that the absence of an apology was associated with poor recovery from systolic blood pressure elevations in highly hostile participants. Specifically, 5 min into a recovery period, participants high in hostility who received no apology showed impaired systolic blood pressure recovery, moderate recovery for a pseudo-apology lacking remorse, and best recovery for a good apology. After 10 min of recovery, hostile participants who received no apology still had higher systolic blood pressure than those who received a pseudo-apology or a good apology (</w:t>
      </w:r>
      <w:r w:rsidRPr="00856E76">
        <w:rPr>
          <w:rFonts w:eastAsia="Times New Roman" w:cs="Times New Roman"/>
          <w:szCs w:val="24"/>
          <w:u w:val="single"/>
          <w:lang w:val="en-IN" w:eastAsia="en-IN"/>
        </w:rPr>
        <w:t>Anderson et al., 2006</w:t>
      </w:r>
      <w:r w:rsidRPr="00856E76">
        <w:rPr>
          <w:rFonts w:eastAsia="Times New Roman" w:cs="Times New Roman"/>
          <w:szCs w:val="24"/>
          <w:lang w:val="en-IN" w:eastAsia="en-IN"/>
        </w:rPr>
        <w:t>).</w:t>
      </w:r>
    </w:p>
    <w:p w14:paraId="01E593A4" w14:textId="385755A4"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In the laboratory of </w:t>
      </w:r>
      <w:r w:rsidRPr="00856E76">
        <w:rPr>
          <w:rFonts w:eastAsia="Times New Roman" w:cs="Times New Roman"/>
          <w:szCs w:val="24"/>
          <w:u w:val="single"/>
          <w:lang w:val="en-IN" w:eastAsia="en-IN"/>
        </w:rPr>
        <w:t>Whited et al. (2010)</w:t>
      </w:r>
      <w:r w:rsidRPr="00856E76">
        <w:rPr>
          <w:rFonts w:eastAsia="Times New Roman" w:cs="Times New Roman"/>
          <w:szCs w:val="24"/>
          <w:lang w:val="en-IN" w:eastAsia="en-IN"/>
        </w:rPr>
        <w:t>, receiving an apology versus no apology improved heart rate (HR) variability, indicative of improved parasympathetic nervous system engagement and self-regulation during the recovery period. Receiving an apology was also associated with diastolic and mean arterial blood pressure recovery, but an interaction with sex revealed that this pattern occurred only in women. Men showed the opposite blood pressure responses to receiving an apology for lab-based harassment. Sex did not predict responses to apology for self-reported hostility or positive affect.</w:t>
      </w:r>
    </w:p>
    <w:p w14:paraId="5F5DB612" w14:textId="237BDB7B"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lastRenderedPageBreak/>
        <w:t xml:space="preserve">In a study by </w:t>
      </w:r>
      <w:r w:rsidRPr="00856E76">
        <w:rPr>
          <w:rFonts w:eastAsia="Times New Roman" w:cs="Times New Roman"/>
          <w:szCs w:val="24"/>
          <w:u w:val="single"/>
          <w:lang w:val="en-IN" w:eastAsia="en-IN"/>
        </w:rPr>
        <w:t>Kubo et al. (2012)</w:t>
      </w:r>
      <w:r w:rsidRPr="00856E76">
        <w:rPr>
          <w:rFonts w:eastAsia="Times New Roman" w:cs="Times New Roman"/>
          <w:szCs w:val="24"/>
          <w:lang w:val="en-IN" w:eastAsia="en-IN"/>
        </w:rPr>
        <w:t>, Japanese students received insulting written feedback on an essay, followed by either a simple written apology for the negative feedback or no apology. Apology groups did not differ in negative or positive emotion or in their skin conductance patterns, suggesting that sympathetic nervous system engagement did not differ across groups. However, the participants in the no-apology condition showed more anger and asymmetry in frontal brain activity indicative of approach motivation. By contrast, participants in the simple apology condition did not show this asymmetry in central nervous system functioning, did not show an increase in anger, and were buffered against HR reactivity.</w:t>
      </w:r>
    </w:p>
    <w:p w14:paraId="291EB2ED" w14:textId="48E6BE20"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Increasingly, forgiveness has been conceptualized within a multidimensional emotion framework that includes verbal–cognitive, </w:t>
      </w:r>
      <w:proofErr w:type="spellStart"/>
      <w:r w:rsidRPr="00856E76">
        <w:rPr>
          <w:rFonts w:eastAsia="Times New Roman" w:cs="Times New Roman"/>
          <w:szCs w:val="24"/>
          <w:lang w:val="en-IN" w:eastAsia="en-IN"/>
        </w:rPr>
        <w:t>behavioral</w:t>
      </w:r>
      <w:proofErr w:type="spellEnd"/>
      <w:r w:rsidRPr="00856E76">
        <w:rPr>
          <w:rFonts w:eastAsia="Times New Roman" w:cs="Times New Roman"/>
          <w:szCs w:val="24"/>
          <w:lang w:val="en-IN" w:eastAsia="en-IN"/>
        </w:rPr>
        <w:t xml:space="preserve">, and physiological responses (see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McCullough, 2007</w:t>
      </w:r>
      <w:r w:rsidRPr="00856E76">
        <w:rPr>
          <w:rFonts w:eastAsia="Times New Roman" w:cs="Times New Roman"/>
          <w:szCs w:val="24"/>
          <w:lang w:val="en-IN" w:eastAsia="en-IN"/>
        </w:rPr>
        <w:t xml:space="preserv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2020</w:t>
      </w:r>
      <w:r w:rsidRPr="00856E76">
        <w:rPr>
          <w:rFonts w:eastAsia="Times New Roman" w:cs="Times New Roman"/>
          <w:szCs w:val="24"/>
          <w:lang w:val="en-IN" w:eastAsia="en-IN"/>
        </w:rPr>
        <w:t xml:space="preserve">). Forgiving and unforgiving conditions have produced differentiated physiological reactivity and recovery patterns (e.g.,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2001</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Lawler et al., 2003</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Worthington (2006)</w:t>
      </w:r>
      <w:r w:rsidRPr="00856E76">
        <w:rPr>
          <w:rFonts w:eastAsia="Times New Roman" w:cs="Times New Roman"/>
          <w:szCs w:val="24"/>
          <w:lang w:val="en-IN" w:eastAsia="en-IN"/>
        </w:rPr>
        <w:t xml:space="preserve"> has further described emotional forgiveness as a process in which positive other-oriented affective responses (e.g., compassion or love) supplant the negative affective responses that characterize unforgiveness (e.g., vengeful or avoidant motives, anger, and fear) and are associated with stress. Whereas emotionally forgiving a loved one would restore more positive affect, the emotional change involved in forgiving a stranger may move toward affective neutrality (</w:t>
      </w:r>
      <w:r w:rsidRPr="00856E76">
        <w:rPr>
          <w:rFonts w:eastAsia="Times New Roman" w:cs="Times New Roman"/>
          <w:szCs w:val="24"/>
          <w:u w:val="single"/>
          <w:lang w:val="en-IN" w:eastAsia="en-IN"/>
        </w:rPr>
        <w:t>Worthington, 2006</w:t>
      </w:r>
      <w:r w:rsidRPr="00856E76">
        <w:rPr>
          <w:rFonts w:eastAsia="Times New Roman" w:cs="Times New Roman"/>
          <w:szCs w:val="24"/>
          <w:lang w:val="en-IN" w:eastAsia="en-IN"/>
        </w:rPr>
        <w:t xml:space="preserv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Root Luna, 2018</w:t>
      </w:r>
      <w:r w:rsidRPr="00856E76">
        <w:rPr>
          <w:rFonts w:eastAsia="Times New Roman" w:cs="Times New Roman"/>
          <w:szCs w:val="24"/>
          <w:lang w:val="en-IN" w:eastAsia="en-IN"/>
        </w:rPr>
        <w:t>).</w:t>
      </w:r>
    </w:p>
    <w:p w14:paraId="19C2E52C" w14:textId="499B829F"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These emotional responses are important because variations in </w:t>
      </w:r>
      <w:r w:rsidRPr="00856E76">
        <w:rPr>
          <w:rFonts w:eastAsia="Times New Roman" w:cs="Times New Roman"/>
          <w:i/>
          <w:iCs/>
          <w:szCs w:val="24"/>
          <w:lang w:val="en-IN" w:eastAsia="en-IN"/>
        </w:rPr>
        <w:t>valence</w:t>
      </w:r>
      <w:r w:rsidRPr="00856E76">
        <w:rPr>
          <w:rFonts w:eastAsia="Times New Roman" w:cs="Times New Roman"/>
          <w:szCs w:val="24"/>
          <w:lang w:val="en-IN" w:eastAsia="en-IN"/>
        </w:rPr>
        <w:t xml:space="preserve"> (negative–positive hedonic tone) and </w:t>
      </w:r>
      <w:r w:rsidRPr="00856E76">
        <w:rPr>
          <w:rFonts w:eastAsia="Times New Roman" w:cs="Times New Roman"/>
          <w:i/>
          <w:iCs/>
          <w:szCs w:val="24"/>
          <w:lang w:val="en-IN" w:eastAsia="en-IN"/>
        </w:rPr>
        <w:t>arousal</w:t>
      </w:r>
      <w:r w:rsidRPr="00856E76">
        <w:rPr>
          <w:rFonts w:eastAsia="Times New Roman" w:cs="Times New Roman"/>
          <w:szCs w:val="24"/>
          <w:lang w:val="en-IN" w:eastAsia="en-IN"/>
        </w:rPr>
        <w:t xml:space="preserve"> (activation level) have been identified as pivotal axes for organizing physiological reactivity patterns. Using a 2 Valence (negative, positive) × 2 Arousal (low, high) emotional imagery design that assessed physiological reactivity from </w:t>
      </w:r>
      <w:r w:rsidRPr="00856E76">
        <w:rPr>
          <w:rFonts w:eastAsia="Times New Roman" w:cs="Times New Roman"/>
          <w:szCs w:val="24"/>
          <w:lang w:val="en-IN" w:eastAsia="en-IN"/>
        </w:rPr>
        <w:lastRenderedPageBreak/>
        <w:t xml:space="preserve">pretrial relaxations baselines to emotional imagery periods,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xml:space="preserve"> (1995)</w:t>
      </w:r>
      <w:r w:rsidRPr="00856E76">
        <w:rPr>
          <w:rFonts w:eastAsia="Times New Roman" w:cs="Times New Roman"/>
          <w:szCs w:val="24"/>
          <w:lang w:val="en-IN" w:eastAsia="en-IN"/>
        </w:rPr>
        <w:t xml:space="preserve"> found main effects of valence and arousal on specific measures. Specifically, they found that negatively valent emotional imagery conditions prompted greater activation of the brow muscle (corrugator </w:t>
      </w:r>
      <w:proofErr w:type="spellStart"/>
      <w:r w:rsidRPr="00856E76">
        <w:rPr>
          <w:rFonts w:eastAsia="Times New Roman" w:cs="Times New Roman"/>
          <w:szCs w:val="24"/>
          <w:lang w:val="en-IN" w:eastAsia="en-IN"/>
        </w:rPr>
        <w:t>supercilii</w:t>
      </w:r>
      <w:proofErr w:type="spellEnd"/>
      <w:r w:rsidRPr="00856E76">
        <w:rPr>
          <w:rFonts w:eastAsia="Times New Roman" w:cs="Times New Roman"/>
          <w:szCs w:val="24"/>
          <w:lang w:val="en-IN" w:eastAsia="en-IN"/>
        </w:rPr>
        <w:t>, CS), compared to positively valent emotional imagery conditions. In the same study, the more arousing emotional imagery conditions prompted greater activation of the muscle under the eye (orbicularis oculi, OO) and greater increases in HR, compared to the less arousing emotional imagery conditions. In other research, rate pressure product scores (i.e., HR and systolic blood pressure multiplied)—considered indicative of myocardial oxygen demand—have been found to become elevated when people experience stress (</w:t>
      </w:r>
      <w:r w:rsidRPr="00856E76">
        <w:rPr>
          <w:rFonts w:eastAsia="Times New Roman" w:cs="Times New Roman"/>
          <w:szCs w:val="24"/>
          <w:u w:val="single"/>
          <w:lang w:val="en-IN" w:eastAsia="en-IN"/>
        </w:rPr>
        <w:t>Kitamura et al., 1972</w:t>
      </w:r>
      <w:r w:rsidRPr="00856E76">
        <w:rPr>
          <w:rFonts w:eastAsia="Times New Roman" w:cs="Times New Roman"/>
          <w:szCs w:val="24"/>
          <w:lang w:val="en-IN" w:eastAsia="en-IN"/>
        </w:rPr>
        <w:t xml:space="preserve">). Stress is high arousal and negative. Using a crime scenario as a stressor,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xml:space="preserve"> found that in the absence of either justice or forgiveness, rate pressure product scores were significantly elevated, whereas retributive justice had a calming effect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Forgiveness, whether measured as a trait (</w:t>
      </w:r>
      <w:r w:rsidRPr="00856E76">
        <w:rPr>
          <w:rFonts w:eastAsia="Times New Roman" w:cs="Times New Roman"/>
          <w:szCs w:val="24"/>
          <w:u w:val="single"/>
          <w:lang w:val="en-IN" w:eastAsia="en-IN"/>
        </w:rPr>
        <w:t>Lawler-Row et al., 2008</w:t>
      </w:r>
      <w:r w:rsidRPr="00856E76">
        <w:rPr>
          <w:rFonts w:eastAsia="Times New Roman" w:cs="Times New Roman"/>
          <w:szCs w:val="24"/>
          <w:lang w:val="en-IN" w:eastAsia="en-IN"/>
        </w:rPr>
        <w:t>) or as a state (</w:t>
      </w:r>
      <w:r w:rsidRPr="00856E76">
        <w:rPr>
          <w:rFonts w:eastAsia="Times New Roman" w:cs="Times New Roman"/>
          <w:szCs w:val="24"/>
          <w:u w:val="single"/>
          <w:lang w:val="en-IN" w:eastAsia="en-IN"/>
        </w:rPr>
        <w:t>Lawler et al., 2003</w:t>
      </w:r>
      <w:r w:rsidRPr="00856E76">
        <w:rPr>
          <w:rFonts w:eastAsia="Times New Roman" w:cs="Times New Roman"/>
          <w:szCs w:val="24"/>
          <w:lang w:val="en-IN" w:eastAsia="en-IN"/>
        </w:rPr>
        <w:t>), showed expected inverse relationships with rate pressure product scores. Collectively, the physiological measures have been shown to vary with emotion during imagery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1995</w:t>
      </w:r>
      <w:r w:rsidRPr="00856E76">
        <w:rPr>
          <w:rFonts w:eastAsia="Times New Roman" w:cs="Times New Roman"/>
          <w:szCs w:val="24"/>
          <w:lang w:val="en-IN" w:eastAsia="en-IN"/>
        </w:rPr>
        <w:t>), to be indicative of stress (</w:t>
      </w:r>
      <w:r w:rsidRPr="00856E76">
        <w:rPr>
          <w:rFonts w:eastAsia="Times New Roman" w:cs="Times New Roman"/>
          <w:szCs w:val="24"/>
          <w:u w:val="single"/>
          <w:lang w:val="en-IN" w:eastAsia="en-IN"/>
        </w:rPr>
        <w:t>Kitamura et al., 1972</w:t>
      </w:r>
      <w:r w:rsidRPr="00856E76">
        <w:rPr>
          <w:rFonts w:eastAsia="Times New Roman" w:cs="Times New Roman"/>
          <w:szCs w:val="24"/>
          <w:lang w:val="en-IN" w:eastAsia="en-IN"/>
        </w:rPr>
        <w:t>), and to be responsive in paradigms that assess emotion in contexts of unforgiveness, forgiveness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2001</w:t>
      </w:r>
      <w:r w:rsidRPr="00856E76">
        <w:rPr>
          <w:rFonts w:eastAsia="Times New Roman" w:cs="Times New Roman"/>
          <w:szCs w:val="24"/>
          <w:lang w:val="en-IN" w:eastAsia="en-IN"/>
        </w:rPr>
        <w:t>), and justice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w:t>
      </w:r>
    </w:p>
    <w:p w14:paraId="64DE8FDD" w14:textId="7F54E65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In the current experiment, we measured physiology and affective self-reports to test whether apology or restitution (or both) would have reliable effects, an approach vital to theorizing about unforgiveness and forgiveness as emotional processes. Using a psychophysiological paradigm, we tested apology and restitution in a 2 Apology (absent and present) × 2 Restitution (absent and present) design within participants. Because physiological baselines and reactivity patterns differ between people and require very large samples to test between-</w:t>
      </w:r>
      <w:r w:rsidRPr="00856E76">
        <w:rPr>
          <w:rFonts w:eastAsia="Times New Roman" w:cs="Times New Roman"/>
          <w:szCs w:val="24"/>
          <w:lang w:val="en-IN" w:eastAsia="en-IN"/>
        </w:rPr>
        <w:lastRenderedPageBreak/>
        <w:t xml:space="preserve">group manipulations, repeated-measures designs within people have been used in research on justice, forgiveness, and emotion (e.g.,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The within-participant design allows each person to serve as his or her own control, yielding a stronger test of condition effects on physiology. Measuring physiology continuously shows how each condition type affects physiology, allowing us to create a difference from the pretrial baseline metric for each trial’s imagery and recovery periods. By measuring multiple trials within each condition (e.g., Apology), participants can focus exclusively on one type of condition at a time, minimizing interference across conditions. Finally, condition orders can be counterbalanced across participants using a Latin square design to control for order effects.</w:t>
      </w:r>
    </w:p>
    <w:p w14:paraId="49420B0B" w14:textId="78F41AFC"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This experiment incorporated affective self-reports used in basic emotion research (e.g.,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1995</w:t>
      </w:r>
      <w:r w:rsidRPr="00856E76">
        <w:rPr>
          <w:rFonts w:eastAsia="Times New Roman" w:cs="Times New Roman"/>
          <w:szCs w:val="24"/>
          <w:lang w:val="en-IN" w:eastAsia="en-IN"/>
        </w:rPr>
        <w:t>) and research examining forgiveness through the lens of emotion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2001</w:t>
      </w:r>
      <w:r w:rsidRPr="00856E76">
        <w:rPr>
          <w:rFonts w:eastAsia="Times New Roman" w:cs="Times New Roman"/>
          <w:szCs w:val="24"/>
          <w:lang w:val="en-IN" w:eastAsia="en-IN"/>
        </w:rPr>
        <w:t>). These included ratings of valence and arousal, as well as perceived control, which has shown increases as emotion becomes more positive in valence and lower in arousal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1995</w:t>
      </w:r>
      <w:r w:rsidRPr="00856E76">
        <w:rPr>
          <w:rFonts w:eastAsia="Times New Roman" w:cs="Times New Roman"/>
          <w:szCs w:val="24"/>
          <w:lang w:val="en-IN" w:eastAsia="en-IN"/>
        </w:rPr>
        <w:t>). We measured self-reported fear, sadness, and anger, consistent with theorizing about unforgiveness (</w:t>
      </w:r>
      <w:r w:rsidRPr="00856E76">
        <w:rPr>
          <w:rFonts w:eastAsia="Times New Roman" w:cs="Times New Roman"/>
          <w:szCs w:val="24"/>
          <w:u w:val="single"/>
          <w:lang w:val="en-IN" w:eastAsia="en-IN"/>
        </w:rPr>
        <w:t>Worthington, 2006</w:t>
      </w:r>
      <w:r w:rsidRPr="00856E76">
        <w:rPr>
          <w:rFonts w:eastAsia="Times New Roman" w:cs="Times New Roman"/>
          <w:szCs w:val="24"/>
          <w:lang w:val="en-IN" w:eastAsia="en-IN"/>
        </w:rPr>
        <w:t>). We also used single-item measures of empathic perspective-taking, forgiveness, and gratitude as prosocial responses relevant to the affective experience of receiving an apology and restitution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2001</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2008b</w:t>
      </w:r>
      <w:r w:rsidRPr="00856E76">
        <w:rPr>
          <w:rFonts w:eastAsia="Times New Roman" w:cs="Times New Roman"/>
          <w:szCs w:val="24"/>
          <w:lang w:val="en-IN" w:eastAsia="en-IN"/>
        </w:rPr>
        <w:t>).</w:t>
      </w:r>
    </w:p>
    <w:p w14:paraId="05AE8535" w14:textId="17619B5D"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We hypothesized the following, anticipating additive effects of apology and restitution based on other research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2020</w:t>
      </w:r>
      <w:r w:rsidRPr="00856E76">
        <w:rPr>
          <w:rFonts w:eastAsia="Times New Roman" w:cs="Times New Roman"/>
          <w:szCs w:val="24"/>
          <w:lang w:val="en-IN" w:eastAsia="en-IN"/>
        </w:rPr>
        <w:t>):</w:t>
      </w:r>
    </w:p>
    <w:p w14:paraId="1338FE6D" w14:textId="77777777" w:rsidR="00856E76" w:rsidRPr="00856E76" w:rsidRDefault="00856E76" w:rsidP="00FB07B4">
      <w:pPr>
        <w:spacing w:before="120" w:after="0"/>
        <w:ind w:left="480" w:firstLine="0"/>
        <w:jc w:val="both"/>
        <w:rPr>
          <w:rFonts w:eastAsia="Times New Roman" w:cs="Times New Roman"/>
          <w:szCs w:val="24"/>
          <w:lang w:val="en-IN" w:eastAsia="en-IN"/>
        </w:rPr>
      </w:pPr>
      <w:r w:rsidRPr="00856E76">
        <w:rPr>
          <w:rFonts w:eastAsia="Times New Roman" w:cs="Times New Roman"/>
          <w:szCs w:val="24"/>
          <w:lang w:val="en-IN" w:eastAsia="en-IN"/>
        </w:rPr>
        <w:t>(A) Apology and restitution would each decrease unforgiveness and associated negative and aroused emotion, as evident in</w:t>
      </w:r>
    </w:p>
    <w:p w14:paraId="0C85499B" w14:textId="77777777" w:rsidR="00856E76" w:rsidRPr="00856E76" w:rsidRDefault="00856E76" w:rsidP="00FB07B4">
      <w:pPr>
        <w:spacing w:before="120" w:after="0"/>
        <w:ind w:left="816" w:firstLine="0"/>
        <w:jc w:val="both"/>
        <w:rPr>
          <w:rFonts w:eastAsia="Times New Roman" w:cs="Times New Roman"/>
          <w:szCs w:val="24"/>
          <w:lang w:val="en-IN" w:eastAsia="en-IN"/>
        </w:rPr>
      </w:pPr>
      <w:r w:rsidRPr="00856E76">
        <w:rPr>
          <w:rFonts w:eastAsia="Times New Roman" w:cs="Times New Roman"/>
          <w:szCs w:val="24"/>
          <w:lang w:val="en-IN" w:eastAsia="en-IN"/>
        </w:rPr>
        <w:t>(1) Lower self-reported unforgiveness scale scores and ratings of negative valence, arousal, anger, fear, and sadness.</w:t>
      </w:r>
    </w:p>
    <w:p w14:paraId="70658703" w14:textId="77777777" w:rsidR="00856E76" w:rsidRPr="00856E76" w:rsidRDefault="00856E76" w:rsidP="00FB07B4">
      <w:pPr>
        <w:spacing w:before="120" w:after="0"/>
        <w:ind w:left="816" w:firstLine="0"/>
        <w:jc w:val="both"/>
        <w:rPr>
          <w:rFonts w:eastAsia="Times New Roman" w:cs="Times New Roman"/>
          <w:szCs w:val="24"/>
          <w:lang w:val="en-IN" w:eastAsia="en-IN"/>
        </w:rPr>
      </w:pPr>
      <w:r w:rsidRPr="00856E76">
        <w:rPr>
          <w:rFonts w:eastAsia="Times New Roman" w:cs="Times New Roman"/>
          <w:szCs w:val="24"/>
          <w:lang w:val="en-IN" w:eastAsia="en-IN"/>
        </w:rPr>
        <w:lastRenderedPageBreak/>
        <w:t>(2) Lower CS and OO reactivity.</w:t>
      </w:r>
    </w:p>
    <w:p w14:paraId="01F977C7" w14:textId="77777777" w:rsidR="00856E76" w:rsidRPr="00856E76" w:rsidRDefault="00856E76" w:rsidP="00FB07B4">
      <w:pPr>
        <w:spacing w:before="120" w:after="0"/>
        <w:ind w:left="816" w:firstLine="0"/>
        <w:jc w:val="both"/>
        <w:rPr>
          <w:rFonts w:eastAsia="Times New Roman" w:cs="Times New Roman"/>
          <w:szCs w:val="24"/>
          <w:lang w:val="en-IN" w:eastAsia="en-IN"/>
        </w:rPr>
      </w:pPr>
      <w:r w:rsidRPr="00856E76">
        <w:rPr>
          <w:rFonts w:eastAsia="Times New Roman" w:cs="Times New Roman"/>
          <w:szCs w:val="24"/>
          <w:lang w:val="en-IN" w:eastAsia="en-IN"/>
        </w:rPr>
        <w:t>(3) Lower HR and rate pressure product reactivity.</w:t>
      </w:r>
    </w:p>
    <w:p w14:paraId="5A74C02B" w14:textId="77777777" w:rsidR="00856E76" w:rsidRPr="00856E76" w:rsidRDefault="00856E76" w:rsidP="00FB07B4">
      <w:pPr>
        <w:spacing w:before="120" w:after="0"/>
        <w:ind w:left="480" w:firstLine="0"/>
        <w:jc w:val="both"/>
        <w:rPr>
          <w:rFonts w:eastAsia="Times New Roman" w:cs="Times New Roman"/>
          <w:szCs w:val="24"/>
          <w:lang w:val="en-IN" w:eastAsia="en-IN"/>
        </w:rPr>
      </w:pPr>
      <w:r w:rsidRPr="00856E76">
        <w:rPr>
          <w:rFonts w:eastAsia="Times New Roman" w:cs="Times New Roman"/>
          <w:szCs w:val="24"/>
          <w:lang w:val="en-IN" w:eastAsia="en-IN"/>
        </w:rPr>
        <w:t>(B) Apology and restitution would increase forgiveness and positive, prosocial emotions toward the offender, as evident in</w:t>
      </w:r>
    </w:p>
    <w:p w14:paraId="4BFD1846" w14:textId="77777777" w:rsidR="00856E76" w:rsidRPr="00856E76" w:rsidRDefault="00856E76" w:rsidP="00FB07B4">
      <w:pPr>
        <w:spacing w:before="120" w:after="0"/>
        <w:ind w:left="816" w:firstLine="0"/>
        <w:jc w:val="both"/>
        <w:rPr>
          <w:rFonts w:eastAsia="Times New Roman" w:cs="Times New Roman"/>
          <w:szCs w:val="24"/>
          <w:lang w:val="en-IN" w:eastAsia="en-IN"/>
        </w:rPr>
      </w:pPr>
      <w:r w:rsidRPr="00856E76">
        <w:rPr>
          <w:rFonts w:eastAsia="Times New Roman" w:cs="Times New Roman"/>
          <w:szCs w:val="24"/>
          <w:lang w:val="en-IN" w:eastAsia="en-IN"/>
        </w:rPr>
        <w:t>(1) Higher empathy and Positive Responses to the Offender (PRO) scale scores.</w:t>
      </w:r>
    </w:p>
    <w:p w14:paraId="4799206D" w14:textId="77777777" w:rsidR="00856E76" w:rsidRPr="00856E76" w:rsidRDefault="00856E76" w:rsidP="00FB07B4">
      <w:pPr>
        <w:spacing w:before="120" w:after="0"/>
        <w:ind w:left="816" w:firstLine="0"/>
        <w:jc w:val="both"/>
        <w:rPr>
          <w:rFonts w:eastAsia="Times New Roman" w:cs="Times New Roman"/>
          <w:szCs w:val="24"/>
          <w:lang w:val="en-IN" w:eastAsia="en-IN"/>
        </w:rPr>
      </w:pPr>
      <w:r w:rsidRPr="00856E76">
        <w:rPr>
          <w:rFonts w:eastAsia="Times New Roman" w:cs="Times New Roman"/>
          <w:szCs w:val="24"/>
          <w:lang w:val="en-IN" w:eastAsia="en-IN"/>
        </w:rPr>
        <w:t>(2) Higher ratings of empathy, forgiveness, and gratitude.</w:t>
      </w:r>
    </w:p>
    <w:p w14:paraId="587DDE1F"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1" w:name="h3"/>
      <w:bookmarkEnd w:id="1"/>
      <w:r w:rsidRPr="00856E76">
        <w:rPr>
          <w:rFonts w:eastAsia="Times New Roman" w:cs="Times New Roman"/>
          <w:b/>
          <w:bCs/>
          <w:szCs w:val="24"/>
          <w:lang w:val="en-IN" w:eastAsia="en-IN"/>
        </w:rPr>
        <w:t>Materials and Methods</w:t>
      </w:r>
    </w:p>
    <w:p w14:paraId="6FBF3402"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Participants</w:t>
      </w:r>
    </w:p>
    <w:p w14:paraId="153B2E62" w14:textId="7974D596"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Undergraduate students (32 males, 29 females) in the midwestern region of the United States completed written informed consent and participated in this Human Subjects Review Board–approved experiment as one way to satisfy a requirement to learn about research. All participants were 18 years or older (</w:t>
      </w:r>
      <w:r w:rsidRPr="00856E76">
        <w:rPr>
          <w:rFonts w:eastAsia="Times New Roman" w:cs="Times New Roman"/>
          <w:i/>
          <w:iCs/>
          <w:szCs w:val="24"/>
          <w:lang w:val="en-IN" w:eastAsia="en-IN"/>
        </w:rPr>
        <w:t>M</w:t>
      </w:r>
      <w:r w:rsidRPr="00856E76">
        <w:rPr>
          <w:rFonts w:eastAsia="Times New Roman" w:cs="Times New Roman"/>
          <w:szCs w:val="24"/>
          <w:lang w:val="en-IN" w:eastAsia="en-IN"/>
        </w:rPr>
        <w:t xml:space="preserve"> = 18.9, </w:t>
      </w:r>
      <w:r w:rsidRPr="00856E76">
        <w:rPr>
          <w:rFonts w:eastAsia="Times New Roman" w:cs="Times New Roman"/>
          <w:i/>
          <w:iCs/>
          <w:szCs w:val="24"/>
          <w:lang w:val="en-IN" w:eastAsia="en-IN"/>
        </w:rPr>
        <w:t>SD</w:t>
      </w:r>
      <w:r w:rsidRPr="00856E76">
        <w:rPr>
          <w:rFonts w:eastAsia="Times New Roman" w:cs="Times New Roman"/>
          <w:szCs w:val="24"/>
          <w:lang w:val="en-IN" w:eastAsia="en-IN"/>
        </w:rPr>
        <w:t xml:space="preserve"> = 0.8). Of the participants, 54 were white, 6 were Asian or Asian-American, and 1 was African-American. Data collection was completed prior to any data analysis. Regarding sample size, a previous study using repeated measures and psychophysiology in a justice-oriented paradigm found effects in 56 participants (27 males,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xml:space="preserve">). Given the potential for data loss in physiological studies and challenges with undergraduate sign-ups, we aimed for a sample size of 60. Data collection notes about equipment failure or movement artifacts (e.g., coughing) were cross-checked with visual inspection of the data. In actuality, minimal missing data occurred: one missing for anger, sadness, and gratitude ratings, and OO electromyogram (EMG); two missing fear ratings and CS EMG; three missing valence and arousal ratings; and six missing blood pressure data due to equipment failure. In conducting a </w:t>
      </w:r>
      <w:r w:rsidRPr="00856E76">
        <w:rPr>
          <w:rFonts w:eastAsia="Times New Roman" w:cs="Times New Roman"/>
          <w:i/>
          <w:iCs/>
          <w:szCs w:val="24"/>
          <w:lang w:val="en-IN" w:eastAsia="en-IN"/>
        </w:rPr>
        <w:t>post hoc</w:t>
      </w:r>
      <w:r w:rsidRPr="00856E76">
        <w:rPr>
          <w:rFonts w:eastAsia="Times New Roman" w:cs="Times New Roman"/>
          <w:szCs w:val="24"/>
          <w:lang w:val="en-IN" w:eastAsia="en-IN"/>
        </w:rPr>
        <w:t xml:space="preserve"> power analysis, we </w:t>
      </w:r>
      <w:r w:rsidRPr="00856E76">
        <w:rPr>
          <w:rFonts w:eastAsia="Times New Roman" w:cs="Times New Roman"/>
          <w:szCs w:val="24"/>
          <w:lang w:val="en-IN" w:eastAsia="en-IN"/>
        </w:rPr>
        <w:lastRenderedPageBreak/>
        <w:t xml:space="preserve">determined that with α = 0.05 and a power of 0.80, we would be able to detect a repeated-measures effect size as small as an SPSS-generated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1A6F309B" w14:textId="406018A9"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0.06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 = 0.25) given our total collected sample size (</w:t>
      </w:r>
      <w:proofErr w:type="spellStart"/>
      <w:r w:rsidRPr="00856E76">
        <w:rPr>
          <w:rFonts w:eastAsia="Times New Roman" w:cs="Times New Roman"/>
          <w:szCs w:val="24"/>
          <w:u w:val="single"/>
          <w:lang w:val="en-IN" w:eastAsia="en-IN"/>
        </w:rPr>
        <w:t>Faul</w:t>
      </w:r>
      <w:proofErr w:type="spellEnd"/>
      <w:r w:rsidRPr="00856E76">
        <w:rPr>
          <w:rFonts w:eastAsia="Times New Roman" w:cs="Times New Roman"/>
          <w:szCs w:val="24"/>
          <w:u w:val="single"/>
          <w:lang w:val="en-IN" w:eastAsia="en-IN"/>
        </w:rPr>
        <w:t xml:space="preserve"> et al., 2009</w:t>
      </w:r>
      <w:r w:rsidRPr="00856E76">
        <w:rPr>
          <w:rFonts w:eastAsia="Times New Roman" w:cs="Times New Roman"/>
          <w:szCs w:val="24"/>
          <w:lang w:val="en-IN" w:eastAsia="en-IN"/>
        </w:rPr>
        <w:t>). Thus, we report how we determined our sample size, all data exclusions, all manipulations, and all measures in the study.</w:t>
      </w:r>
    </w:p>
    <w:p w14:paraId="36A87D54"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Stimulus Materials</w:t>
      </w:r>
    </w:p>
    <w:p w14:paraId="78DCE33E" w14:textId="2EEAB754"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As shown in </w:t>
      </w:r>
      <w:r w:rsidRPr="00856E76">
        <w:rPr>
          <w:rFonts w:eastAsia="Times New Roman" w:cs="Times New Roman"/>
          <w:szCs w:val="24"/>
          <w:u w:val="single"/>
          <w:lang w:val="en-IN" w:eastAsia="en-IN"/>
        </w:rPr>
        <w:t>Figure 1</w:t>
      </w:r>
      <w:r w:rsidRPr="00856E76">
        <w:rPr>
          <w:rFonts w:eastAsia="Times New Roman" w:cs="Times New Roman"/>
          <w:szCs w:val="24"/>
          <w:lang w:val="en-IN" w:eastAsia="en-IN"/>
        </w:rPr>
        <w:t xml:space="preserve">, participants were presented with a burglary scenario and four possible apology and restitution outcome scenarios (Apology-Only, Restitution-Only, Both, and Neither), which were adopted from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(2020)</w:t>
      </w:r>
      <w:r w:rsidRPr="00856E76">
        <w:rPr>
          <w:rFonts w:eastAsia="Times New Roman" w:cs="Times New Roman"/>
          <w:szCs w:val="24"/>
          <w:lang w:val="en-IN" w:eastAsia="en-IN"/>
        </w:rPr>
        <w:t xml:space="preserve"> and are described in detail below. In this within-subjects design, each participant imagined all conditions, with orders systematically counterbalanced, within males and within females. Participants were instructed to “try to vividly imagine these events as if they were actually happening to you right now” and to “focus on the thoughts, feelings, and physical reactions you would be having if this really happened to you.” This method has been used in both autobiographical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2001</w:t>
      </w:r>
      <w:r w:rsidRPr="00856E76">
        <w:rPr>
          <w:rFonts w:eastAsia="Times New Roman" w:cs="Times New Roman"/>
          <w:szCs w:val="24"/>
          <w:lang w:val="en-IN" w:eastAsia="en-IN"/>
        </w:rPr>
        <w:t>) and scenario-based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research paradigms.</w:t>
      </w:r>
    </w:p>
    <w:p w14:paraId="4D06B8A9" w14:textId="77777777" w:rsidR="00856E76" w:rsidRPr="00856E76" w:rsidRDefault="00856E76" w:rsidP="00FB07B4">
      <w:pPr>
        <w:spacing w:after="0"/>
        <w:ind w:firstLine="0"/>
        <w:jc w:val="both"/>
        <w:rPr>
          <w:rFonts w:eastAsia="Times New Roman" w:cs="Times New Roman"/>
          <w:szCs w:val="24"/>
          <w:lang w:val="en-IN" w:eastAsia="en-IN"/>
        </w:rPr>
      </w:pPr>
      <w:r w:rsidRPr="00856E76">
        <w:rPr>
          <w:rFonts w:eastAsia="Times New Roman" w:cs="Times New Roman"/>
          <w:szCs w:val="24"/>
          <w:lang w:val="en-IN" w:eastAsia="en-IN"/>
        </w:rPr>
        <w:t>FIGURE 1</w:t>
      </w:r>
    </w:p>
    <w:p w14:paraId="15E6FE0B" w14:textId="593A7FA1" w:rsidR="00856E76" w:rsidRPr="00856E76" w:rsidRDefault="00856E76" w:rsidP="00FB07B4">
      <w:pPr>
        <w:spacing w:after="0"/>
        <w:ind w:firstLine="0"/>
        <w:jc w:val="both"/>
        <w:rPr>
          <w:rFonts w:eastAsia="Times New Roman" w:cs="Times New Roman"/>
          <w:szCs w:val="24"/>
          <w:lang w:val="en-IN" w:eastAsia="en-IN"/>
        </w:rPr>
      </w:pPr>
      <w:bookmarkStart w:id="2" w:name="figure1"/>
      <w:r w:rsidRPr="00FB07B4">
        <w:rPr>
          <w:rFonts w:eastAsia="Times New Roman" w:cs="Times New Roman"/>
          <w:noProof/>
          <w:szCs w:val="24"/>
          <w:lang w:val="en-IN" w:eastAsia="en-IN"/>
        </w:rPr>
        <w:drawing>
          <wp:inline distT="0" distB="0" distL="0" distR="0" wp14:anchorId="70E33E11" wp14:editId="4AFFFA84">
            <wp:extent cx="1428750" cy="885825"/>
            <wp:effectExtent l="0" t="0" r="0" b="0"/>
            <wp:docPr id="5" name="Picture 5" descr="www.frontiersin.or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 descr="www.frontiersin.or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885825"/>
                    </a:xfrm>
                    <a:prstGeom prst="rect">
                      <a:avLst/>
                    </a:prstGeom>
                    <a:noFill/>
                    <a:ln>
                      <a:noFill/>
                    </a:ln>
                  </pic:spPr>
                </pic:pic>
              </a:graphicData>
            </a:graphic>
          </wp:inline>
        </w:drawing>
      </w:r>
      <w:bookmarkEnd w:id="2"/>
    </w:p>
    <w:p w14:paraId="59ACACE2"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b/>
          <w:bCs/>
          <w:szCs w:val="24"/>
          <w:lang w:val="en-IN" w:eastAsia="en-IN"/>
        </w:rPr>
        <w:t>Figure 1.</w:t>
      </w:r>
      <w:r w:rsidRPr="00856E76">
        <w:rPr>
          <w:rFonts w:eastAsia="Times New Roman" w:cs="Times New Roman"/>
          <w:szCs w:val="24"/>
          <w:lang w:val="en-IN" w:eastAsia="en-IN"/>
        </w:rPr>
        <w:t xml:space="preserve"> Study flow. Participants were randomly assigned to one of these four condition sequences. Participants first read and imagined each of the four condition scripts, completing the scales after each. Participants subsequently completed eight trials within each condition. </w:t>
      </w:r>
      <w:r w:rsidRPr="00856E76">
        <w:rPr>
          <w:rFonts w:eastAsia="Times New Roman" w:cs="Times New Roman"/>
          <w:szCs w:val="24"/>
          <w:lang w:val="en-IN" w:eastAsia="en-IN"/>
        </w:rPr>
        <w:lastRenderedPageBreak/>
        <w:t>Physiology was measured millisecond-to-millisecond and heartbeat-to-heartbeat throughout, and ratings were provided at the end of each condition.</w:t>
      </w:r>
    </w:p>
    <w:p w14:paraId="50713F7B" w14:textId="77777777" w:rsidR="00856E76" w:rsidRPr="00856E76" w:rsidRDefault="00856E76" w:rsidP="00FB07B4">
      <w:pPr>
        <w:spacing w:before="100" w:beforeAutospacing="1" w:after="100" w:afterAutospacing="1"/>
        <w:ind w:firstLine="0"/>
        <w:jc w:val="both"/>
        <w:outlineLvl w:val="3"/>
        <w:rPr>
          <w:rFonts w:eastAsia="Times New Roman" w:cs="Times New Roman"/>
          <w:b/>
          <w:bCs/>
          <w:szCs w:val="24"/>
          <w:lang w:val="en-IN" w:eastAsia="en-IN"/>
        </w:rPr>
      </w:pPr>
      <w:r w:rsidRPr="00856E76">
        <w:rPr>
          <w:rFonts w:eastAsia="Times New Roman" w:cs="Times New Roman"/>
          <w:b/>
          <w:bCs/>
          <w:szCs w:val="24"/>
          <w:lang w:val="en-IN" w:eastAsia="en-IN"/>
        </w:rPr>
        <w:t>Stimulus Materials of Crime Description</w:t>
      </w:r>
    </w:p>
    <w:p w14:paraId="239D224F"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In the burglary incident scenario, participants imagined that they had returned to their residence and discovered that it had been broken into. Personal items had been stolen, including $50 in cash, loose change, a watch, a treasured keepsake from a loved one, and their credit cards. Police investigated but did not apprehend anyone for the crime.</w:t>
      </w:r>
    </w:p>
    <w:p w14:paraId="5E39F542" w14:textId="77777777" w:rsidR="00856E76" w:rsidRPr="00856E76" w:rsidRDefault="00856E76" w:rsidP="00FB07B4">
      <w:pPr>
        <w:spacing w:before="100" w:beforeAutospacing="1" w:after="100" w:afterAutospacing="1"/>
        <w:ind w:firstLine="0"/>
        <w:jc w:val="both"/>
        <w:outlineLvl w:val="3"/>
        <w:rPr>
          <w:rFonts w:eastAsia="Times New Roman" w:cs="Times New Roman"/>
          <w:b/>
          <w:bCs/>
          <w:szCs w:val="24"/>
          <w:lang w:val="en-IN" w:eastAsia="en-IN"/>
        </w:rPr>
      </w:pPr>
      <w:r w:rsidRPr="00856E76">
        <w:rPr>
          <w:rFonts w:eastAsia="Times New Roman" w:cs="Times New Roman"/>
          <w:b/>
          <w:bCs/>
          <w:szCs w:val="24"/>
          <w:lang w:val="en-IN" w:eastAsia="en-IN"/>
        </w:rPr>
        <w:t>Stimulus Materials of Post-burglary Outcomes</w:t>
      </w:r>
    </w:p>
    <w:p w14:paraId="7082C688"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Participants were randomly assigned to one of the Latin square condition sequences of the four possible outcomes: receiving an apology, restitution, both, or neither. The scenarios were designed to bear similarity in structure. Each script began: “You have not had the chance to replace all your stolen cards and IDs due to your busy schedule…”</w:t>
      </w:r>
    </w:p>
    <w:p w14:paraId="64073C46" w14:textId="77777777" w:rsidR="00856E76" w:rsidRPr="00856E76" w:rsidRDefault="00856E76" w:rsidP="00FB07B4">
      <w:pPr>
        <w:spacing w:before="100" w:beforeAutospacing="1" w:after="100" w:afterAutospacing="1"/>
        <w:ind w:firstLine="0"/>
        <w:jc w:val="both"/>
        <w:outlineLvl w:val="4"/>
        <w:rPr>
          <w:rFonts w:eastAsia="Times New Roman" w:cs="Times New Roman"/>
          <w:b/>
          <w:bCs/>
          <w:szCs w:val="24"/>
          <w:lang w:val="en-IN" w:eastAsia="en-IN"/>
        </w:rPr>
      </w:pPr>
      <w:r w:rsidRPr="00856E76">
        <w:rPr>
          <w:rFonts w:eastAsia="Times New Roman" w:cs="Times New Roman"/>
          <w:b/>
          <w:bCs/>
          <w:i/>
          <w:iCs/>
          <w:szCs w:val="24"/>
          <w:lang w:val="en-IN" w:eastAsia="en-IN"/>
        </w:rPr>
        <w:t>Apology-only</w:t>
      </w:r>
    </w:p>
    <w:p w14:paraId="04A046CA"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“…The day after hearing from the detective, you receive a small, white envelope in the mail with no return address. Curious, you open the envelope. Inside is a folded piece of paper that you take out and open up. It is a note to you. The note says, ‘…I want to apologize to you. It was wrong of me to break into your apartment and take your things. Ever since, I have felt terrible. My conscience is really eating at me. I just wanted to tell you how bad I feel and how sorry I am that I probably have inconvenienced you to no end. If I had to do it over, I would ask for help instead of stealing. I wish I had never done it, and I know I never will do anything like this again. I am so sorry.”’</w:t>
      </w:r>
    </w:p>
    <w:p w14:paraId="13C86271" w14:textId="77777777" w:rsidR="00856E76" w:rsidRPr="00856E76" w:rsidRDefault="00856E76" w:rsidP="00FB07B4">
      <w:pPr>
        <w:spacing w:before="100" w:beforeAutospacing="1" w:after="100" w:afterAutospacing="1"/>
        <w:ind w:firstLine="0"/>
        <w:jc w:val="both"/>
        <w:outlineLvl w:val="4"/>
        <w:rPr>
          <w:rFonts w:eastAsia="Times New Roman" w:cs="Times New Roman"/>
          <w:b/>
          <w:bCs/>
          <w:szCs w:val="24"/>
          <w:lang w:val="en-IN" w:eastAsia="en-IN"/>
        </w:rPr>
      </w:pPr>
      <w:r w:rsidRPr="00856E76">
        <w:rPr>
          <w:rFonts w:eastAsia="Times New Roman" w:cs="Times New Roman"/>
          <w:b/>
          <w:bCs/>
          <w:i/>
          <w:iCs/>
          <w:szCs w:val="24"/>
          <w:lang w:val="en-IN" w:eastAsia="en-IN"/>
        </w:rPr>
        <w:t>Restitution-only</w:t>
      </w:r>
    </w:p>
    <w:p w14:paraId="09753F3A"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lastRenderedPageBreak/>
        <w:t>“…The day after hearing from the detective, you receive a small, brown package in the mail with no return address. Curious, you open the package. Inside, you find your wallet, your watch, and a small envelope. You first check your wallet and find that the contents are all intact, including IDs, credit cards, pictures, and cash. Next you open the small envelope and find sixty dollars in cash and a note. The note says, ‘Here is your stuff and some money to make up for any trouble I caused you.”’</w:t>
      </w:r>
    </w:p>
    <w:p w14:paraId="7207540E" w14:textId="77777777" w:rsidR="00856E76" w:rsidRPr="00856E76" w:rsidRDefault="00856E76" w:rsidP="00FB07B4">
      <w:pPr>
        <w:spacing w:before="100" w:beforeAutospacing="1" w:after="100" w:afterAutospacing="1"/>
        <w:ind w:firstLine="0"/>
        <w:jc w:val="both"/>
        <w:outlineLvl w:val="4"/>
        <w:rPr>
          <w:rFonts w:eastAsia="Times New Roman" w:cs="Times New Roman"/>
          <w:b/>
          <w:bCs/>
          <w:szCs w:val="24"/>
          <w:lang w:val="en-IN" w:eastAsia="en-IN"/>
        </w:rPr>
      </w:pPr>
      <w:r w:rsidRPr="00856E76">
        <w:rPr>
          <w:rFonts w:eastAsia="Times New Roman" w:cs="Times New Roman"/>
          <w:b/>
          <w:bCs/>
          <w:i/>
          <w:iCs/>
          <w:szCs w:val="24"/>
          <w:lang w:val="en-IN" w:eastAsia="en-IN"/>
        </w:rPr>
        <w:t>Both (apology and restitution)</w:t>
      </w:r>
    </w:p>
    <w:p w14:paraId="1E30A1F0"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The script for this condition began with the wording of the restitution condition, and then the wording of the note matched the apology condition.</w:t>
      </w:r>
    </w:p>
    <w:p w14:paraId="4AC1299C" w14:textId="77777777" w:rsidR="00856E76" w:rsidRPr="00856E76" w:rsidRDefault="00856E76" w:rsidP="00FB07B4">
      <w:pPr>
        <w:spacing w:before="100" w:beforeAutospacing="1" w:after="100" w:afterAutospacing="1"/>
        <w:ind w:firstLine="0"/>
        <w:jc w:val="both"/>
        <w:outlineLvl w:val="4"/>
        <w:rPr>
          <w:rFonts w:eastAsia="Times New Roman" w:cs="Times New Roman"/>
          <w:b/>
          <w:bCs/>
          <w:szCs w:val="24"/>
          <w:lang w:val="en-IN" w:eastAsia="en-IN"/>
        </w:rPr>
      </w:pPr>
      <w:r w:rsidRPr="00856E76">
        <w:rPr>
          <w:rFonts w:eastAsia="Times New Roman" w:cs="Times New Roman"/>
          <w:b/>
          <w:bCs/>
          <w:i/>
          <w:iCs/>
          <w:szCs w:val="24"/>
          <w:lang w:val="en-IN" w:eastAsia="en-IN"/>
        </w:rPr>
        <w:t>Neither apology nor restitution</w:t>
      </w:r>
    </w:p>
    <w:p w14:paraId="6F663311"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“…The day after hearing from the detective, you decide that you finally need to follow up with replacing your missing things. You travel to a local department store and purchase another watch. You go back to school and replace your ID card. Then, you drive back to the motor vehicle administration to get a new driver’s license. Finally, you call your credit card companies and ask them how long it will take for your new cards to be sent to you. Running these errands takes you the whole day.”</w:t>
      </w:r>
    </w:p>
    <w:p w14:paraId="3EC1F482"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Dependent Measures</w:t>
      </w:r>
    </w:p>
    <w:p w14:paraId="31CDF745" w14:textId="6AD596FA"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Participants completed the scales (</w:t>
      </w:r>
      <w:r w:rsidRPr="00856E76">
        <w:rPr>
          <w:rFonts w:eastAsia="Times New Roman" w:cs="Times New Roman"/>
          <w:szCs w:val="24"/>
          <w:u w:val="single"/>
          <w:lang w:val="en-IN" w:eastAsia="en-IN"/>
        </w:rPr>
        <w:t>Table 1</w:t>
      </w:r>
      <w:r w:rsidRPr="00856E76">
        <w:rPr>
          <w:rFonts w:eastAsia="Times New Roman" w:cs="Times New Roman"/>
          <w:szCs w:val="24"/>
          <w:lang w:val="en-IN" w:eastAsia="en-IN"/>
        </w:rPr>
        <w:t>) in the first portion of the study, and they provided physiology measures followed by ratings (</w:t>
      </w:r>
      <w:r w:rsidRPr="00856E76">
        <w:rPr>
          <w:rFonts w:eastAsia="Times New Roman" w:cs="Times New Roman"/>
          <w:szCs w:val="24"/>
          <w:u w:val="single"/>
          <w:lang w:val="en-IN" w:eastAsia="en-IN"/>
        </w:rPr>
        <w:t>Table 2</w:t>
      </w:r>
      <w:r w:rsidRPr="00856E76">
        <w:rPr>
          <w:rFonts w:eastAsia="Times New Roman" w:cs="Times New Roman"/>
          <w:szCs w:val="24"/>
          <w:lang w:val="en-IN" w:eastAsia="en-IN"/>
        </w:rPr>
        <w:t xml:space="preserve">) in the second portion of the study (see the </w:t>
      </w:r>
      <w:r w:rsidRPr="00856E76">
        <w:rPr>
          <w:rFonts w:eastAsia="Times New Roman" w:cs="Times New Roman"/>
          <w:szCs w:val="24"/>
          <w:u w:val="single"/>
          <w:lang w:val="en-IN" w:eastAsia="en-IN"/>
        </w:rPr>
        <w:t>Figure 1</w:t>
      </w:r>
      <w:r w:rsidRPr="00856E76">
        <w:rPr>
          <w:rFonts w:eastAsia="Times New Roman" w:cs="Times New Roman"/>
          <w:szCs w:val="24"/>
          <w:lang w:val="en-IN" w:eastAsia="en-IN"/>
        </w:rPr>
        <w:t xml:space="preserve"> note).</w:t>
      </w:r>
    </w:p>
    <w:p w14:paraId="4593D5F4" w14:textId="77777777" w:rsidR="00856E76" w:rsidRPr="00856E76" w:rsidRDefault="00856E76" w:rsidP="00FB07B4">
      <w:pPr>
        <w:spacing w:after="0"/>
        <w:ind w:firstLine="0"/>
        <w:jc w:val="both"/>
        <w:rPr>
          <w:rFonts w:eastAsia="Times New Roman" w:cs="Times New Roman"/>
          <w:szCs w:val="24"/>
          <w:lang w:val="en-IN" w:eastAsia="en-IN"/>
        </w:rPr>
      </w:pPr>
      <w:r w:rsidRPr="00856E76">
        <w:rPr>
          <w:rFonts w:eastAsia="Times New Roman" w:cs="Times New Roman"/>
          <w:szCs w:val="24"/>
          <w:lang w:val="en-IN" w:eastAsia="en-IN"/>
        </w:rPr>
        <w:t>TABLE 1</w:t>
      </w:r>
    </w:p>
    <w:p w14:paraId="5383BAD8" w14:textId="263DBE0E" w:rsidR="00856E76" w:rsidRPr="00856E76" w:rsidRDefault="00856E76" w:rsidP="00FB07B4">
      <w:pPr>
        <w:spacing w:after="0"/>
        <w:ind w:firstLine="0"/>
        <w:jc w:val="both"/>
        <w:rPr>
          <w:rFonts w:eastAsia="Times New Roman" w:cs="Times New Roman"/>
          <w:szCs w:val="24"/>
          <w:lang w:val="en-IN" w:eastAsia="en-IN"/>
        </w:rPr>
      </w:pPr>
      <w:bookmarkStart w:id="3" w:name="table1"/>
      <w:r w:rsidRPr="00FB07B4">
        <w:rPr>
          <w:rFonts w:eastAsia="Times New Roman" w:cs="Times New Roman"/>
          <w:noProof/>
          <w:szCs w:val="24"/>
          <w:lang w:val="en-IN" w:eastAsia="en-IN"/>
        </w:rPr>
        <w:lastRenderedPageBreak/>
        <w:drawing>
          <wp:inline distT="0" distB="0" distL="0" distR="0" wp14:anchorId="58D114ED" wp14:editId="40876BC2">
            <wp:extent cx="1428750" cy="419100"/>
            <wp:effectExtent l="0" t="0" r="0" b="0"/>
            <wp:docPr id="4" name="Picture 4" descr="www.frontiersin.or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 descr="www.frontiersin.org">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419100"/>
                    </a:xfrm>
                    <a:prstGeom prst="rect">
                      <a:avLst/>
                    </a:prstGeom>
                    <a:noFill/>
                    <a:ln>
                      <a:noFill/>
                    </a:ln>
                  </pic:spPr>
                </pic:pic>
              </a:graphicData>
            </a:graphic>
          </wp:inline>
        </w:drawing>
      </w:r>
      <w:bookmarkEnd w:id="3"/>
    </w:p>
    <w:p w14:paraId="7FA3DC10"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b/>
          <w:bCs/>
          <w:szCs w:val="24"/>
          <w:lang w:val="en-IN" w:eastAsia="en-IN"/>
        </w:rPr>
        <w:t>Table 1.</w:t>
      </w:r>
      <w:r w:rsidRPr="00856E76">
        <w:rPr>
          <w:rFonts w:eastAsia="Times New Roman" w:cs="Times New Roman"/>
          <w:szCs w:val="24"/>
          <w:lang w:val="en-IN" w:eastAsia="en-IN"/>
        </w:rPr>
        <w:t xml:space="preserve"> Means, standard deviations, and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4C3E4BB8"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estimates of effect sizes (ES) for the scales assessing dependent variables.</w:t>
      </w:r>
    </w:p>
    <w:p w14:paraId="0CEBC011" w14:textId="77777777" w:rsidR="00856E76" w:rsidRPr="00856E76" w:rsidRDefault="00856E76" w:rsidP="00FB07B4">
      <w:pPr>
        <w:spacing w:after="0"/>
        <w:ind w:firstLine="0"/>
        <w:jc w:val="both"/>
        <w:rPr>
          <w:rFonts w:eastAsia="Times New Roman" w:cs="Times New Roman"/>
          <w:szCs w:val="24"/>
          <w:lang w:val="en-IN" w:eastAsia="en-IN"/>
        </w:rPr>
      </w:pPr>
      <w:r w:rsidRPr="00856E76">
        <w:rPr>
          <w:rFonts w:eastAsia="Times New Roman" w:cs="Times New Roman"/>
          <w:szCs w:val="24"/>
          <w:lang w:val="en-IN" w:eastAsia="en-IN"/>
        </w:rPr>
        <w:t>TABLE 2</w:t>
      </w:r>
    </w:p>
    <w:p w14:paraId="4B340712" w14:textId="7D016B34" w:rsidR="00856E76" w:rsidRPr="00856E76" w:rsidRDefault="00856E76" w:rsidP="00FB07B4">
      <w:pPr>
        <w:spacing w:after="0"/>
        <w:ind w:firstLine="0"/>
        <w:jc w:val="both"/>
        <w:rPr>
          <w:rFonts w:eastAsia="Times New Roman" w:cs="Times New Roman"/>
          <w:szCs w:val="24"/>
          <w:lang w:val="en-IN" w:eastAsia="en-IN"/>
        </w:rPr>
      </w:pPr>
      <w:bookmarkStart w:id="4" w:name="table2"/>
      <w:r w:rsidRPr="00FB07B4">
        <w:rPr>
          <w:rFonts w:eastAsia="Times New Roman" w:cs="Times New Roman"/>
          <w:noProof/>
          <w:szCs w:val="24"/>
          <w:lang w:val="en-IN" w:eastAsia="en-IN"/>
        </w:rPr>
        <w:drawing>
          <wp:inline distT="0" distB="0" distL="0" distR="0" wp14:anchorId="681CA096" wp14:editId="254FAF36">
            <wp:extent cx="1428750" cy="876300"/>
            <wp:effectExtent l="0" t="0" r="0" b="0"/>
            <wp:docPr id="3" name="Picture 3" descr="www.frontiersin.or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2" descr="www.frontiersin.or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876300"/>
                    </a:xfrm>
                    <a:prstGeom prst="rect">
                      <a:avLst/>
                    </a:prstGeom>
                    <a:noFill/>
                    <a:ln>
                      <a:noFill/>
                    </a:ln>
                  </pic:spPr>
                </pic:pic>
              </a:graphicData>
            </a:graphic>
          </wp:inline>
        </w:drawing>
      </w:r>
      <w:bookmarkEnd w:id="4"/>
    </w:p>
    <w:p w14:paraId="26000E8A"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b/>
          <w:bCs/>
          <w:szCs w:val="24"/>
          <w:lang w:val="en-IN" w:eastAsia="en-IN"/>
        </w:rPr>
        <w:t>Table 2.</w:t>
      </w:r>
      <w:r w:rsidRPr="00856E76">
        <w:rPr>
          <w:rFonts w:eastAsia="Times New Roman" w:cs="Times New Roman"/>
          <w:szCs w:val="24"/>
          <w:lang w:val="en-IN" w:eastAsia="en-IN"/>
        </w:rPr>
        <w:t xml:space="preserve"> Means, standard deviations, and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6B3A852B"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estimates of effect sizes for the single-item ratings associated with dependent variables.</w:t>
      </w:r>
    </w:p>
    <w:p w14:paraId="3F13B5F0" w14:textId="77777777" w:rsidR="00856E76" w:rsidRPr="00856E76" w:rsidRDefault="00856E76" w:rsidP="00FB07B4">
      <w:pPr>
        <w:spacing w:before="100" w:beforeAutospacing="1" w:after="100" w:afterAutospacing="1"/>
        <w:ind w:firstLine="0"/>
        <w:jc w:val="both"/>
        <w:outlineLvl w:val="3"/>
        <w:rPr>
          <w:rFonts w:eastAsia="Times New Roman" w:cs="Times New Roman"/>
          <w:b/>
          <w:bCs/>
          <w:szCs w:val="24"/>
          <w:lang w:val="en-IN" w:eastAsia="en-IN"/>
        </w:rPr>
      </w:pPr>
      <w:r w:rsidRPr="00856E76">
        <w:rPr>
          <w:rFonts w:eastAsia="Times New Roman" w:cs="Times New Roman"/>
          <w:b/>
          <w:bCs/>
          <w:szCs w:val="24"/>
          <w:lang w:val="en-IN" w:eastAsia="en-IN"/>
        </w:rPr>
        <w:t>Self-Report Measures</w:t>
      </w:r>
    </w:p>
    <w:p w14:paraId="723780A4" w14:textId="617AACDB"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Participants completed the Transgression-Related Interpersonal Motivations Inventory (TRIM; </w:t>
      </w:r>
      <w:r w:rsidRPr="00856E76">
        <w:rPr>
          <w:rFonts w:eastAsia="Times New Roman" w:cs="Times New Roman"/>
          <w:szCs w:val="24"/>
          <w:u w:val="single"/>
          <w:lang w:val="en-IN" w:eastAsia="en-IN"/>
        </w:rPr>
        <w:t>McCullough et al., 1998</w:t>
      </w:r>
      <w:r w:rsidRPr="00856E76">
        <w:rPr>
          <w:rFonts w:eastAsia="Times New Roman" w:cs="Times New Roman"/>
          <w:szCs w:val="24"/>
          <w:lang w:val="en-IN" w:eastAsia="en-IN"/>
        </w:rPr>
        <w:t>) as a measure of unforgiveness, the Empathy Adjectives Scale as a measure of empathy (</w:t>
      </w:r>
      <w:r w:rsidRPr="00856E76">
        <w:rPr>
          <w:rFonts w:eastAsia="Times New Roman" w:cs="Times New Roman"/>
          <w:szCs w:val="24"/>
          <w:u w:val="single"/>
          <w:lang w:val="en-IN" w:eastAsia="en-IN"/>
        </w:rPr>
        <w:t>Batson et al., 1986</w:t>
      </w:r>
      <w:r w:rsidRPr="00856E76">
        <w:rPr>
          <w:rFonts w:eastAsia="Times New Roman" w:cs="Times New Roman"/>
          <w:szCs w:val="24"/>
          <w:lang w:val="en-IN" w:eastAsia="en-IN"/>
        </w:rPr>
        <w:t>), and Positive Responses to an Offender (PRO), which is appropriate for non-close relationships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xml:space="preserve">, </w:t>
      </w:r>
      <w:hyperlink r:id="rId13" w:anchor="B38" w:history="1">
        <w:r w:rsidRPr="00856E76">
          <w:rPr>
            <w:rFonts w:eastAsia="Times New Roman" w:cs="Times New Roman"/>
            <w:szCs w:val="24"/>
            <w:u w:val="single"/>
            <w:lang w:val="en-IN" w:eastAsia="en-IN"/>
          </w:rPr>
          <w:t>2020</w:t>
        </w:r>
      </w:hyperlink>
      <w:r w:rsidRPr="00856E76">
        <w:rPr>
          <w:rFonts w:eastAsia="Times New Roman" w:cs="Times New Roman"/>
          <w:szCs w:val="24"/>
          <w:lang w:val="en-IN" w:eastAsia="en-IN"/>
        </w:rPr>
        <w:t xml:space="preserve">), as a measure of forgiveness. Participants rated their level of emotional valence (negative–positive), arousal (low–high), and perceived control by using a joystick to manipulate an androgynous line drawing of a person to display the affect they felt (see </w:t>
      </w:r>
      <w:r w:rsidRPr="00856E76">
        <w:rPr>
          <w:rFonts w:eastAsia="Times New Roman" w:cs="Times New Roman"/>
          <w:szCs w:val="24"/>
          <w:u w:val="single"/>
          <w:lang w:val="en-IN" w:eastAsia="en-IN"/>
        </w:rPr>
        <w:t>Hodes et al., 1985</w:t>
      </w:r>
      <w:r w:rsidRPr="00856E76">
        <w:rPr>
          <w:rFonts w:eastAsia="Times New Roman" w:cs="Times New Roman"/>
          <w:szCs w:val="24"/>
          <w:lang w:val="en-IN" w:eastAsia="en-IN"/>
        </w:rPr>
        <w:t>). Then, they used the joystick to register along a continuous line (</w:t>
      </w:r>
      <w:proofErr w:type="spellStart"/>
      <w:r w:rsidRPr="00856E76">
        <w:rPr>
          <w:rFonts w:eastAsia="Times New Roman" w:cs="Times New Roman"/>
          <w:szCs w:val="24"/>
          <w:lang w:val="en-IN" w:eastAsia="en-IN"/>
        </w:rPr>
        <w:t>labeled</w:t>
      </w:r>
      <w:proofErr w:type="spellEnd"/>
      <w:r w:rsidRPr="00856E76">
        <w:rPr>
          <w:rFonts w:eastAsia="Times New Roman" w:cs="Times New Roman"/>
          <w:szCs w:val="24"/>
          <w:lang w:val="en-IN" w:eastAsia="en-IN"/>
        </w:rPr>
        <w:t xml:space="preserve"> from not at all to moderately to completely) their own levels of fear, sadness, anger, gratitude, empathy for the perpetrator, and forgiveness for the perpetrator. All ratings were converted to a scale ranging from 0 to 20. The order of questions was systematically varied within and across participants.</w:t>
      </w:r>
    </w:p>
    <w:p w14:paraId="564F0638" w14:textId="77777777" w:rsidR="00856E76" w:rsidRPr="00856E76" w:rsidRDefault="00856E76" w:rsidP="00FB07B4">
      <w:pPr>
        <w:spacing w:before="100" w:beforeAutospacing="1" w:after="100" w:afterAutospacing="1"/>
        <w:ind w:firstLine="0"/>
        <w:jc w:val="both"/>
        <w:outlineLvl w:val="3"/>
        <w:rPr>
          <w:rFonts w:eastAsia="Times New Roman" w:cs="Times New Roman"/>
          <w:b/>
          <w:bCs/>
          <w:szCs w:val="24"/>
          <w:lang w:val="en-IN" w:eastAsia="en-IN"/>
        </w:rPr>
      </w:pPr>
      <w:r w:rsidRPr="00856E76">
        <w:rPr>
          <w:rFonts w:eastAsia="Times New Roman" w:cs="Times New Roman"/>
          <w:b/>
          <w:bCs/>
          <w:szCs w:val="24"/>
          <w:lang w:val="en-IN" w:eastAsia="en-IN"/>
        </w:rPr>
        <w:lastRenderedPageBreak/>
        <w:t>Physiology</w:t>
      </w:r>
    </w:p>
    <w:p w14:paraId="30AE68E3" w14:textId="16EFBD40"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We continuously measured participants’ second-by-second facial EMG activity above the brow at the CS muscle and under the eye at the OO muscle. On a beat-to-beat basis, we measured HR and systolic blood pressure, multiplying them to derive rate pressure products, which are indicative of cardiac stress (see </w:t>
      </w:r>
      <w:r w:rsidRPr="00856E76">
        <w:rPr>
          <w:rFonts w:eastAsia="Times New Roman" w:cs="Times New Roman"/>
          <w:szCs w:val="24"/>
          <w:u w:val="single"/>
          <w:lang w:val="en-IN" w:eastAsia="en-IN"/>
        </w:rPr>
        <w:t>Kitamura et al., 1972</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Lawler et al., 2003</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Lawler-Row et al., 2008</w:t>
      </w:r>
      <w:r w:rsidRPr="00856E76">
        <w:rPr>
          <w:rFonts w:eastAsia="Times New Roman" w:cs="Times New Roman"/>
          <w:szCs w:val="24"/>
          <w:lang w:val="en-IN" w:eastAsia="en-IN"/>
        </w:rPr>
        <w:t xml:space="preserv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in press</w:t>
      </w:r>
      <w:r w:rsidRPr="00856E76">
        <w:rPr>
          <w:rFonts w:eastAsia="Times New Roman" w:cs="Times New Roman"/>
          <w:szCs w:val="24"/>
          <w:lang w:val="en-IN" w:eastAsia="en-IN"/>
        </w:rPr>
        <w:t>).</w:t>
      </w:r>
    </w:p>
    <w:p w14:paraId="2DFA9E70"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Apparatus</w:t>
      </w:r>
    </w:p>
    <w:p w14:paraId="029CFD97" w14:textId="467D672C"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Participants sat in a recliner in a private room. To time the presentation of tones and collect on-line physiological data, we used a Dell 486 computer and VPM software (</w:t>
      </w:r>
      <w:r w:rsidRPr="00856E76">
        <w:rPr>
          <w:rFonts w:eastAsia="Times New Roman" w:cs="Times New Roman"/>
          <w:szCs w:val="24"/>
          <w:u w:val="single"/>
          <w:lang w:val="en-IN" w:eastAsia="en-IN"/>
        </w:rPr>
        <w:t>Cook et al., 1987</w:t>
      </w:r>
      <w:r w:rsidRPr="00856E76">
        <w:rPr>
          <w:rFonts w:eastAsia="Times New Roman" w:cs="Times New Roman"/>
          <w:szCs w:val="24"/>
          <w:lang w:val="en-IN" w:eastAsia="en-IN"/>
        </w:rPr>
        <w:t xml:space="preserve">). To measure participant ratings after imagery, we used a joystick and a second Dell 486 with VPM software in the participant room. Imagery and relaxation trials were </w:t>
      </w:r>
      <w:proofErr w:type="spellStart"/>
      <w:r w:rsidRPr="00856E76">
        <w:rPr>
          <w:rFonts w:eastAsia="Times New Roman" w:cs="Times New Roman"/>
          <w:szCs w:val="24"/>
          <w:lang w:val="en-IN" w:eastAsia="en-IN"/>
        </w:rPr>
        <w:t>signaled</w:t>
      </w:r>
      <w:proofErr w:type="spellEnd"/>
      <w:r w:rsidRPr="00856E76">
        <w:rPr>
          <w:rFonts w:eastAsia="Times New Roman" w:cs="Times New Roman"/>
          <w:szCs w:val="24"/>
          <w:lang w:val="en-IN" w:eastAsia="en-IN"/>
        </w:rPr>
        <w:t xml:space="preserve"> by auditory tones at two frequencies—high (1,350 Hz) and low (620 Hz), respectively. The tones were 500 </w:t>
      </w:r>
      <w:proofErr w:type="spellStart"/>
      <w:r w:rsidRPr="00856E76">
        <w:rPr>
          <w:rFonts w:eastAsia="Times New Roman" w:cs="Times New Roman"/>
          <w:szCs w:val="24"/>
          <w:lang w:val="en-IN" w:eastAsia="en-IN"/>
        </w:rPr>
        <w:t>ms</w:t>
      </w:r>
      <w:proofErr w:type="spellEnd"/>
      <w:r w:rsidRPr="00856E76">
        <w:rPr>
          <w:rFonts w:eastAsia="Times New Roman" w:cs="Times New Roman"/>
          <w:szCs w:val="24"/>
          <w:lang w:val="en-IN" w:eastAsia="en-IN"/>
        </w:rPr>
        <w:t xml:space="preserve"> long and 73 dB[A]. Before the physiological data collection portion of the experiment, participants heard the tones to ensure they could distinguish between them.</w:t>
      </w:r>
    </w:p>
    <w:p w14:paraId="5BB94798" w14:textId="1969A900"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Facial EMG was recorded at the CS (i.e., brow) and OO (i.e., under the eye) muscle regions using sensor placements suggested by </w:t>
      </w:r>
      <w:r w:rsidRPr="00856E76">
        <w:rPr>
          <w:rFonts w:eastAsia="Times New Roman" w:cs="Times New Roman"/>
          <w:szCs w:val="24"/>
          <w:u w:val="single"/>
          <w:lang w:val="en-IN" w:eastAsia="en-IN"/>
        </w:rPr>
        <w:t>Fridlund and Cacioppo (1986)</w:t>
      </w:r>
      <w:r w:rsidRPr="00856E76">
        <w:rPr>
          <w:rFonts w:eastAsia="Times New Roman" w:cs="Times New Roman"/>
          <w:szCs w:val="24"/>
          <w:lang w:val="en-IN" w:eastAsia="en-IN"/>
        </w:rPr>
        <w:t xml:space="preserve">. Miniature Ag-AgCl electrodes filled with electrode gel were applied. EMG signals were amplified (50,000×) by a Hi Gain V75-01 </w:t>
      </w:r>
      <w:proofErr w:type="spellStart"/>
      <w:r w:rsidRPr="00856E76">
        <w:rPr>
          <w:rFonts w:eastAsia="Times New Roman" w:cs="Times New Roman"/>
          <w:szCs w:val="24"/>
          <w:lang w:val="en-IN" w:eastAsia="en-IN"/>
        </w:rPr>
        <w:t>bioamplifier</w:t>
      </w:r>
      <w:proofErr w:type="spellEnd"/>
      <w:r w:rsidRPr="00856E76">
        <w:rPr>
          <w:rFonts w:eastAsia="Times New Roman" w:cs="Times New Roman"/>
          <w:szCs w:val="24"/>
          <w:lang w:val="en-IN" w:eastAsia="en-IN"/>
        </w:rPr>
        <w:t xml:space="preserve">, using 90 Hz high-pass and 1 kHz low-pass filters. Signals were rectified and integrated by a </w:t>
      </w:r>
      <w:proofErr w:type="spellStart"/>
      <w:r w:rsidRPr="00856E76">
        <w:rPr>
          <w:rFonts w:eastAsia="Times New Roman" w:cs="Times New Roman"/>
          <w:szCs w:val="24"/>
          <w:lang w:val="en-IN" w:eastAsia="en-IN"/>
        </w:rPr>
        <w:t>Coulbourn</w:t>
      </w:r>
      <w:proofErr w:type="spellEnd"/>
      <w:r w:rsidRPr="00856E76">
        <w:rPr>
          <w:rFonts w:eastAsia="Times New Roman" w:cs="Times New Roman"/>
          <w:szCs w:val="24"/>
          <w:lang w:val="en-IN" w:eastAsia="en-IN"/>
        </w:rPr>
        <w:t xml:space="preserve"> multifunction V76-23 integrator (nominal time constant = 10 </w:t>
      </w:r>
      <w:proofErr w:type="spellStart"/>
      <w:r w:rsidRPr="00856E76">
        <w:rPr>
          <w:rFonts w:eastAsia="Times New Roman" w:cs="Times New Roman"/>
          <w:szCs w:val="24"/>
          <w:lang w:val="en-IN" w:eastAsia="en-IN"/>
        </w:rPr>
        <w:t>ms</w:t>
      </w:r>
      <w:proofErr w:type="spellEnd"/>
      <w:r w:rsidRPr="00856E76">
        <w:rPr>
          <w:rFonts w:eastAsia="Times New Roman" w:cs="Times New Roman"/>
          <w:szCs w:val="24"/>
          <w:lang w:val="en-IN" w:eastAsia="en-IN"/>
        </w:rPr>
        <w:t>).</w:t>
      </w:r>
    </w:p>
    <w:p w14:paraId="6DFC85D5"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For HR, electrocardiogram data were collected using two standard electrodes, one on each forearm. A Hi Gain V75-01 </w:t>
      </w:r>
      <w:proofErr w:type="spellStart"/>
      <w:r w:rsidRPr="00856E76">
        <w:rPr>
          <w:rFonts w:eastAsia="Times New Roman" w:cs="Times New Roman"/>
          <w:szCs w:val="24"/>
          <w:lang w:val="en-IN" w:eastAsia="en-IN"/>
        </w:rPr>
        <w:t>bioamplifier</w:t>
      </w:r>
      <w:proofErr w:type="spellEnd"/>
      <w:r w:rsidRPr="00856E76">
        <w:rPr>
          <w:rFonts w:eastAsia="Times New Roman" w:cs="Times New Roman"/>
          <w:szCs w:val="24"/>
          <w:lang w:val="en-IN" w:eastAsia="en-IN"/>
        </w:rPr>
        <w:t xml:space="preserve"> amplified and filtered the signals. The signals were then sent to a digital input on the computer that detected R waves and measured </w:t>
      </w:r>
      <w:proofErr w:type="spellStart"/>
      <w:r w:rsidRPr="00856E76">
        <w:rPr>
          <w:rFonts w:eastAsia="Times New Roman" w:cs="Times New Roman"/>
          <w:szCs w:val="24"/>
          <w:lang w:val="en-IN" w:eastAsia="en-IN"/>
        </w:rPr>
        <w:t>interbeat</w:t>
      </w:r>
      <w:proofErr w:type="spellEnd"/>
      <w:r w:rsidRPr="00856E76">
        <w:rPr>
          <w:rFonts w:eastAsia="Times New Roman" w:cs="Times New Roman"/>
          <w:szCs w:val="24"/>
          <w:lang w:val="en-IN" w:eastAsia="en-IN"/>
        </w:rPr>
        <w:t xml:space="preserve"> </w:t>
      </w:r>
      <w:r w:rsidRPr="00856E76">
        <w:rPr>
          <w:rFonts w:eastAsia="Times New Roman" w:cs="Times New Roman"/>
          <w:szCs w:val="24"/>
          <w:lang w:val="en-IN" w:eastAsia="en-IN"/>
        </w:rPr>
        <w:lastRenderedPageBreak/>
        <w:t xml:space="preserve">intervals in milliseconds. Data were converted off-line to beats per minute. To derive rate pressure product data, we used the HR data and the systolic blood pressure data measured by a Colin 7000 continuous non-invasive blood pressure monitor with a solid-state pressure transducer array attached to the wrist. This provided continuous, beat-to-beat blood pressure values. An </w:t>
      </w:r>
      <w:proofErr w:type="spellStart"/>
      <w:r w:rsidRPr="00856E76">
        <w:rPr>
          <w:rFonts w:eastAsia="Times New Roman" w:cs="Times New Roman"/>
          <w:szCs w:val="24"/>
          <w:lang w:val="en-IN" w:eastAsia="en-IN"/>
        </w:rPr>
        <w:t>oscillometric</w:t>
      </w:r>
      <w:proofErr w:type="spellEnd"/>
      <w:r w:rsidRPr="00856E76">
        <w:rPr>
          <w:rFonts w:eastAsia="Times New Roman" w:cs="Times New Roman"/>
          <w:szCs w:val="24"/>
          <w:lang w:val="en-IN" w:eastAsia="en-IN"/>
        </w:rPr>
        <w:t xml:space="preserve"> cuff was used to provide calibration for the wrist transducer array during a 10 min initial calibration period preceding the physiology section of each experimental session.</w:t>
      </w:r>
    </w:p>
    <w:p w14:paraId="0BA737A4"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Procedure</w:t>
      </w:r>
    </w:p>
    <w:p w14:paraId="290E3A6A" w14:textId="3826BB84"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Participants attended a 2 h testing session (</w:t>
      </w:r>
      <w:r w:rsidRPr="00856E76">
        <w:rPr>
          <w:rFonts w:eastAsia="Times New Roman" w:cs="Times New Roman"/>
          <w:szCs w:val="24"/>
          <w:u w:val="single"/>
          <w:lang w:val="en-IN" w:eastAsia="en-IN"/>
        </w:rPr>
        <w:t>Figure 1</w:t>
      </w:r>
      <w:r w:rsidRPr="00856E76">
        <w:rPr>
          <w:rFonts w:eastAsia="Times New Roman" w:cs="Times New Roman"/>
          <w:szCs w:val="24"/>
          <w:lang w:val="en-IN" w:eastAsia="en-IN"/>
        </w:rPr>
        <w:t xml:space="preserve">). In the first portion of the study, participants provided individual difference information including demographic data and scales to assess religious commitment, forgivingness, anger, and rumination (see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2008a</w:t>
      </w:r>
      <w:r w:rsidRPr="00856E76">
        <w:rPr>
          <w:rFonts w:eastAsia="Times New Roman" w:cs="Times New Roman"/>
          <w:szCs w:val="24"/>
          <w:lang w:val="en-IN" w:eastAsia="en-IN"/>
        </w:rPr>
        <w:t>). State scales measuring unforgiveness, empathy, and forgiveness followed the burglary incident scenario and the possible outcomes. To control for effects related to the order of conditions, we used a Latin square design, with participants randomly assigned to one of four orders:</w:t>
      </w:r>
    </w:p>
    <w:p w14:paraId="21E3B1F4" w14:textId="77777777" w:rsidR="00856E76" w:rsidRPr="00856E76" w:rsidRDefault="00856E76" w:rsidP="00FB07B4">
      <w:pPr>
        <w:spacing w:before="120" w:after="0"/>
        <w:ind w:left="480" w:firstLine="0"/>
        <w:jc w:val="both"/>
        <w:rPr>
          <w:rFonts w:eastAsia="Times New Roman" w:cs="Times New Roman"/>
          <w:szCs w:val="24"/>
          <w:lang w:val="en-IN" w:eastAsia="en-IN"/>
        </w:rPr>
      </w:pPr>
      <w:r w:rsidRPr="00856E76">
        <w:rPr>
          <w:rFonts w:eastAsia="Times New Roman" w:cs="Times New Roman"/>
          <w:szCs w:val="24"/>
          <w:lang w:val="en-IN" w:eastAsia="en-IN"/>
        </w:rPr>
        <w:t>(a) Apology-Only → Restitution-Only → Both → Neither</w:t>
      </w:r>
    </w:p>
    <w:p w14:paraId="372E8F05" w14:textId="77777777" w:rsidR="00856E76" w:rsidRPr="00856E76" w:rsidRDefault="00856E76" w:rsidP="00FB07B4">
      <w:pPr>
        <w:spacing w:before="120" w:after="0"/>
        <w:ind w:left="480" w:firstLine="0"/>
        <w:jc w:val="both"/>
        <w:rPr>
          <w:rFonts w:eastAsia="Times New Roman" w:cs="Times New Roman"/>
          <w:szCs w:val="24"/>
          <w:lang w:val="en-IN" w:eastAsia="en-IN"/>
        </w:rPr>
      </w:pPr>
      <w:r w:rsidRPr="00856E76">
        <w:rPr>
          <w:rFonts w:eastAsia="Times New Roman" w:cs="Times New Roman"/>
          <w:szCs w:val="24"/>
          <w:lang w:val="en-IN" w:eastAsia="en-IN"/>
        </w:rPr>
        <w:t>(b) Restitution-Only → Neither → Apology-Only → Both</w:t>
      </w:r>
    </w:p>
    <w:p w14:paraId="10318132" w14:textId="77777777" w:rsidR="00856E76" w:rsidRPr="00856E76" w:rsidRDefault="00856E76" w:rsidP="00FB07B4">
      <w:pPr>
        <w:spacing w:before="120" w:after="0"/>
        <w:ind w:left="480" w:firstLine="0"/>
        <w:jc w:val="both"/>
        <w:rPr>
          <w:rFonts w:eastAsia="Times New Roman" w:cs="Times New Roman"/>
          <w:szCs w:val="24"/>
          <w:lang w:val="en-IN" w:eastAsia="en-IN"/>
        </w:rPr>
      </w:pPr>
      <w:r w:rsidRPr="00856E76">
        <w:rPr>
          <w:rFonts w:eastAsia="Times New Roman" w:cs="Times New Roman"/>
          <w:szCs w:val="24"/>
          <w:lang w:val="en-IN" w:eastAsia="en-IN"/>
        </w:rPr>
        <w:t>(c) Both → Apology-Only → Neither → Restitution-Only</w:t>
      </w:r>
    </w:p>
    <w:p w14:paraId="56360E7D" w14:textId="77777777" w:rsidR="00856E76" w:rsidRPr="00856E76" w:rsidRDefault="00856E76" w:rsidP="00FB07B4">
      <w:pPr>
        <w:spacing w:before="120" w:after="0"/>
        <w:ind w:left="480" w:firstLine="0"/>
        <w:jc w:val="both"/>
        <w:rPr>
          <w:rFonts w:eastAsia="Times New Roman" w:cs="Times New Roman"/>
          <w:szCs w:val="24"/>
          <w:lang w:val="en-IN" w:eastAsia="en-IN"/>
        </w:rPr>
      </w:pPr>
      <w:r w:rsidRPr="00856E76">
        <w:rPr>
          <w:rFonts w:eastAsia="Times New Roman" w:cs="Times New Roman"/>
          <w:szCs w:val="24"/>
          <w:lang w:val="en-IN" w:eastAsia="en-IN"/>
        </w:rPr>
        <w:t>(d) Neither → Both → Restitution-Only → Apology-Only</w:t>
      </w:r>
    </w:p>
    <w:p w14:paraId="72D6BB81"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For the psychophysiology measurement in the second portion of the study, the participants retained the same Latin square sequence of conditions (Apology-Only, Restitution-Only, Both, or Neither). Within each condition, participants completed a block of eight trials; this helped them focus and reduced potential interference from the other conditions.</w:t>
      </w:r>
    </w:p>
    <w:p w14:paraId="32E44BDC" w14:textId="097CE48A"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lastRenderedPageBreak/>
        <w:t xml:space="preserve">Thus, within each condition (e.g., Apology-Only), the participant completed eight trials. A sample trial is shown in </w:t>
      </w:r>
      <w:r w:rsidRPr="00856E76">
        <w:rPr>
          <w:rFonts w:eastAsia="Times New Roman" w:cs="Times New Roman"/>
          <w:szCs w:val="24"/>
          <w:u w:val="single"/>
          <w:lang w:val="en-IN" w:eastAsia="en-IN"/>
        </w:rPr>
        <w:t>Figure 2</w:t>
      </w:r>
      <w:r w:rsidRPr="00856E76">
        <w:rPr>
          <w:rFonts w:eastAsia="Times New Roman" w:cs="Times New Roman"/>
          <w:szCs w:val="24"/>
          <w:lang w:val="en-IN" w:eastAsia="en-IN"/>
        </w:rPr>
        <w:t xml:space="preserve">. A low-pitched tone </w:t>
      </w:r>
      <w:proofErr w:type="spellStart"/>
      <w:r w:rsidRPr="00856E76">
        <w:rPr>
          <w:rFonts w:eastAsia="Times New Roman" w:cs="Times New Roman"/>
          <w:szCs w:val="24"/>
          <w:lang w:val="en-IN" w:eastAsia="en-IN"/>
        </w:rPr>
        <w:t>signaled</w:t>
      </w:r>
      <w:proofErr w:type="spellEnd"/>
      <w:r w:rsidRPr="00856E76">
        <w:rPr>
          <w:rFonts w:eastAsia="Times New Roman" w:cs="Times New Roman"/>
          <w:szCs w:val="24"/>
          <w:lang w:val="en-IN" w:eastAsia="en-IN"/>
        </w:rPr>
        <w:t xml:space="preserve"> the participant to relax by thinking the word one every time he or she exhaled (e.g.,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1995</w:t>
      </w:r>
      <w:r w:rsidRPr="00856E76">
        <w:rPr>
          <w:rFonts w:eastAsia="Times New Roman" w:cs="Times New Roman"/>
          <w:szCs w:val="24"/>
          <w:lang w:val="en-IN" w:eastAsia="en-IN"/>
        </w:rPr>
        <w:t xml:space="preserve">). The relaxation period before imagery allowed us to measure that trial’s baseline physiology data. Then, a high-pitched tone </w:t>
      </w:r>
      <w:proofErr w:type="spellStart"/>
      <w:r w:rsidRPr="00856E76">
        <w:rPr>
          <w:rFonts w:eastAsia="Times New Roman" w:cs="Times New Roman"/>
          <w:szCs w:val="24"/>
          <w:lang w:val="en-IN" w:eastAsia="en-IN"/>
        </w:rPr>
        <w:t>signaled</w:t>
      </w:r>
      <w:proofErr w:type="spellEnd"/>
      <w:r w:rsidRPr="00856E76">
        <w:rPr>
          <w:rFonts w:eastAsia="Times New Roman" w:cs="Times New Roman"/>
          <w:szCs w:val="24"/>
          <w:lang w:val="en-IN" w:eastAsia="en-IN"/>
        </w:rPr>
        <w:t xml:space="preserve"> the participant to imagine the scenario for that condition (e.g., Apology-Only). The imagery period was followed by a relaxation period that allowed us to measure physiological recovery. A variable number of relaxation periods occurred, such that a range from 16 to 32 s of relaxation occurred between imagery periods, to ensure that participants relaxed and to reduce the predictability of what was coming next. By the end of the physiology portion of the study, participants had imagined each condition scenario eight times, for a total of 32 imagery trials. As </w:t>
      </w:r>
      <w:r w:rsidRPr="00856E76">
        <w:rPr>
          <w:rFonts w:eastAsia="Times New Roman" w:cs="Times New Roman"/>
          <w:szCs w:val="24"/>
          <w:u w:val="single"/>
          <w:lang w:val="en-IN" w:eastAsia="en-IN"/>
        </w:rPr>
        <w:t>Figure 2</w:t>
      </w:r>
      <w:r w:rsidRPr="00856E76">
        <w:rPr>
          <w:rFonts w:eastAsia="Times New Roman" w:cs="Times New Roman"/>
          <w:szCs w:val="24"/>
          <w:lang w:val="en-IN" w:eastAsia="en-IN"/>
        </w:rPr>
        <w:t xml:space="preserve"> shows, physiological responses were measured continuously during 4 s baseline (relaxation), 16 s imagery, and 8 s recovery periods. Following each block of eight imagery trials within a condition, participants used a video display and computer joystick to rate their emotional responses privately and record them directly into a computer.</w:t>
      </w:r>
    </w:p>
    <w:p w14:paraId="7B3F0478" w14:textId="77777777" w:rsidR="00856E76" w:rsidRPr="00856E76" w:rsidRDefault="00856E76" w:rsidP="00FB07B4">
      <w:pPr>
        <w:spacing w:after="0"/>
        <w:ind w:firstLine="0"/>
        <w:jc w:val="both"/>
        <w:rPr>
          <w:rFonts w:eastAsia="Times New Roman" w:cs="Times New Roman"/>
          <w:szCs w:val="24"/>
          <w:lang w:val="en-IN" w:eastAsia="en-IN"/>
        </w:rPr>
      </w:pPr>
      <w:r w:rsidRPr="00856E76">
        <w:rPr>
          <w:rFonts w:eastAsia="Times New Roman" w:cs="Times New Roman"/>
          <w:szCs w:val="24"/>
          <w:lang w:val="en-IN" w:eastAsia="en-IN"/>
        </w:rPr>
        <w:t>FIGURE 2</w:t>
      </w:r>
    </w:p>
    <w:p w14:paraId="3B9B6FB9" w14:textId="37F4CF16" w:rsidR="00856E76" w:rsidRPr="00856E76" w:rsidRDefault="00856E76" w:rsidP="00FB07B4">
      <w:pPr>
        <w:spacing w:after="0"/>
        <w:ind w:firstLine="0"/>
        <w:jc w:val="both"/>
        <w:rPr>
          <w:rFonts w:eastAsia="Times New Roman" w:cs="Times New Roman"/>
          <w:szCs w:val="24"/>
          <w:lang w:val="en-IN" w:eastAsia="en-IN"/>
        </w:rPr>
      </w:pPr>
      <w:bookmarkStart w:id="5" w:name="figure2"/>
      <w:r w:rsidRPr="00FB07B4">
        <w:rPr>
          <w:rFonts w:eastAsia="Times New Roman" w:cs="Times New Roman"/>
          <w:noProof/>
          <w:szCs w:val="24"/>
          <w:lang w:val="en-IN" w:eastAsia="en-IN"/>
        </w:rPr>
        <w:drawing>
          <wp:inline distT="0" distB="0" distL="0" distR="0" wp14:anchorId="2D498830" wp14:editId="74569090">
            <wp:extent cx="1428750" cy="1085850"/>
            <wp:effectExtent l="0" t="0" r="0" b="0"/>
            <wp:docPr id="2" name="Picture 2" descr="www.frontiersin.or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 descr="www.frontiersin.org">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0" cy="1085850"/>
                    </a:xfrm>
                    <a:prstGeom prst="rect">
                      <a:avLst/>
                    </a:prstGeom>
                    <a:noFill/>
                    <a:ln>
                      <a:noFill/>
                    </a:ln>
                  </pic:spPr>
                </pic:pic>
              </a:graphicData>
            </a:graphic>
          </wp:inline>
        </w:drawing>
      </w:r>
      <w:bookmarkEnd w:id="5"/>
    </w:p>
    <w:p w14:paraId="5519D70F"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b/>
          <w:bCs/>
          <w:szCs w:val="24"/>
          <w:lang w:val="en-IN" w:eastAsia="en-IN"/>
        </w:rPr>
        <w:t>Figure 2.</w:t>
      </w:r>
      <w:r w:rsidRPr="00856E76">
        <w:rPr>
          <w:rFonts w:eastAsia="Times New Roman" w:cs="Times New Roman"/>
          <w:szCs w:val="24"/>
          <w:lang w:val="en-IN" w:eastAsia="en-IN"/>
        </w:rPr>
        <w:t xml:space="preserve"> Schematic for a trial of relaxation, pretrial baseline, imagery, and recovery. The participant began with several relaxation periods and then completed eight of these trials within each of the four conditions (Apology, Restitution, Both, and Neither). After the final trial for that condition, the participant rated the emotions experienced during imagery for that condition.</w:t>
      </w:r>
    </w:p>
    <w:p w14:paraId="5B5C45E5"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lastRenderedPageBreak/>
        <w:t>Data Reduction</w:t>
      </w:r>
    </w:p>
    <w:p w14:paraId="7DF24E29" w14:textId="5C9A48DE"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We used a standard approach to reduce the physiology data and compute a difference-from-baseline metric for each trial within each participant (see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1995</w:t>
      </w:r>
      <w:r w:rsidRPr="00856E76">
        <w:rPr>
          <w:rFonts w:eastAsia="Times New Roman" w:cs="Times New Roman"/>
          <w:szCs w:val="24"/>
          <w:lang w:val="en-IN" w:eastAsia="en-IN"/>
        </w:rPr>
        <w:t xml:space="preserv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2001</w:t>
      </w:r>
      <w:r w:rsidRPr="00856E76">
        <w:rPr>
          <w:rFonts w:eastAsia="Times New Roman" w:cs="Times New Roman"/>
          <w:szCs w:val="24"/>
          <w:lang w:val="en-IN" w:eastAsia="en-IN"/>
        </w:rPr>
        <w:t xml:space="preserve">, </w:t>
      </w:r>
      <w:hyperlink r:id="rId16" w:anchor="B32" w:history="1">
        <w:r w:rsidRPr="00856E76">
          <w:rPr>
            <w:rFonts w:eastAsia="Times New Roman" w:cs="Times New Roman"/>
            <w:szCs w:val="24"/>
            <w:u w:val="single"/>
            <w:lang w:val="en-IN" w:eastAsia="en-IN"/>
          </w:rPr>
          <w:t>2008b</w:t>
        </w:r>
      </w:hyperlink>
      <w:r w:rsidRPr="00856E76">
        <w:rPr>
          <w:rFonts w:eastAsia="Times New Roman" w:cs="Times New Roman"/>
          <w:szCs w:val="24"/>
          <w:lang w:val="en-IN" w:eastAsia="en-IN"/>
        </w:rPr>
        <w:t xml:space="preserve">). For each physiology measure (CS, OO, HR, and rate pressure product), each of the 32 trials had its own baseline (4 s), imagery (16 s), and recovery period (8 s). Data were averaged in 4 s epochs (one for baseline, four for imagery, and two for recovery). For each of the epochs during imagery and recovery, deltas were created by subtracting from each epoch that particular trial’s baseline data. This approach offers correction to the reference value from the pretrial baseline level, highlights the directional effects of the conditions on each physiological measure (e.g., increases or decreases), and reduces variance due to movement and habituation that can make raw scores particularly difficult to interpret meaningfully. The deltas across the epochs of the eight trials within each of the conditions (Apology-Only, Restitution-Only, Both, and Neither) were averaged and are plotted in the panels of </w:t>
      </w:r>
      <w:r w:rsidRPr="00856E76">
        <w:rPr>
          <w:rFonts w:eastAsia="Times New Roman" w:cs="Times New Roman"/>
          <w:szCs w:val="24"/>
          <w:u w:val="single"/>
          <w:lang w:val="en-IN" w:eastAsia="en-IN"/>
        </w:rPr>
        <w:t>Figure 3</w:t>
      </w:r>
      <w:r w:rsidRPr="00856E76">
        <w:rPr>
          <w:rFonts w:eastAsia="Times New Roman" w:cs="Times New Roman"/>
          <w:szCs w:val="24"/>
          <w:lang w:val="en-IN" w:eastAsia="en-IN"/>
        </w:rPr>
        <w:t>.</w:t>
      </w:r>
    </w:p>
    <w:p w14:paraId="53AD7148" w14:textId="77777777" w:rsidR="00856E76" w:rsidRPr="00856E76" w:rsidRDefault="00856E76" w:rsidP="00FB07B4">
      <w:pPr>
        <w:spacing w:after="0"/>
        <w:ind w:firstLine="0"/>
        <w:jc w:val="both"/>
        <w:rPr>
          <w:rFonts w:eastAsia="Times New Roman" w:cs="Times New Roman"/>
          <w:szCs w:val="24"/>
          <w:lang w:val="en-IN" w:eastAsia="en-IN"/>
        </w:rPr>
      </w:pPr>
      <w:r w:rsidRPr="00856E76">
        <w:rPr>
          <w:rFonts w:eastAsia="Times New Roman" w:cs="Times New Roman"/>
          <w:szCs w:val="24"/>
          <w:lang w:val="en-IN" w:eastAsia="en-IN"/>
        </w:rPr>
        <w:t>FIGURE 3</w:t>
      </w:r>
    </w:p>
    <w:p w14:paraId="3FDFB0B2" w14:textId="202CB1FA" w:rsidR="00856E76" w:rsidRPr="00856E76" w:rsidRDefault="00856E76" w:rsidP="00FB07B4">
      <w:pPr>
        <w:spacing w:after="0"/>
        <w:ind w:firstLine="0"/>
        <w:jc w:val="both"/>
        <w:rPr>
          <w:rFonts w:eastAsia="Times New Roman" w:cs="Times New Roman"/>
          <w:szCs w:val="24"/>
          <w:lang w:val="en-IN" w:eastAsia="en-IN"/>
        </w:rPr>
      </w:pPr>
      <w:bookmarkStart w:id="6" w:name="figure3"/>
      <w:r w:rsidRPr="00FB07B4">
        <w:rPr>
          <w:rFonts w:eastAsia="Times New Roman" w:cs="Times New Roman"/>
          <w:noProof/>
          <w:szCs w:val="24"/>
          <w:lang w:val="en-IN" w:eastAsia="en-IN"/>
        </w:rPr>
        <w:drawing>
          <wp:inline distT="0" distB="0" distL="0" distR="0" wp14:anchorId="78FA7047" wp14:editId="07E61127">
            <wp:extent cx="1428750" cy="1104900"/>
            <wp:effectExtent l="0" t="0" r="0" b="0"/>
            <wp:docPr id="1" name="Picture 1" descr="www.frontiersin.org">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 descr="www.frontiersin.org">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8750" cy="1104900"/>
                    </a:xfrm>
                    <a:prstGeom prst="rect">
                      <a:avLst/>
                    </a:prstGeom>
                    <a:noFill/>
                    <a:ln>
                      <a:noFill/>
                    </a:ln>
                  </pic:spPr>
                </pic:pic>
              </a:graphicData>
            </a:graphic>
          </wp:inline>
        </w:drawing>
      </w:r>
      <w:bookmarkEnd w:id="6"/>
    </w:p>
    <w:p w14:paraId="038A78D4"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b/>
          <w:bCs/>
          <w:szCs w:val="24"/>
          <w:lang w:val="en-IN" w:eastAsia="en-IN"/>
        </w:rPr>
        <w:t>Figure 3.</w:t>
      </w:r>
      <w:r w:rsidRPr="00856E76">
        <w:rPr>
          <w:rFonts w:eastAsia="Times New Roman" w:cs="Times New Roman"/>
          <w:szCs w:val="24"/>
          <w:lang w:val="en-IN" w:eastAsia="en-IN"/>
        </w:rPr>
        <w:t xml:space="preserve"> Physiological reactivity and recovery patterns in the sample are depicted to show difference scores for imagery and recovery periods (i.e., with the 4 s pretrial baseline value for that imagery and recovery trial subtracted) by condition over time. The 4 s baseline value is set to zero, so that changes through four 4 s epochs during active imagery and two 4 s </w:t>
      </w:r>
      <w:r w:rsidRPr="00856E76">
        <w:rPr>
          <w:rFonts w:eastAsia="Times New Roman" w:cs="Times New Roman"/>
          <w:szCs w:val="24"/>
          <w:lang w:val="en-IN" w:eastAsia="en-IN"/>
        </w:rPr>
        <w:lastRenderedPageBreak/>
        <w:t>epochs of relaxation during the recovery period are clearly shown. Within each of the four conditions, the data were averaged across eight trials.</w:t>
      </w:r>
    </w:p>
    <w:p w14:paraId="724A2086"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Statistical Analyses</w:t>
      </w:r>
    </w:p>
    <w:p w14:paraId="20CEA7C6" w14:textId="2C17079D"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For each Apology × Restitution condition, all imagery and recovery epoch deltas, as described in the above data reduction section, were averaged. We then used SPSS to run 2 Apology (present and absent) × 2 Restitution (present and absent) repeated-measures ANOVAs for imagery data and recovery data. We interpreted the results using the multivariate tests because they do not assume sphericity (see </w:t>
      </w:r>
      <w:r w:rsidRPr="00856E76">
        <w:rPr>
          <w:rFonts w:eastAsia="Times New Roman" w:cs="Times New Roman"/>
          <w:szCs w:val="24"/>
          <w:u w:val="single"/>
          <w:lang w:val="en-IN" w:eastAsia="en-IN"/>
        </w:rPr>
        <w:t>Green et al., 2000</w:t>
      </w:r>
      <w:r w:rsidRPr="00856E76">
        <w:rPr>
          <w:rFonts w:eastAsia="Times New Roman" w:cs="Times New Roman"/>
          <w:szCs w:val="24"/>
          <w:lang w:val="en-IN" w:eastAsia="en-IN"/>
        </w:rPr>
        <w:t xml:space="preserve">, p. 213). The F-statistic equivalent for Wilks’s lambda is reported for each physiology measure during imagery and for each self-report rating. Whenever an Apology × Restitution interaction was found, all combinations of the four conditions (Apology-Only, Restitution-Only, Both, and Neither) were compared using six paired-samples </w:t>
      </w:r>
      <w:r w:rsidRPr="00856E76">
        <w:rPr>
          <w:rFonts w:eastAsia="Times New Roman" w:cs="Times New Roman"/>
          <w:i/>
          <w:iCs/>
          <w:szCs w:val="24"/>
          <w:lang w:val="en-IN" w:eastAsia="en-IN"/>
        </w:rPr>
        <w:t>t</w:t>
      </w:r>
      <w:r w:rsidRPr="00856E76">
        <w:rPr>
          <w:rFonts w:eastAsia="Times New Roman" w:cs="Times New Roman"/>
          <w:szCs w:val="24"/>
          <w:lang w:val="en-IN" w:eastAsia="en-IN"/>
        </w:rPr>
        <w:t xml:space="preserve">-tests with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-values corrected using the Bonferroni procedure (critical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 0.05/6 = 0.008); to evaluate simple effects in the presence of a statistically significant interaction effect, 0.95 confidence intervals around mean differences were also examined.</w:t>
      </w:r>
    </w:p>
    <w:p w14:paraId="33070A68"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7" w:name="h4"/>
      <w:bookmarkEnd w:id="7"/>
      <w:r w:rsidRPr="00856E76">
        <w:rPr>
          <w:rFonts w:eastAsia="Times New Roman" w:cs="Times New Roman"/>
          <w:b/>
          <w:bCs/>
          <w:szCs w:val="24"/>
          <w:lang w:val="en-IN" w:eastAsia="en-IN"/>
        </w:rPr>
        <w:t>Results</w:t>
      </w:r>
    </w:p>
    <w:p w14:paraId="30270974" w14:textId="37C7600E"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We report means, standard deviations, and effect sizes for the 2 Apology × 2 Restitution repeated-measures analyses of variance for state self-report scales in </w:t>
      </w:r>
      <w:r w:rsidRPr="00856E76">
        <w:rPr>
          <w:rFonts w:eastAsia="Times New Roman" w:cs="Times New Roman"/>
          <w:szCs w:val="24"/>
          <w:u w:val="single"/>
          <w:lang w:val="en-IN" w:eastAsia="en-IN"/>
        </w:rPr>
        <w:t>Table 1</w:t>
      </w:r>
      <w:r w:rsidRPr="00856E76">
        <w:rPr>
          <w:rFonts w:eastAsia="Times New Roman" w:cs="Times New Roman"/>
          <w:szCs w:val="24"/>
          <w:lang w:val="en-IN" w:eastAsia="en-IN"/>
        </w:rPr>
        <w:t xml:space="preserve"> and ratings in </w:t>
      </w:r>
      <w:r w:rsidRPr="00856E76">
        <w:rPr>
          <w:rFonts w:eastAsia="Times New Roman" w:cs="Times New Roman"/>
          <w:szCs w:val="24"/>
          <w:u w:val="single"/>
          <w:lang w:val="en-IN" w:eastAsia="en-IN"/>
        </w:rPr>
        <w:t>Table 2</w:t>
      </w:r>
      <w:r w:rsidRPr="00856E76">
        <w:rPr>
          <w:rFonts w:eastAsia="Times New Roman" w:cs="Times New Roman"/>
          <w:szCs w:val="24"/>
          <w:lang w:val="en-IN" w:eastAsia="en-IN"/>
        </w:rPr>
        <w:t xml:space="preserve">. Physiological patterns during imagery and recovery are depicted in </w:t>
      </w:r>
      <w:r w:rsidRPr="00856E76">
        <w:rPr>
          <w:rFonts w:eastAsia="Times New Roman" w:cs="Times New Roman"/>
          <w:szCs w:val="24"/>
          <w:u w:val="single"/>
          <w:lang w:val="en-IN" w:eastAsia="en-IN"/>
        </w:rPr>
        <w:t>Figure 3</w:t>
      </w:r>
      <w:r w:rsidRPr="00856E76">
        <w:rPr>
          <w:rFonts w:eastAsia="Times New Roman" w:cs="Times New Roman"/>
          <w:szCs w:val="24"/>
          <w:lang w:val="en-IN" w:eastAsia="en-IN"/>
        </w:rPr>
        <w:t xml:space="preserve">. We verified that participants randomly assigned to each counterbalanced condition order did not differ in their unforgiving, empathic, and positive responses to the offender after reading the crime incident (all scale score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s ≤ 1.11, </w:t>
      </w:r>
      <w:proofErr w:type="spellStart"/>
      <w:r w:rsidRPr="00856E76">
        <w:rPr>
          <w:rFonts w:eastAsia="Times New Roman" w:cs="Times New Roman"/>
          <w:i/>
          <w:iCs/>
          <w:szCs w:val="24"/>
          <w:lang w:val="en-IN" w:eastAsia="en-IN"/>
        </w:rPr>
        <w:t>p</w:t>
      </w:r>
      <w:r w:rsidRPr="00856E76">
        <w:rPr>
          <w:rFonts w:eastAsia="Times New Roman" w:cs="Times New Roman"/>
          <w:szCs w:val="24"/>
          <w:lang w:val="en-IN" w:eastAsia="en-IN"/>
        </w:rPr>
        <w:t>s</w:t>
      </w:r>
      <w:proofErr w:type="spellEnd"/>
      <w:r w:rsidRPr="00856E76">
        <w:rPr>
          <w:rFonts w:eastAsia="Times New Roman" w:cs="Times New Roman"/>
          <w:szCs w:val="24"/>
          <w:lang w:val="en-IN" w:eastAsia="en-IN"/>
        </w:rPr>
        <w:t xml:space="preserve"> ≥_0.355). As a manipulation check, participants provided ratings, with all participants indicating that they could imagine the crime scenario </w:t>
      </w:r>
      <w:r w:rsidRPr="00856E76">
        <w:rPr>
          <w:rFonts w:eastAsia="Times New Roman" w:cs="Times New Roman"/>
          <w:szCs w:val="24"/>
          <w:lang w:val="en-IN" w:eastAsia="en-IN"/>
        </w:rPr>
        <w:lastRenderedPageBreak/>
        <w:t>actually happening to them at least a little, 38% reporting that the scenario reminded them of a situation in their lives, and 21% reporting having personally experienced the crime in real life. Those who had and had not experienced a burglary were statistically equivalent across dependent variables; we therefore retained all participants.</w:t>
      </w:r>
    </w:p>
    <w:p w14:paraId="64A28087" w14:textId="4533DCED"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Consistent with predictions, apology and restitution each had main effects of decreased unforgiveness (i.e., TRIM scores) and increased empathy and positive responses toward the offender (i.e., forgiveness as assessed on the PRO; see </w:t>
      </w:r>
      <w:r w:rsidRPr="00856E76">
        <w:rPr>
          <w:rFonts w:eastAsia="Times New Roman" w:cs="Times New Roman"/>
          <w:szCs w:val="24"/>
          <w:u w:val="single"/>
          <w:lang w:val="en-IN" w:eastAsia="en-IN"/>
        </w:rPr>
        <w:t>Table 1</w:t>
      </w:r>
      <w:r w:rsidRPr="00856E76">
        <w:rPr>
          <w:rFonts w:eastAsia="Times New Roman" w:cs="Times New Roman"/>
          <w:szCs w:val="24"/>
          <w:lang w:val="en-IN" w:eastAsia="en-IN"/>
        </w:rPr>
        <w:t>). An Apology × Restitution interaction was significant only for unforgiveness scores on the TRIM. Both apology-only and restitution-only reduced unforgiveness compared to neither; additionally, the combination of both apology and restitution reduced unforgiveness to a greater degree than either one alone. However, the impact of restitution was greater than the impact of apology for reducing unforgiveness.</w:t>
      </w:r>
    </w:p>
    <w:p w14:paraId="4929AFA2" w14:textId="6A8C66B0"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All single-item emotion ratings (see </w:t>
      </w:r>
      <w:r w:rsidRPr="00856E76">
        <w:rPr>
          <w:rFonts w:eastAsia="Times New Roman" w:cs="Times New Roman"/>
          <w:szCs w:val="24"/>
          <w:u w:val="single"/>
          <w:lang w:val="en-IN" w:eastAsia="en-IN"/>
        </w:rPr>
        <w:t>Table 2</w:t>
      </w:r>
      <w:r w:rsidRPr="00856E76">
        <w:rPr>
          <w:rFonts w:eastAsia="Times New Roman" w:cs="Times New Roman"/>
          <w:szCs w:val="24"/>
          <w:lang w:val="en-IN" w:eastAsia="en-IN"/>
        </w:rPr>
        <w:t>) showed the predicted main effects of apology and restitution. Participants reported significantly lower levels of anger, fear, and sadness; significantly higher levels of gratitude, empathy, and forgiveness toward the perpetrator; and significantly greater perceived control when either an apology or restitution was present versus absent. Participants also rated their emotions during imagery as more positively valent and less aroused (more calm) when an apology or restitution was present compared to when each was not.</w:t>
      </w:r>
    </w:p>
    <w:p w14:paraId="5F43A59A"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Three ratings showed the interactive effects of apology and restitution. </w:t>
      </w:r>
      <w:r w:rsidRPr="00856E76">
        <w:rPr>
          <w:rFonts w:eastAsia="Times New Roman" w:cs="Times New Roman"/>
          <w:i/>
          <w:iCs/>
          <w:szCs w:val="24"/>
          <w:lang w:val="en-IN" w:eastAsia="en-IN"/>
        </w:rPr>
        <w:t>Post hoc</w:t>
      </w:r>
      <w:r w:rsidRPr="00856E76">
        <w:rPr>
          <w:rFonts w:eastAsia="Times New Roman" w:cs="Times New Roman"/>
          <w:szCs w:val="24"/>
          <w:lang w:val="en-IN" w:eastAsia="en-IN"/>
        </w:rPr>
        <w:t xml:space="preserve"> analyses showed that apology-only and restitution-only reduced anger while also elevating positive valence and gratitude compared to neither an apology nor restitution. However, different patterns emerged for the condition in which both an apology and restitution were received. For anger and valence, the presence of both an apology and restitution combined did not yield </w:t>
      </w:r>
      <w:r w:rsidRPr="00856E76">
        <w:rPr>
          <w:rFonts w:eastAsia="Times New Roman" w:cs="Times New Roman"/>
          <w:szCs w:val="24"/>
          <w:lang w:val="en-IN" w:eastAsia="en-IN"/>
        </w:rPr>
        <w:lastRenderedPageBreak/>
        <w:t>different results from the restitution-only condition. For gratitude, by contrast, the effects of apology and restitution were additive, with the combination of both apology and restitution prompting greater gratitude than apology-only or restitution-only.</w:t>
      </w:r>
    </w:p>
    <w:p w14:paraId="4134F749" w14:textId="1F7B87E5"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Imagery Session Physiology</w:t>
      </w:r>
    </w:p>
    <w:p w14:paraId="27FF8C67" w14:textId="77777777" w:rsidR="00856E76" w:rsidRPr="00856E76" w:rsidRDefault="00856E76" w:rsidP="00FB07B4">
      <w:pPr>
        <w:spacing w:before="100" w:beforeAutospacing="1" w:after="100" w:afterAutospacing="1"/>
        <w:ind w:firstLine="0"/>
        <w:jc w:val="both"/>
        <w:outlineLvl w:val="3"/>
        <w:rPr>
          <w:rFonts w:eastAsia="Times New Roman" w:cs="Times New Roman"/>
          <w:b/>
          <w:bCs/>
          <w:szCs w:val="24"/>
          <w:lang w:val="en-IN" w:eastAsia="en-IN"/>
        </w:rPr>
      </w:pPr>
      <w:r w:rsidRPr="00856E76">
        <w:rPr>
          <w:rFonts w:eastAsia="Times New Roman" w:cs="Times New Roman"/>
          <w:b/>
          <w:bCs/>
          <w:szCs w:val="24"/>
          <w:lang w:val="en-IN" w:eastAsia="en-IN"/>
        </w:rPr>
        <w:t>Main Effects of Apology and Restitution</w:t>
      </w:r>
    </w:p>
    <w:p w14:paraId="11BA1FF1"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During imagery, the conditions in which an apology was present versus absent were associated with less reactivity (smaller deltas) for HR,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(1,60) = 5.52,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&lt; 0.022,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2C680FD5" w14:textId="77777777" w:rsidR="00856E76" w:rsidRPr="00856E76" w:rsidRDefault="00856E76" w:rsidP="00FB07B4">
      <w:pPr>
        <w:spacing w:after="0"/>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 0.08; rate pressure products,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(1,54) = 5.39,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 0.024, </w:t>
      </w:r>
      <w:r w:rsidRPr="00856E76">
        <w:rPr>
          <w:rFonts w:eastAsia="Times New Roman" w:cs="Times New Roman"/>
          <w:i/>
          <w:iCs/>
          <w:szCs w:val="24"/>
          <w:lang w:val="en-IN" w:eastAsia="en-IN"/>
        </w:rPr>
        <w:t>η</w:t>
      </w:r>
      <w:r w:rsidRPr="00856E76">
        <w:rPr>
          <w:rFonts w:eastAsia="Times New Roman" w:cs="Times New Roman"/>
          <w:szCs w:val="24"/>
          <w:lang w:val="en-IN" w:eastAsia="en-IN"/>
        </w:rPr>
        <w:t xml:space="preserve">2p = 0.09; and OO muscle activity under the eye,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(1,59) = 6.31,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 0.015, </w:t>
      </w:r>
      <w:r w:rsidRPr="00856E76">
        <w:rPr>
          <w:rFonts w:eastAsia="Times New Roman" w:cs="Times New Roman"/>
          <w:i/>
          <w:iCs/>
          <w:szCs w:val="24"/>
          <w:lang w:val="en-IN" w:eastAsia="en-IN"/>
        </w:rPr>
        <w:t>η</w:t>
      </w:r>
      <w:r w:rsidRPr="00856E76">
        <w:rPr>
          <w:rFonts w:eastAsia="Times New Roman" w:cs="Times New Roman"/>
          <w:szCs w:val="24"/>
          <w:lang w:val="en-IN" w:eastAsia="en-IN"/>
        </w:rPr>
        <w:t xml:space="preserve">2p = 0.10. Restitution did not have a statistically significant main effect on any of these measures,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s &lt; 0.640, </w:t>
      </w:r>
      <w:proofErr w:type="spellStart"/>
      <w:r w:rsidRPr="00856E76">
        <w:rPr>
          <w:rFonts w:eastAsia="Times New Roman" w:cs="Times New Roman"/>
          <w:i/>
          <w:iCs/>
          <w:szCs w:val="24"/>
          <w:lang w:val="en-IN" w:eastAsia="en-IN"/>
        </w:rPr>
        <w:t>p</w:t>
      </w:r>
      <w:r w:rsidRPr="00856E76">
        <w:rPr>
          <w:rFonts w:eastAsia="Times New Roman" w:cs="Times New Roman"/>
          <w:szCs w:val="24"/>
          <w:lang w:val="en-IN" w:eastAsia="en-IN"/>
        </w:rPr>
        <w:t>s</w:t>
      </w:r>
      <w:proofErr w:type="spellEnd"/>
      <w:r w:rsidRPr="00856E76">
        <w:rPr>
          <w:rFonts w:eastAsia="Times New Roman" w:cs="Times New Roman"/>
          <w:szCs w:val="24"/>
          <w:lang w:val="en-IN" w:eastAsia="en-IN"/>
        </w:rPr>
        <w:t xml:space="preserve"> &gt; 0.43. Rate pressure product levels also continued to be significantly less elevated in the recovery period following conditions in which an apology was received,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(1,54) = 21.06,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&lt; 0.001,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2F342975"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 0.28. For all other dependent measures, no statistically significant differences occurred during the recovery period,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s &lt; 2.40, </w:t>
      </w:r>
      <w:proofErr w:type="spellStart"/>
      <w:r w:rsidRPr="00856E76">
        <w:rPr>
          <w:rFonts w:eastAsia="Times New Roman" w:cs="Times New Roman"/>
          <w:i/>
          <w:iCs/>
          <w:szCs w:val="24"/>
          <w:lang w:val="en-IN" w:eastAsia="en-IN"/>
        </w:rPr>
        <w:t>p</w:t>
      </w:r>
      <w:r w:rsidRPr="00856E76">
        <w:rPr>
          <w:rFonts w:eastAsia="Times New Roman" w:cs="Times New Roman"/>
          <w:szCs w:val="24"/>
          <w:lang w:val="en-IN" w:eastAsia="en-IN"/>
        </w:rPr>
        <w:t>s</w:t>
      </w:r>
      <w:proofErr w:type="spellEnd"/>
      <w:r w:rsidRPr="00856E76">
        <w:rPr>
          <w:rFonts w:eastAsia="Times New Roman" w:cs="Times New Roman"/>
          <w:szCs w:val="24"/>
          <w:lang w:val="en-IN" w:eastAsia="en-IN"/>
        </w:rPr>
        <w:t xml:space="preserve"> &lt; 0.13.</w:t>
      </w:r>
    </w:p>
    <w:p w14:paraId="7F27477D"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Corrugator </w:t>
      </w:r>
      <w:proofErr w:type="spellStart"/>
      <w:r w:rsidRPr="00856E76">
        <w:rPr>
          <w:rFonts w:eastAsia="Times New Roman" w:cs="Times New Roman"/>
          <w:szCs w:val="24"/>
          <w:lang w:val="en-IN" w:eastAsia="en-IN"/>
        </w:rPr>
        <w:t>supercilii</w:t>
      </w:r>
      <w:proofErr w:type="spellEnd"/>
      <w:r w:rsidRPr="00856E76">
        <w:rPr>
          <w:rFonts w:eastAsia="Times New Roman" w:cs="Times New Roman"/>
          <w:szCs w:val="24"/>
          <w:lang w:val="en-IN" w:eastAsia="en-IN"/>
        </w:rPr>
        <w:t xml:space="preserve"> (CS) muscle activity at the brow was significantly lower during imagery of receiving (versus not receiving) either an apology,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(1,58) = 4.83,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 0.032,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20EE8C62" w14:textId="77777777" w:rsidR="00856E76" w:rsidRPr="00856E76" w:rsidRDefault="00856E76" w:rsidP="00FB07B4">
      <w:pPr>
        <w:spacing w:after="0"/>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 0.08, or restitution,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(1,58) = 17.65,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&lt; 0.001, </w:t>
      </w:r>
      <w:r w:rsidRPr="00856E76">
        <w:rPr>
          <w:rFonts w:eastAsia="Times New Roman" w:cs="Times New Roman"/>
          <w:i/>
          <w:iCs/>
          <w:szCs w:val="24"/>
          <w:lang w:val="en-IN" w:eastAsia="en-IN"/>
        </w:rPr>
        <w:t>η</w:t>
      </w:r>
      <w:r w:rsidRPr="00856E76">
        <w:rPr>
          <w:rFonts w:eastAsia="Times New Roman" w:cs="Times New Roman"/>
          <w:szCs w:val="24"/>
          <w:lang w:val="en-IN" w:eastAsia="en-IN"/>
        </w:rPr>
        <w:t xml:space="preserve">2p = 0.23. Lower CS activity after restitution continued as a trend in the recovery period,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(1,58) = 3.00,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 0.089,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7A8C5CBF"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0.05.</w:t>
      </w:r>
    </w:p>
    <w:p w14:paraId="75CF00B9" w14:textId="77777777" w:rsidR="00856E76" w:rsidRPr="00856E76" w:rsidRDefault="00856E76" w:rsidP="00FB07B4">
      <w:pPr>
        <w:spacing w:before="100" w:beforeAutospacing="1" w:after="100" w:afterAutospacing="1"/>
        <w:ind w:firstLine="0"/>
        <w:jc w:val="both"/>
        <w:outlineLvl w:val="3"/>
        <w:rPr>
          <w:rFonts w:eastAsia="Times New Roman" w:cs="Times New Roman"/>
          <w:b/>
          <w:bCs/>
          <w:szCs w:val="24"/>
          <w:lang w:val="en-IN" w:eastAsia="en-IN"/>
        </w:rPr>
      </w:pPr>
      <w:r w:rsidRPr="00856E76">
        <w:rPr>
          <w:rFonts w:eastAsia="Times New Roman" w:cs="Times New Roman"/>
          <w:b/>
          <w:bCs/>
          <w:szCs w:val="24"/>
          <w:lang w:val="en-IN" w:eastAsia="en-IN"/>
        </w:rPr>
        <w:t>Interactive Effects of Apology and Restitution</w:t>
      </w:r>
    </w:p>
    <w:p w14:paraId="215BA46E"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lastRenderedPageBreak/>
        <w:t xml:space="preserve">Only one physiological measure, CS brow muscle activity during imagery, was influenced by an Apology × Restitution interaction,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(1,58) = 4.00,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 0.05,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53BFE71A" w14:textId="1DF2F153"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 0.07. The presence of restitution-only was more potent than apology-only for quelling activity at the brow muscle during imagery (see </w:t>
      </w:r>
      <w:r w:rsidRPr="00856E76">
        <w:rPr>
          <w:rFonts w:eastAsia="Times New Roman" w:cs="Times New Roman"/>
          <w:szCs w:val="24"/>
          <w:u w:val="single"/>
          <w:lang w:val="en-IN" w:eastAsia="en-IN"/>
        </w:rPr>
        <w:t>Figure 3</w:t>
      </w:r>
      <w:r w:rsidRPr="00856E76">
        <w:rPr>
          <w:rFonts w:eastAsia="Times New Roman" w:cs="Times New Roman"/>
          <w:szCs w:val="24"/>
          <w:lang w:val="en-IN" w:eastAsia="en-IN"/>
        </w:rPr>
        <w:t>, corrugator panel). Similar to valence and anger, the presence of restitution was so potent for CS activity that the addition of an apology did not yield further change.</w:t>
      </w:r>
    </w:p>
    <w:p w14:paraId="0411B3CE"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8" w:name="h5"/>
      <w:bookmarkEnd w:id="8"/>
      <w:r w:rsidRPr="00856E76">
        <w:rPr>
          <w:rFonts w:eastAsia="Times New Roman" w:cs="Times New Roman"/>
          <w:b/>
          <w:bCs/>
          <w:szCs w:val="24"/>
          <w:lang w:val="en-IN" w:eastAsia="en-IN"/>
        </w:rPr>
        <w:t>Discussion</w:t>
      </w:r>
    </w:p>
    <w:p w14:paraId="362B93C5" w14:textId="77B312D3"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This experiment provides the first psychophysiological investigation of the presence of apology and of restitution as conditions that predict reduced unforgiveness and elevated forgiveness responses. This experiment </w:t>
      </w:r>
      <w:proofErr w:type="spellStart"/>
      <w:r w:rsidRPr="00856E76">
        <w:rPr>
          <w:rFonts w:eastAsia="Times New Roman" w:cs="Times New Roman"/>
          <w:szCs w:val="24"/>
          <w:lang w:val="en-IN" w:eastAsia="en-IN"/>
        </w:rPr>
        <w:t>marshaled</w:t>
      </w:r>
      <w:proofErr w:type="spellEnd"/>
      <w:r w:rsidRPr="00856E76">
        <w:rPr>
          <w:rFonts w:eastAsia="Times New Roman" w:cs="Times New Roman"/>
          <w:szCs w:val="24"/>
          <w:lang w:val="en-IN" w:eastAsia="en-IN"/>
        </w:rPr>
        <w:t xml:space="preserve"> self-report and physiological evidence for the roles that a thorough apology and restitution can play in promoting affective change consistent with emotional forgiveness (</w:t>
      </w:r>
      <w:r w:rsidRPr="00856E76">
        <w:rPr>
          <w:rFonts w:eastAsia="Times New Roman" w:cs="Times New Roman"/>
          <w:szCs w:val="24"/>
          <w:u w:val="single"/>
          <w:lang w:val="en-IN" w:eastAsia="en-IN"/>
        </w:rPr>
        <w:t>Worthington and Scherer, 2004</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Worthington, 2006</w:t>
      </w:r>
      <w:r w:rsidRPr="00856E76">
        <w:rPr>
          <w:rFonts w:eastAsia="Times New Roman" w:cs="Times New Roman"/>
          <w:szCs w:val="24"/>
          <w:lang w:val="en-IN" w:eastAsia="en-IN"/>
        </w:rPr>
        <w:t xml:space="preserv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2010</w:t>
      </w:r>
      <w:r w:rsidRPr="00856E76">
        <w:rPr>
          <w:rFonts w:eastAsia="Times New Roman" w:cs="Times New Roman"/>
          <w:szCs w:val="24"/>
          <w:lang w:val="en-IN" w:eastAsia="en-IN"/>
        </w:rPr>
        <w:t>). Because a major contribution to the literature is an analysis of the physiological findings, we discuss this first.</w:t>
      </w:r>
    </w:p>
    <w:p w14:paraId="40D0AD4E"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Psychophysiological Changes</w:t>
      </w:r>
    </w:p>
    <w:p w14:paraId="209560C8" w14:textId="37F96876"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Apology and restitution—which signal accountability through a perpetrator’s relational and reparative responses after wrongdoing—each subdued activity at the CS brow muscle and also decreased the negativity of valence ratings, as predicted (see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1995</w:t>
      </w:r>
      <w:r w:rsidRPr="00856E76">
        <w:rPr>
          <w:rFonts w:eastAsia="Times New Roman" w:cs="Times New Roman"/>
          <w:szCs w:val="24"/>
          <w:lang w:val="en-IN" w:eastAsia="en-IN"/>
        </w:rPr>
        <w:t>). Furthermore, a significant interaction showed that restitution was so potent in decreasing CS activity—while elevating positive valence and diminishing anger—that the further addition of an apology did not yield additional change.</w:t>
      </w:r>
    </w:p>
    <w:p w14:paraId="1DAE8B29" w14:textId="26B812EF"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lastRenderedPageBreak/>
        <w:t>Only the presence of an apology calmed activity at the OO muscle under the eye as well as HR reactivity. Past research manipulating the affective arousal and valence of imagery found that emotionally high (vs. low) arousal conditions prompted greater OO activity regardless of valence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1995</w:t>
      </w:r>
      <w:r w:rsidRPr="00856E76">
        <w:rPr>
          <w:rFonts w:eastAsia="Times New Roman" w:cs="Times New Roman"/>
          <w:szCs w:val="24"/>
          <w:lang w:val="en-IN" w:eastAsia="en-IN"/>
        </w:rPr>
        <w:t xml:space="preserve">). In addition to its calming effect during imagery, an apology was associated with less cardiovascular stress and myocardial oxygen demand in the recovery periods, as indicated by the rate pressure product level deltas (see </w:t>
      </w:r>
      <w:r w:rsidRPr="00856E76">
        <w:rPr>
          <w:rFonts w:eastAsia="Times New Roman" w:cs="Times New Roman"/>
          <w:szCs w:val="24"/>
          <w:u w:val="single"/>
          <w:lang w:val="en-IN" w:eastAsia="en-IN"/>
        </w:rPr>
        <w:t>Kitamura et al., 1972</w:t>
      </w:r>
      <w:r w:rsidRPr="00856E76">
        <w:rPr>
          <w:rFonts w:eastAsia="Times New Roman" w:cs="Times New Roman"/>
          <w:szCs w:val="24"/>
          <w:lang w:val="en-IN" w:eastAsia="en-IN"/>
        </w:rPr>
        <w:t>).</w:t>
      </w:r>
    </w:p>
    <w:p w14:paraId="4C1D67B4" w14:textId="2CC51A7D"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These data complement results from laboratory investigations that have associated apologies with improved cardiovascular recovery (</w:t>
      </w:r>
      <w:r w:rsidRPr="00856E76">
        <w:rPr>
          <w:rFonts w:eastAsia="Times New Roman" w:cs="Times New Roman"/>
          <w:szCs w:val="24"/>
          <w:u w:val="single"/>
          <w:lang w:val="en-IN" w:eastAsia="en-IN"/>
        </w:rPr>
        <w:t>Anderson et al., 2006</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Whited et al., 2010</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Kubo et al., 2012</w:t>
      </w:r>
      <w:r w:rsidRPr="00856E76">
        <w:rPr>
          <w:rFonts w:eastAsia="Times New Roman" w:cs="Times New Roman"/>
          <w:szCs w:val="24"/>
          <w:lang w:val="en-IN" w:eastAsia="en-IN"/>
        </w:rPr>
        <w:t xml:space="preserve">). Importantly, </w:t>
      </w:r>
      <w:r w:rsidRPr="00856E76">
        <w:rPr>
          <w:rFonts w:eastAsia="Times New Roman" w:cs="Times New Roman"/>
          <w:szCs w:val="24"/>
          <w:u w:val="single"/>
          <w:lang w:val="en-IN" w:eastAsia="en-IN"/>
        </w:rPr>
        <w:t>Schwartz et al. (2003)</w:t>
      </w:r>
      <w:r w:rsidRPr="00856E76">
        <w:rPr>
          <w:rFonts w:eastAsia="Times New Roman" w:cs="Times New Roman"/>
          <w:szCs w:val="24"/>
          <w:lang w:val="en-IN" w:eastAsia="en-IN"/>
        </w:rPr>
        <w:t xml:space="preserve"> have assembled a strong theoretical case that cardiovascular reactivity may play a role in long-term health effects. Persistent activation in the absence of stressors (e.g., elevated rate pressure products, impaired HR variability during the recovery period) is more likely to accumulate in adverse effects over time. Prior research has shown that rumination about an interpersonal offense reliably impairs HR variability, an indicator of vagal tone and parasympathetic activity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2010</w:t>
      </w:r>
      <w:r w:rsidRPr="00856E76">
        <w:rPr>
          <w:rFonts w:eastAsia="Times New Roman" w:cs="Times New Roman"/>
          <w:szCs w:val="24"/>
          <w:lang w:val="en-IN" w:eastAsia="en-IN"/>
        </w:rPr>
        <w:t xml:space="preserve">, </w:t>
      </w:r>
      <w:hyperlink r:id="rId19" w:anchor="B30" w:history="1">
        <w:r w:rsidRPr="00856E76">
          <w:rPr>
            <w:rFonts w:eastAsia="Times New Roman" w:cs="Times New Roman"/>
            <w:szCs w:val="24"/>
            <w:u w:val="single"/>
            <w:lang w:val="en-IN" w:eastAsia="en-IN"/>
          </w:rPr>
          <w:t>2011</w:t>
        </w:r>
      </w:hyperlink>
      <w:r w:rsidRPr="00856E76">
        <w:rPr>
          <w:rFonts w:eastAsia="Times New Roman" w:cs="Times New Roman"/>
          <w:szCs w:val="24"/>
          <w:lang w:val="en-IN" w:eastAsia="en-IN"/>
        </w:rPr>
        <w:t xml:space="preserve">). Unforgiveness—when chronic—has been hypothesized to increase the risk of coronary heart disease (for a review, see </w:t>
      </w:r>
      <w:r w:rsidRPr="00856E76">
        <w:rPr>
          <w:rFonts w:eastAsia="Times New Roman" w:cs="Times New Roman"/>
          <w:szCs w:val="24"/>
          <w:u w:val="single"/>
          <w:lang w:val="en-IN" w:eastAsia="en-IN"/>
        </w:rPr>
        <w:t xml:space="preserve">Harris and </w:t>
      </w:r>
      <w:proofErr w:type="spellStart"/>
      <w:r w:rsidRPr="00856E76">
        <w:rPr>
          <w:rFonts w:eastAsia="Times New Roman" w:cs="Times New Roman"/>
          <w:szCs w:val="24"/>
          <w:u w:val="single"/>
          <w:lang w:val="en-IN" w:eastAsia="en-IN"/>
        </w:rPr>
        <w:t>Thoresen</w:t>
      </w:r>
      <w:proofErr w:type="spellEnd"/>
      <w:r w:rsidRPr="00856E76">
        <w:rPr>
          <w:rFonts w:eastAsia="Times New Roman" w:cs="Times New Roman"/>
          <w:szCs w:val="24"/>
          <w:u w:val="single"/>
          <w:lang w:val="en-IN" w:eastAsia="en-IN"/>
        </w:rPr>
        <w:t>, 2005</w:t>
      </w:r>
      <w:r w:rsidRPr="00856E76">
        <w:rPr>
          <w:rFonts w:eastAsia="Times New Roman" w:cs="Times New Roman"/>
          <w:szCs w:val="24"/>
          <w:lang w:val="en-IN" w:eastAsia="en-IN"/>
        </w:rPr>
        <w:t xml:space="preserve">) and stress-related disorders (for a review, see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in press</w:t>
      </w:r>
      <w:r w:rsidRPr="00856E76">
        <w:rPr>
          <w:rFonts w:eastAsia="Times New Roman" w:cs="Times New Roman"/>
          <w:szCs w:val="24"/>
          <w:lang w:val="en-IN" w:eastAsia="en-IN"/>
        </w:rPr>
        <w:t>).</w:t>
      </w:r>
    </w:p>
    <w:p w14:paraId="1F204CFE"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Self-Reported Evidence for Emotional Change</w:t>
      </w:r>
    </w:p>
    <w:p w14:paraId="353675A1" w14:textId="3C237E66"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Apology and restitution had independent and interactive effects on self-reports related to forgiveness and emotional change, which replicate and extend self-report research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2020</w:t>
      </w:r>
      <w:r w:rsidRPr="00856E76">
        <w:rPr>
          <w:rFonts w:eastAsia="Times New Roman" w:cs="Times New Roman"/>
          <w:szCs w:val="24"/>
          <w:lang w:val="en-IN" w:eastAsia="en-IN"/>
        </w:rPr>
        <w:t xml:space="preserve">). Both apology and restitution significantly decreased the negativity of valence ratings and the intensity of arousal ratings. These collective changes in response to the </w:t>
      </w:r>
      <w:r w:rsidRPr="00856E76">
        <w:rPr>
          <w:rFonts w:eastAsia="Times New Roman" w:cs="Times New Roman"/>
          <w:szCs w:val="24"/>
          <w:lang w:val="en-IN" w:eastAsia="en-IN"/>
        </w:rPr>
        <w:lastRenderedPageBreak/>
        <w:t>hypothetical scenario are consistent with the emotional differences induced by focusing on unforgiving versus forgiving imagery about a real-life offender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2001</w:t>
      </w:r>
      <w:r w:rsidRPr="00856E76">
        <w:rPr>
          <w:rFonts w:eastAsia="Times New Roman" w:cs="Times New Roman"/>
          <w:szCs w:val="24"/>
          <w:lang w:val="en-IN" w:eastAsia="en-IN"/>
        </w:rPr>
        <w:t>).</w:t>
      </w:r>
    </w:p>
    <w:p w14:paraId="054B74AA" w14:textId="4ED9474C"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Apology and restitution also reliably reduced unforgiveness (i.e., TRIM scores) and ratings of anger, sadness, and fear. Furthermore, apology and restitution increased scores across gratitude, empathy, and forgiveness measures. These patterns are consistent with </w:t>
      </w:r>
      <w:r w:rsidRPr="00856E76">
        <w:rPr>
          <w:rFonts w:eastAsia="Times New Roman" w:cs="Times New Roman"/>
          <w:szCs w:val="24"/>
          <w:u w:val="single"/>
          <w:lang w:val="en-IN" w:eastAsia="en-IN"/>
        </w:rPr>
        <w:t>Worthington and Wade’s (1999)</w:t>
      </w:r>
      <w:r w:rsidRPr="00856E76">
        <w:rPr>
          <w:rFonts w:eastAsia="Times New Roman" w:cs="Times New Roman"/>
          <w:szCs w:val="24"/>
          <w:lang w:val="en-IN" w:eastAsia="en-IN"/>
        </w:rPr>
        <w:t xml:space="preserve"> hypothesis that emotional forgiveness involves supplanting negative unforgiving emotions with positive other-oriented emotions. The conditions that promoted forgiveness also increased perceived control, paralleling findings for state forgiveness in response to both real-life transgressors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2001</w:t>
      </w:r>
      <w:r w:rsidRPr="00856E76">
        <w:rPr>
          <w:rFonts w:eastAsia="Times New Roman" w:cs="Times New Roman"/>
          <w:szCs w:val="24"/>
          <w:lang w:val="en-IN" w:eastAsia="en-IN"/>
        </w:rPr>
        <w:t>) and a scenario-based criminal offender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w:t>
      </w:r>
    </w:p>
    <w:p w14:paraId="3AC742B3"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Interactions of apology and restitution pointed to the potency of restitution-only beyond apology-only to reduce unforgiveness and anger, while elevating gratitude and positive valence. In particular, valence and anger were so responsive to restitution that the addition of an apology did not further elevate the positivity of participants’ emotion or decrease their anger ratings. Similarly, the CS brow muscle was so responsive to the presence of restitution that adding an apology did not further subdue activity there.</w:t>
      </w:r>
    </w:p>
    <w:p w14:paraId="09569590" w14:textId="41FD80D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This study of perpetrator response effects also emphasizes gratitude. The even stronger impact of restitution-only than apology-only on gratitude is consistent with </w:t>
      </w:r>
      <w:r w:rsidRPr="00856E76">
        <w:rPr>
          <w:rFonts w:eastAsia="Times New Roman" w:cs="Times New Roman"/>
          <w:szCs w:val="24"/>
          <w:u w:val="single"/>
          <w:lang w:val="en-IN" w:eastAsia="en-IN"/>
        </w:rPr>
        <w:t>Emmons and Shelton’s (2002)</w:t>
      </w:r>
      <w:r w:rsidRPr="00856E76">
        <w:rPr>
          <w:rFonts w:eastAsia="Times New Roman" w:cs="Times New Roman"/>
          <w:szCs w:val="24"/>
          <w:lang w:val="en-IN" w:eastAsia="en-IN"/>
        </w:rPr>
        <w:t xml:space="preserve"> view that gratitude intensifies when a personal, positive outcome—such as tangible restitution—clearly results from the actions of another. This pattern echoes findings by </w:t>
      </w:r>
      <w:r w:rsidRPr="00856E76">
        <w:rPr>
          <w:rFonts w:eastAsia="Times New Roman" w:cs="Times New Roman"/>
          <w:szCs w:val="24"/>
          <w:u w:val="single"/>
          <w:lang w:val="en-IN" w:eastAsia="en-IN"/>
        </w:rPr>
        <w:t>Emmons and McCullough (2003)</w:t>
      </w:r>
      <w:r w:rsidRPr="00856E76">
        <w:rPr>
          <w:rFonts w:eastAsia="Times New Roman" w:cs="Times New Roman"/>
          <w:szCs w:val="24"/>
          <w:lang w:val="en-IN" w:eastAsia="en-IN"/>
        </w:rPr>
        <w:t xml:space="preserve"> that when people focus on benefits even in adversity (e.g., restitution after an injustice in our study), they experience greater gratitude and a range of emotional benefits. Furthermore, gratitude has been shown to reduce negative affect (</w:t>
      </w:r>
      <w:r w:rsidRPr="00856E76">
        <w:rPr>
          <w:rFonts w:eastAsia="Times New Roman" w:cs="Times New Roman"/>
          <w:szCs w:val="24"/>
          <w:u w:val="single"/>
          <w:lang w:val="en-IN" w:eastAsia="en-IN"/>
        </w:rPr>
        <w:t>McCullough et al., 2004</w:t>
      </w:r>
      <w:r w:rsidRPr="00856E76">
        <w:rPr>
          <w:rFonts w:eastAsia="Times New Roman" w:cs="Times New Roman"/>
          <w:szCs w:val="24"/>
          <w:lang w:val="en-IN" w:eastAsia="en-IN"/>
        </w:rPr>
        <w:t xml:space="preserve">), and benefit-focused reappraisal after an offense has been found to </w:t>
      </w:r>
      <w:r w:rsidRPr="00856E76">
        <w:rPr>
          <w:rFonts w:eastAsia="Times New Roman" w:cs="Times New Roman"/>
          <w:szCs w:val="24"/>
          <w:lang w:val="en-IN" w:eastAsia="en-IN"/>
        </w:rPr>
        <w:lastRenderedPageBreak/>
        <w:t>generate gratitude while fostering forgiveness along with emotional and cardiovascular regulation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2010</w:t>
      </w:r>
      <w:r w:rsidRPr="00856E76">
        <w:rPr>
          <w:rFonts w:eastAsia="Times New Roman" w:cs="Times New Roman"/>
          <w:szCs w:val="24"/>
          <w:lang w:val="en-IN" w:eastAsia="en-IN"/>
        </w:rPr>
        <w:t>). This experiment points to gratitude as an important topic to advance research on justice, accountability, and forgiveness.</w:t>
      </w:r>
    </w:p>
    <w:p w14:paraId="59B46231" w14:textId="508801A4"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The current experiment provides affective and stress-related physiological responses that replicate and extend self-report responses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2020</w:t>
      </w:r>
      <w:r w:rsidRPr="00856E76">
        <w:rPr>
          <w:rFonts w:eastAsia="Times New Roman" w:cs="Times New Roman"/>
          <w:szCs w:val="24"/>
          <w:lang w:val="en-IN" w:eastAsia="en-IN"/>
        </w:rPr>
        <w:t xml:space="preserve">) and that align with coded </w:t>
      </w:r>
      <w:proofErr w:type="spellStart"/>
      <w:r w:rsidRPr="00856E76">
        <w:rPr>
          <w:rFonts w:eastAsia="Times New Roman" w:cs="Times New Roman"/>
          <w:szCs w:val="24"/>
          <w:lang w:val="en-IN" w:eastAsia="en-IN"/>
        </w:rPr>
        <w:t>behavioral</w:t>
      </w:r>
      <w:proofErr w:type="spellEnd"/>
      <w:r w:rsidRPr="00856E76">
        <w:rPr>
          <w:rFonts w:eastAsia="Times New Roman" w:cs="Times New Roman"/>
          <w:szCs w:val="24"/>
          <w:lang w:val="en-IN" w:eastAsia="en-IN"/>
        </w:rPr>
        <w:t xml:space="preserve"> (and self-report) responses in a role-play simulation (</w:t>
      </w:r>
      <w:r w:rsidRPr="00856E76">
        <w:rPr>
          <w:rFonts w:eastAsia="Times New Roman" w:cs="Times New Roman"/>
          <w:szCs w:val="24"/>
          <w:u w:val="single"/>
          <w:lang w:val="en-IN" w:eastAsia="en-IN"/>
        </w:rPr>
        <w:t>Kiefer et al., 2020</w:t>
      </w:r>
      <w:r w:rsidRPr="00856E76">
        <w:rPr>
          <w:rFonts w:eastAsia="Times New Roman" w:cs="Times New Roman"/>
          <w:szCs w:val="24"/>
          <w:lang w:val="en-IN" w:eastAsia="en-IN"/>
        </w:rPr>
        <w:t>). Apologies and restitution represent verbal relational and tangible recompense indications of offenders’ accountable responsibility-taking for an injustice toward a victim, and they have the capacity to evoke increases in forgiveness with emotional and embodied change.</w:t>
      </w:r>
    </w:p>
    <w:p w14:paraId="7827EA6F" w14:textId="77777777" w:rsidR="00856E76" w:rsidRPr="00856E76" w:rsidRDefault="00856E76" w:rsidP="00FB07B4">
      <w:pPr>
        <w:spacing w:before="100" w:beforeAutospacing="1" w:after="100" w:afterAutospacing="1"/>
        <w:ind w:firstLine="0"/>
        <w:jc w:val="both"/>
        <w:outlineLvl w:val="2"/>
        <w:rPr>
          <w:rFonts w:eastAsia="Times New Roman" w:cs="Times New Roman"/>
          <w:b/>
          <w:bCs/>
          <w:szCs w:val="24"/>
          <w:lang w:val="en-IN" w:eastAsia="en-IN"/>
        </w:rPr>
      </w:pPr>
      <w:r w:rsidRPr="00856E76">
        <w:rPr>
          <w:rFonts w:eastAsia="Times New Roman" w:cs="Times New Roman"/>
          <w:b/>
          <w:bCs/>
          <w:szCs w:val="24"/>
          <w:lang w:val="en-IN" w:eastAsia="en-IN"/>
        </w:rPr>
        <w:t>Limitations and Suggestions for Future Research</w:t>
      </w:r>
    </w:p>
    <w:p w14:paraId="2E598F19" w14:textId="01D2F1CC"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The use of hypothetical crime offenses rather than an autobiographical one allowed us to increase internal validity by exerting control over the content of the offense, ensure that the offense was blameworthy and one-sided with quantifiable restitution, and extend the literature programmatically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2020</w:t>
      </w:r>
      <w:r w:rsidRPr="00856E76">
        <w:rPr>
          <w:rFonts w:eastAsia="Times New Roman" w:cs="Times New Roman"/>
          <w:szCs w:val="24"/>
          <w:lang w:val="en-IN" w:eastAsia="en-IN"/>
        </w:rPr>
        <w:t>). A limitation of hypothetical offenses is that they can lack ecological validity and psychological realism or reduce participant involvement. However, all of the present participants reported being able to imagine the scenario actually happening to them, with nearly two in five participants indicating that it was similar to a situation they experienced and one in five reporting past experience with being burglarized. Statistical tests showed that participants who did and did not personally experience the crime gave similar responses.</w:t>
      </w:r>
    </w:p>
    <w:p w14:paraId="3CD385C7" w14:textId="117C51CA"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u w:val="single"/>
          <w:lang w:val="en-IN" w:eastAsia="en-IN"/>
        </w:rPr>
        <w:t>Kiefer et al. (2020)</w:t>
      </w:r>
      <w:r w:rsidRPr="00856E76">
        <w:rPr>
          <w:rFonts w:eastAsia="Times New Roman" w:cs="Times New Roman"/>
          <w:szCs w:val="24"/>
          <w:lang w:val="en-IN" w:eastAsia="en-IN"/>
        </w:rPr>
        <w:t xml:space="preserve"> have begun to expand on the ecological validity in apology and restitution research by studying role-play simulations of restorative justice using family group conferencing. Groups of four people were comprised of an offender (male), a victim (male), </w:t>
      </w:r>
      <w:r w:rsidRPr="00856E76">
        <w:rPr>
          <w:rFonts w:eastAsia="Times New Roman" w:cs="Times New Roman"/>
          <w:szCs w:val="24"/>
          <w:lang w:val="en-IN" w:eastAsia="en-IN"/>
        </w:rPr>
        <w:lastRenderedPageBreak/>
        <w:t xml:space="preserve">the offender’s mother, and the victim’s mother. Each quartet saw a video of lawyers tell about the crime and its effects from both sides. Before engaging in 30 min of mediated role-play, the offender was randomly assigned to apologize with an offer of restitution or forbidden from doing so. Responses of each of the three other participants in each quartet were </w:t>
      </w:r>
      <w:proofErr w:type="spellStart"/>
      <w:r w:rsidRPr="00856E76">
        <w:rPr>
          <w:rFonts w:eastAsia="Times New Roman" w:cs="Times New Roman"/>
          <w:szCs w:val="24"/>
          <w:lang w:val="en-IN" w:eastAsia="en-IN"/>
        </w:rPr>
        <w:t>analyzed</w:t>
      </w:r>
      <w:proofErr w:type="spellEnd"/>
      <w:r w:rsidRPr="00856E76">
        <w:rPr>
          <w:rFonts w:eastAsia="Times New Roman" w:cs="Times New Roman"/>
          <w:szCs w:val="24"/>
          <w:lang w:val="en-IN" w:eastAsia="en-IN"/>
        </w:rPr>
        <w:t>. Generally, the victim and the victim’s mother forgave more in the apology-with-restitution condition than in the no-apology and no-restitution condition. However, the offender’s mother was equally likely to forgive her son in each condition—and less likely to forgive than either the victim or the victim’s mother. Although role-play simulations have their own challenges in ecological validity, this role-play simulation’s results aligned with and extend the present findings. A valuable next step would be to study apology and restitution in the context of actual restorative justice mediations (</w:t>
      </w:r>
      <w:r w:rsidRPr="00856E76">
        <w:rPr>
          <w:rFonts w:eastAsia="Times New Roman" w:cs="Times New Roman"/>
          <w:szCs w:val="24"/>
          <w:u w:val="single"/>
          <w:lang w:val="en-IN" w:eastAsia="en-IN"/>
        </w:rPr>
        <w:t xml:space="preserve">Armour and </w:t>
      </w:r>
      <w:proofErr w:type="spellStart"/>
      <w:r w:rsidRPr="00856E76">
        <w:rPr>
          <w:rFonts w:eastAsia="Times New Roman" w:cs="Times New Roman"/>
          <w:szCs w:val="24"/>
          <w:u w:val="single"/>
          <w:lang w:val="en-IN" w:eastAsia="en-IN"/>
        </w:rPr>
        <w:t>Umbreit</w:t>
      </w:r>
      <w:proofErr w:type="spellEnd"/>
      <w:r w:rsidRPr="00856E76">
        <w:rPr>
          <w:rFonts w:eastAsia="Times New Roman" w:cs="Times New Roman"/>
          <w:szCs w:val="24"/>
          <w:u w:val="single"/>
          <w:lang w:val="en-IN" w:eastAsia="en-IN"/>
        </w:rPr>
        <w:t>, 2006</w:t>
      </w:r>
      <w:r w:rsidRPr="00856E76">
        <w:rPr>
          <w:rFonts w:eastAsia="Times New Roman" w:cs="Times New Roman"/>
          <w:szCs w:val="24"/>
          <w:lang w:val="en-IN" w:eastAsia="en-IN"/>
        </w:rPr>
        <w:t>). Such work could incorporate ambulatory physiology monitoring and daily diary methods to assess psychophysiology.</w:t>
      </w:r>
    </w:p>
    <w:p w14:paraId="19BFF903" w14:textId="16CB8C00"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In light of restorative justice research, one current finding especially warrants follow-up research. Restitution was associated with reductions in negative affective self-reports and facial expressions at the corrugator. Why was restitution—which also reduced arousal—not associated with changes in OO activity under the eye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and </w:t>
      </w:r>
      <w:proofErr w:type="spellStart"/>
      <w:r w:rsidRPr="00856E76">
        <w:rPr>
          <w:rFonts w:eastAsia="Times New Roman" w:cs="Times New Roman"/>
          <w:szCs w:val="24"/>
          <w:u w:val="single"/>
          <w:lang w:val="en-IN" w:eastAsia="en-IN"/>
        </w:rPr>
        <w:t>Vrana</w:t>
      </w:r>
      <w:proofErr w:type="spellEnd"/>
      <w:r w:rsidRPr="00856E76">
        <w:rPr>
          <w:rFonts w:eastAsia="Times New Roman" w:cs="Times New Roman"/>
          <w:szCs w:val="24"/>
          <w:u w:val="single"/>
          <w:lang w:val="en-IN" w:eastAsia="en-IN"/>
        </w:rPr>
        <w:t>, 1995</w:t>
      </w:r>
      <w:r w:rsidRPr="00856E76">
        <w:rPr>
          <w:rFonts w:eastAsia="Times New Roman" w:cs="Times New Roman"/>
          <w:szCs w:val="24"/>
          <w:lang w:val="en-IN" w:eastAsia="en-IN"/>
        </w:rPr>
        <w:t xml:space="preserve">) or significant cardiovascular effects? One clue may be found in the justice results found by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xml:space="preserve">. In that study, signs of cardiovascular stress (rate pressure products) were lower for retributive versus no justice, but not for restorative justice, which included perpetrator remorse and restitution. The current experiment parsed apology and restitution, linking cardiovascular stress reduction to apology, whereas the apology was not strongly manipulated by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xml:space="preserve">. Future work could investigate why the apology condition reliably calmed cardiovascular stress and arousal under the eye, whereas restitution responses did not. One possibility is that in this context, the apology </w:t>
      </w:r>
      <w:proofErr w:type="spellStart"/>
      <w:r w:rsidRPr="00856E76">
        <w:rPr>
          <w:rFonts w:eastAsia="Times New Roman" w:cs="Times New Roman"/>
          <w:szCs w:val="24"/>
          <w:lang w:val="en-IN" w:eastAsia="en-IN"/>
        </w:rPr>
        <w:t>signaled</w:t>
      </w:r>
      <w:proofErr w:type="spellEnd"/>
      <w:r w:rsidRPr="00856E76">
        <w:rPr>
          <w:rFonts w:eastAsia="Times New Roman" w:cs="Times New Roman"/>
          <w:szCs w:val="24"/>
          <w:lang w:val="en-IN" w:eastAsia="en-IN"/>
        </w:rPr>
        <w:t xml:space="preserve"> perpetrator </w:t>
      </w:r>
      <w:r w:rsidRPr="00856E76">
        <w:rPr>
          <w:rFonts w:eastAsia="Times New Roman" w:cs="Times New Roman"/>
          <w:szCs w:val="24"/>
          <w:lang w:val="en-IN" w:eastAsia="en-IN"/>
        </w:rPr>
        <w:lastRenderedPageBreak/>
        <w:t>empathy and social support for the victim, which may have reduced stress-related physiology even more than tangible recompense. Understanding this will have implications for emerging understandings of justice and its relationship to victim well-being and health.</w:t>
      </w:r>
    </w:p>
    <w:p w14:paraId="74C0BA22"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9" w:name="h6"/>
      <w:bookmarkEnd w:id="9"/>
      <w:r w:rsidRPr="00856E76">
        <w:rPr>
          <w:rFonts w:eastAsia="Times New Roman" w:cs="Times New Roman"/>
          <w:b/>
          <w:bCs/>
          <w:szCs w:val="24"/>
          <w:lang w:val="en-IN" w:eastAsia="en-IN"/>
        </w:rPr>
        <w:t>Conclusion</w:t>
      </w:r>
    </w:p>
    <w:p w14:paraId="20B1A696" w14:textId="555F3064"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This work provides psychophysiological evidence for the effectiveness of apology and restitution in facilitating empathy and forgiveness in a context that did not excuse injustice (</w:t>
      </w:r>
      <w:r w:rsidRPr="00856E76">
        <w:rPr>
          <w:rFonts w:eastAsia="Times New Roman" w:cs="Times New Roman"/>
          <w:szCs w:val="24"/>
          <w:u w:val="single"/>
          <w:lang w:val="en-IN" w:eastAsia="en-IN"/>
        </w:rPr>
        <w:t>Worthington, 2006</w:t>
      </w:r>
      <w:r w:rsidRPr="00856E76">
        <w:rPr>
          <w:rFonts w:eastAsia="Times New Roman" w:cs="Times New Roman"/>
          <w:szCs w:val="24"/>
          <w:lang w:val="en-IN" w:eastAsia="en-IN"/>
        </w:rPr>
        <w:t>). Findings are consistent with theorizing about accountability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2020</w:t>
      </w:r>
      <w:r w:rsidRPr="00856E76">
        <w:rPr>
          <w:rFonts w:eastAsia="Times New Roman" w:cs="Times New Roman"/>
          <w:szCs w:val="24"/>
          <w:lang w:val="en-IN" w:eastAsia="en-IN"/>
        </w:rPr>
        <w:t>) and the injustice gap generated by transgressions (</w:t>
      </w:r>
      <w:r w:rsidRPr="00856E76">
        <w:rPr>
          <w:rFonts w:eastAsia="Times New Roman" w:cs="Times New Roman"/>
          <w:szCs w:val="24"/>
          <w:u w:val="single"/>
          <w:lang w:val="en-IN" w:eastAsia="en-IN"/>
        </w:rPr>
        <w:t>Exline et al., 2003</w:t>
      </w:r>
      <w:r w:rsidRPr="00856E76">
        <w:rPr>
          <w:rFonts w:eastAsia="Times New Roman" w:cs="Times New Roman"/>
          <w:szCs w:val="24"/>
          <w:lang w:val="en-IN" w:eastAsia="en-IN"/>
        </w:rPr>
        <w:t>). This work also advances the relatively under-examined domain of antecedents to forgiveness that have implications for psychophysiological side effects. In turn, these side effects can serve as pathways to health. Apology and restitution are important elements indicative of perpetrator accountability and are relevant to restorative justice (</w:t>
      </w:r>
      <w:r w:rsidRPr="00856E76">
        <w:rPr>
          <w:rFonts w:eastAsia="Times New Roman" w:cs="Times New Roman"/>
          <w:szCs w:val="24"/>
          <w:u w:val="single"/>
          <w:lang w:val="en-IN" w:eastAsia="en-IN"/>
        </w:rPr>
        <w:t>Petrucci, 2002</w:t>
      </w:r>
      <w:r w:rsidRPr="00856E76">
        <w:rPr>
          <w:rFonts w:eastAsia="Times New Roman" w:cs="Times New Roman"/>
          <w:szCs w:val="24"/>
          <w:lang w:val="en-IN" w:eastAsia="en-IN"/>
        </w:rPr>
        <w:t xml:space="preserv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2008b</w:t>
      </w:r>
      <w:r w:rsidRPr="00856E76">
        <w:rPr>
          <w:rFonts w:eastAsia="Times New Roman" w:cs="Times New Roman"/>
          <w:szCs w:val="24"/>
          <w:lang w:val="en-IN" w:eastAsia="en-IN"/>
        </w:rPr>
        <w:t xml:space="preserve">; </w:t>
      </w:r>
      <w:r w:rsidRPr="00856E76">
        <w:rPr>
          <w:rFonts w:eastAsia="Times New Roman" w:cs="Times New Roman"/>
          <w:szCs w:val="24"/>
          <w:u w:val="single"/>
          <w:lang w:val="en-IN" w:eastAsia="en-IN"/>
        </w:rPr>
        <w:t>Kiefer et al., 2020</w:t>
      </w:r>
      <w:r w:rsidRPr="00856E76">
        <w:rPr>
          <w:rFonts w:eastAsia="Times New Roman" w:cs="Times New Roman"/>
          <w:szCs w:val="24"/>
          <w:lang w:val="en-IN" w:eastAsia="en-IN"/>
        </w:rPr>
        <w:t>). Thus, it may be fruitful to identify ways in which the willingness to engage in accountable repair responses toward victims of wrongdoing may be linked to empathic and self-regulatory mechanisms that may undergird both repentant change in perpetrators and responsible forgiveness in victims.</w:t>
      </w:r>
    </w:p>
    <w:p w14:paraId="5A508243"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10" w:name="h7"/>
      <w:bookmarkEnd w:id="10"/>
      <w:r w:rsidRPr="00856E76">
        <w:rPr>
          <w:rFonts w:eastAsia="Times New Roman" w:cs="Times New Roman"/>
          <w:b/>
          <w:bCs/>
          <w:szCs w:val="24"/>
          <w:lang w:val="en-IN" w:eastAsia="en-IN"/>
        </w:rPr>
        <w:t>Data Availability Statement</w:t>
      </w:r>
    </w:p>
    <w:p w14:paraId="5DA21FE7"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The studies involving human participants were reviewed and approved by the Human Subjects Review Board, Hope College. The participants provided their written informed consent to participate in this study.</w:t>
      </w:r>
    </w:p>
    <w:p w14:paraId="2FAEB969"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11" w:name="h8"/>
      <w:bookmarkEnd w:id="11"/>
      <w:r w:rsidRPr="00856E76">
        <w:rPr>
          <w:rFonts w:eastAsia="Times New Roman" w:cs="Times New Roman"/>
          <w:b/>
          <w:bCs/>
          <w:szCs w:val="24"/>
          <w:lang w:val="en-IN" w:eastAsia="en-IN"/>
        </w:rPr>
        <w:t>Ethics Statement</w:t>
      </w:r>
    </w:p>
    <w:p w14:paraId="5D0BB87A"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lastRenderedPageBreak/>
        <w:t>All participants provided written informed consent to the study procedure, which was approved by the local Ethics Committee (Hope College).</w:t>
      </w:r>
    </w:p>
    <w:p w14:paraId="25B0F72A"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12" w:name="h9"/>
      <w:bookmarkEnd w:id="12"/>
      <w:r w:rsidRPr="00856E76">
        <w:rPr>
          <w:rFonts w:eastAsia="Times New Roman" w:cs="Times New Roman"/>
          <w:b/>
          <w:bCs/>
          <w:szCs w:val="24"/>
          <w:lang w:val="en-IN" w:eastAsia="en-IN"/>
        </w:rPr>
        <w:t>Author Contributions</w:t>
      </w:r>
    </w:p>
    <w:p w14:paraId="1106CDBE"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CW and EW conceived the study. CW programmed the study, collected and </w:t>
      </w:r>
      <w:proofErr w:type="spellStart"/>
      <w:r w:rsidRPr="00856E76">
        <w:rPr>
          <w:rFonts w:eastAsia="Times New Roman" w:cs="Times New Roman"/>
          <w:szCs w:val="24"/>
          <w:lang w:val="en-IN" w:eastAsia="en-IN"/>
        </w:rPr>
        <w:t>analyzed</w:t>
      </w:r>
      <w:proofErr w:type="spellEnd"/>
      <w:r w:rsidRPr="00856E76">
        <w:rPr>
          <w:rFonts w:eastAsia="Times New Roman" w:cs="Times New Roman"/>
          <w:szCs w:val="24"/>
          <w:lang w:val="en-IN" w:eastAsia="en-IN"/>
        </w:rPr>
        <w:t xml:space="preserve"> data, and drafted the manuscript. LR was involved in the data collection and cross-checking of analyses. CW, LR, EW, and J-AT contributed to conceptualizations of the findings, substantively revised the manuscript, and read and approved the submitted version.</w:t>
      </w:r>
    </w:p>
    <w:p w14:paraId="4D0FB070"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13" w:name="fun1"/>
      <w:bookmarkEnd w:id="13"/>
      <w:r w:rsidRPr="00856E76">
        <w:rPr>
          <w:rFonts w:eastAsia="Times New Roman" w:cs="Times New Roman"/>
          <w:b/>
          <w:bCs/>
          <w:szCs w:val="24"/>
          <w:lang w:val="en-IN" w:eastAsia="en-IN"/>
        </w:rPr>
        <w:t>Funding</w:t>
      </w:r>
    </w:p>
    <w:p w14:paraId="6DF09E4A"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 xml:space="preserve">This project/publication was made possible through the support of grants from the Templeton Religion Trust (grant TRT0171 to CW) and John Templeton Foundation (grant #239 to EW; grant support for CW through a project on The Pursuit of Happiness in Interdisciplinary Perspective directed by the </w:t>
      </w:r>
      <w:proofErr w:type="spellStart"/>
      <w:r w:rsidRPr="00856E76">
        <w:rPr>
          <w:rFonts w:eastAsia="Times New Roman" w:cs="Times New Roman"/>
          <w:szCs w:val="24"/>
          <w:lang w:val="en-IN" w:eastAsia="en-IN"/>
        </w:rPr>
        <w:t>Center</w:t>
      </w:r>
      <w:proofErr w:type="spellEnd"/>
      <w:r w:rsidRPr="00856E76">
        <w:rPr>
          <w:rFonts w:eastAsia="Times New Roman" w:cs="Times New Roman"/>
          <w:szCs w:val="24"/>
          <w:lang w:val="en-IN" w:eastAsia="en-IN"/>
        </w:rPr>
        <w:t xml:space="preserve"> for the Study of Law and Religion at Emory University); and a Fetzer Institute grant to CW. The opinions expressed in this publication are those of the authors and do not necessarily reflect the views of the Templeton Religion Trust, the John Templeton Foundation, the </w:t>
      </w:r>
      <w:proofErr w:type="spellStart"/>
      <w:r w:rsidRPr="00856E76">
        <w:rPr>
          <w:rFonts w:eastAsia="Times New Roman" w:cs="Times New Roman"/>
          <w:szCs w:val="24"/>
          <w:lang w:val="en-IN" w:eastAsia="en-IN"/>
        </w:rPr>
        <w:t>Center</w:t>
      </w:r>
      <w:proofErr w:type="spellEnd"/>
      <w:r w:rsidRPr="00856E76">
        <w:rPr>
          <w:rFonts w:eastAsia="Times New Roman" w:cs="Times New Roman"/>
          <w:szCs w:val="24"/>
          <w:lang w:val="en-IN" w:eastAsia="en-IN"/>
        </w:rPr>
        <w:t xml:space="preserve"> for the Study of Law and Religion at Emory University, or the Fetzer Institute.</w:t>
      </w:r>
    </w:p>
    <w:p w14:paraId="42F56269"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14" w:name="conf1"/>
      <w:bookmarkEnd w:id="14"/>
      <w:r w:rsidRPr="00856E76">
        <w:rPr>
          <w:rFonts w:eastAsia="Times New Roman" w:cs="Times New Roman"/>
          <w:b/>
          <w:bCs/>
          <w:szCs w:val="24"/>
          <w:lang w:val="en-IN" w:eastAsia="en-IN"/>
        </w:rPr>
        <w:t>Conflict of Interest</w:t>
      </w:r>
    </w:p>
    <w:p w14:paraId="5ACD34C7"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t>The authors declare that the research was conducted in the absence of any commercial or financial relationships that could be construed as a potential conflict of interest.</w:t>
      </w:r>
    </w:p>
    <w:p w14:paraId="0D6E9FF2"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15" w:name="ack1"/>
      <w:bookmarkEnd w:id="15"/>
      <w:r w:rsidRPr="00856E76">
        <w:rPr>
          <w:rFonts w:eastAsia="Times New Roman" w:cs="Times New Roman"/>
          <w:b/>
          <w:bCs/>
          <w:szCs w:val="24"/>
          <w:lang w:val="en-IN" w:eastAsia="en-IN"/>
        </w:rPr>
        <w:t>Acknowledgments</w:t>
      </w:r>
    </w:p>
    <w:p w14:paraId="67FABEBC" w14:textId="77777777" w:rsidR="00856E76" w:rsidRPr="00856E76" w:rsidRDefault="00856E76" w:rsidP="00FB07B4">
      <w:pPr>
        <w:spacing w:before="100" w:beforeAutospacing="1" w:after="100" w:afterAutospacing="1"/>
        <w:ind w:firstLine="0"/>
        <w:jc w:val="both"/>
        <w:rPr>
          <w:rFonts w:eastAsia="Times New Roman" w:cs="Times New Roman"/>
          <w:szCs w:val="24"/>
          <w:lang w:val="en-IN" w:eastAsia="en-IN"/>
        </w:rPr>
      </w:pPr>
      <w:r w:rsidRPr="00856E76">
        <w:rPr>
          <w:rFonts w:eastAsia="Times New Roman" w:cs="Times New Roman"/>
          <w:szCs w:val="24"/>
          <w:lang w:val="en-IN" w:eastAsia="en-IN"/>
        </w:rPr>
        <w:lastRenderedPageBreak/>
        <w:t xml:space="preserve">The first author wishes to thank Tom Ludwig for assistance with programming; Andrew Vanover and Jenny Anderson for assistance with data collection; John Shaughnessy, Jack Berry, Nathaniel Wade, and Daryl Van </w:t>
      </w:r>
      <w:proofErr w:type="spellStart"/>
      <w:r w:rsidRPr="00856E76">
        <w:rPr>
          <w:rFonts w:eastAsia="Times New Roman" w:cs="Times New Roman"/>
          <w:szCs w:val="24"/>
          <w:lang w:val="en-IN" w:eastAsia="en-IN"/>
        </w:rPr>
        <w:t>Tongeren</w:t>
      </w:r>
      <w:proofErr w:type="spellEnd"/>
      <w:r w:rsidRPr="00856E76">
        <w:rPr>
          <w:rFonts w:eastAsia="Times New Roman" w:cs="Times New Roman"/>
          <w:szCs w:val="24"/>
          <w:lang w:val="en-IN" w:eastAsia="en-IN"/>
        </w:rPr>
        <w:t xml:space="preserve"> for conversations about other apology, restitution, and forgiveness projects that have shaped our thinking on this topic more broadly; and Ashley Hayden for formatting this manuscript.</w:t>
      </w:r>
    </w:p>
    <w:p w14:paraId="19741880" w14:textId="77777777"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bookmarkStart w:id="16" w:name="FNT1"/>
      <w:bookmarkEnd w:id="16"/>
      <w:r w:rsidRPr="00856E76">
        <w:rPr>
          <w:rFonts w:eastAsia="Times New Roman" w:cs="Times New Roman"/>
          <w:b/>
          <w:bCs/>
          <w:szCs w:val="24"/>
          <w:lang w:val="en-IN" w:eastAsia="en-IN"/>
        </w:rPr>
        <w:t>Footnotes</w:t>
      </w:r>
    </w:p>
    <w:p w14:paraId="15DCB70D" w14:textId="37B887E9" w:rsidR="00856E76" w:rsidRPr="00856E76" w:rsidRDefault="00856E76" w:rsidP="00FB07B4">
      <w:pPr>
        <w:numPr>
          <w:ilvl w:val="0"/>
          <w:numId w:val="2"/>
        </w:numPr>
        <w:spacing w:before="100" w:beforeAutospacing="1" w:after="100" w:afterAutospacing="1"/>
        <w:jc w:val="both"/>
        <w:rPr>
          <w:rFonts w:eastAsia="Times New Roman" w:cs="Times New Roman"/>
          <w:szCs w:val="24"/>
          <w:lang w:val="en-IN" w:eastAsia="en-IN"/>
        </w:rPr>
      </w:pPr>
      <w:hyperlink r:id="rId20" w:anchor="footnote1a" w:history="1">
        <w:r w:rsidRPr="00856E76">
          <w:rPr>
            <w:rFonts w:eastAsia="Times New Roman" w:cs="Times New Roman"/>
            <w:b/>
            <w:bCs/>
            <w:szCs w:val="24"/>
            <w:u w:val="single"/>
            <w:lang w:val="en-IN" w:eastAsia="en-IN"/>
          </w:rPr>
          <w:t>^</w:t>
        </w:r>
      </w:hyperlink>
      <w:r w:rsidRPr="00856E76">
        <w:rPr>
          <w:rFonts w:eastAsia="Times New Roman" w:cs="Times New Roman"/>
          <w:szCs w:val="24"/>
          <w:lang w:val="en-IN" w:eastAsia="en-IN"/>
        </w:rPr>
        <w:t xml:space="preserve"> A separate project </w:t>
      </w:r>
      <w:proofErr w:type="spellStart"/>
      <w:r w:rsidRPr="00856E76">
        <w:rPr>
          <w:rFonts w:eastAsia="Times New Roman" w:cs="Times New Roman"/>
          <w:szCs w:val="24"/>
          <w:lang w:val="en-IN" w:eastAsia="en-IN"/>
        </w:rPr>
        <w:t>analyzed</w:t>
      </w:r>
      <w:proofErr w:type="spellEnd"/>
      <w:r w:rsidRPr="00856E76">
        <w:rPr>
          <w:rFonts w:eastAsia="Times New Roman" w:cs="Times New Roman"/>
          <w:szCs w:val="24"/>
          <w:lang w:val="en-IN" w:eastAsia="en-IN"/>
        </w:rPr>
        <w:t xml:space="preserve"> religious commitment correlations in a subset of the sample who self-identified as Christian, focusing on traits of forgivingness, empathy, rumination, and anger, as well as states associated with the crime incident and control condition that lacked a perpetrator repair response (</w:t>
      </w:r>
      <w:proofErr w:type="spellStart"/>
      <w:r w:rsidRPr="00856E76">
        <w:rPr>
          <w:rFonts w:eastAsia="Times New Roman" w:cs="Times New Roman"/>
          <w:szCs w:val="24"/>
          <w:u w:val="single"/>
          <w:lang w:val="en-IN" w:eastAsia="en-IN"/>
        </w:rPr>
        <w:t>Witvliet</w:t>
      </w:r>
      <w:proofErr w:type="spellEnd"/>
      <w:r w:rsidRPr="00856E76">
        <w:rPr>
          <w:rFonts w:eastAsia="Times New Roman" w:cs="Times New Roman"/>
          <w:szCs w:val="24"/>
          <w:u w:val="single"/>
          <w:lang w:val="en-IN" w:eastAsia="en-IN"/>
        </w:rPr>
        <w:t xml:space="preserve"> et al., 2008a</w:t>
      </w:r>
      <w:r w:rsidRPr="00856E76">
        <w:rPr>
          <w:rFonts w:eastAsia="Times New Roman" w:cs="Times New Roman"/>
          <w:szCs w:val="24"/>
          <w:lang w:val="en-IN" w:eastAsia="en-IN"/>
        </w:rPr>
        <w:t>).</w:t>
      </w:r>
    </w:p>
    <w:p w14:paraId="4F672B50" w14:textId="44E57353" w:rsidR="00856E76" w:rsidRPr="00856E76" w:rsidRDefault="00856E76" w:rsidP="00FB07B4">
      <w:pPr>
        <w:numPr>
          <w:ilvl w:val="0"/>
          <w:numId w:val="2"/>
        </w:numPr>
        <w:spacing w:before="100" w:beforeAutospacing="1" w:after="100" w:afterAutospacing="1"/>
        <w:jc w:val="both"/>
        <w:rPr>
          <w:rFonts w:eastAsia="Times New Roman" w:cs="Times New Roman"/>
          <w:szCs w:val="24"/>
          <w:lang w:val="en-IN" w:eastAsia="en-IN"/>
        </w:rPr>
      </w:pPr>
      <w:hyperlink r:id="rId21" w:anchor="footnote2a" w:history="1">
        <w:r w:rsidRPr="00856E76">
          <w:rPr>
            <w:rFonts w:eastAsia="Times New Roman" w:cs="Times New Roman"/>
            <w:b/>
            <w:bCs/>
            <w:szCs w:val="24"/>
            <w:u w:val="single"/>
            <w:lang w:val="en-IN" w:eastAsia="en-IN"/>
          </w:rPr>
          <w:t>^</w:t>
        </w:r>
      </w:hyperlink>
      <w:r w:rsidRPr="00856E76">
        <w:rPr>
          <w:rFonts w:eastAsia="Times New Roman" w:cs="Times New Roman"/>
          <w:szCs w:val="24"/>
          <w:lang w:val="en-IN" w:eastAsia="en-IN"/>
        </w:rPr>
        <w:t xml:space="preserve"> No other main effects were found for the physiological measures (all Apology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s ≤ 2.40, all </w:t>
      </w:r>
      <w:proofErr w:type="spellStart"/>
      <w:r w:rsidRPr="00856E76">
        <w:rPr>
          <w:rFonts w:eastAsia="Times New Roman" w:cs="Times New Roman"/>
          <w:i/>
          <w:iCs/>
          <w:szCs w:val="24"/>
          <w:lang w:val="en-IN" w:eastAsia="en-IN"/>
        </w:rPr>
        <w:t>p</w:t>
      </w:r>
      <w:r w:rsidRPr="00856E76">
        <w:rPr>
          <w:rFonts w:eastAsia="Times New Roman" w:cs="Times New Roman"/>
          <w:szCs w:val="24"/>
          <w:lang w:val="en-IN" w:eastAsia="en-IN"/>
        </w:rPr>
        <w:t>s</w:t>
      </w:r>
      <w:proofErr w:type="spellEnd"/>
      <w:r w:rsidRPr="00856E76">
        <w:rPr>
          <w:rFonts w:eastAsia="Times New Roman" w:cs="Times New Roman"/>
          <w:szCs w:val="24"/>
          <w:lang w:val="en-IN" w:eastAsia="en-IN"/>
        </w:rPr>
        <w:t xml:space="preserve"> ≥ 0.13; all Restitution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s ≤1.6, all </w:t>
      </w:r>
      <w:proofErr w:type="spellStart"/>
      <w:r w:rsidRPr="00856E76">
        <w:rPr>
          <w:rFonts w:eastAsia="Times New Roman" w:cs="Times New Roman"/>
          <w:i/>
          <w:iCs/>
          <w:szCs w:val="24"/>
          <w:lang w:val="en-IN" w:eastAsia="en-IN"/>
        </w:rPr>
        <w:t>p</w:t>
      </w:r>
      <w:r w:rsidRPr="00856E76">
        <w:rPr>
          <w:rFonts w:eastAsia="Times New Roman" w:cs="Times New Roman"/>
          <w:szCs w:val="24"/>
          <w:lang w:val="en-IN" w:eastAsia="en-IN"/>
        </w:rPr>
        <w:t>s</w:t>
      </w:r>
      <w:proofErr w:type="spellEnd"/>
      <w:r w:rsidRPr="00856E76">
        <w:rPr>
          <w:rFonts w:eastAsia="Times New Roman" w:cs="Times New Roman"/>
          <w:szCs w:val="24"/>
          <w:lang w:val="en-IN" w:eastAsia="en-IN"/>
        </w:rPr>
        <w:t xml:space="preserve"> ≥ 0.20), and no other interactions during imagery or recovery periods were statistically significant for other physiology measures (all Apology × Restitution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s ≤ 2.43, all </w:t>
      </w:r>
      <w:proofErr w:type="spellStart"/>
      <w:r w:rsidRPr="00856E76">
        <w:rPr>
          <w:rFonts w:eastAsia="Times New Roman" w:cs="Times New Roman"/>
          <w:i/>
          <w:iCs/>
          <w:szCs w:val="24"/>
          <w:lang w:val="en-IN" w:eastAsia="en-IN"/>
        </w:rPr>
        <w:t>p</w:t>
      </w:r>
      <w:r w:rsidRPr="00856E76">
        <w:rPr>
          <w:rFonts w:eastAsia="Times New Roman" w:cs="Times New Roman"/>
          <w:szCs w:val="24"/>
          <w:lang w:val="en-IN" w:eastAsia="en-IN"/>
        </w:rPr>
        <w:t>s</w:t>
      </w:r>
      <w:proofErr w:type="spellEnd"/>
      <w:r w:rsidRPr="00856E76">
        <w:rPr>
          <w:rFonts w:eastAsia="Times New Roman" w:cs="Times New Roman"/>
          <w:szCs w:val="24"/>
          <w:lang w:val="en-IN" w:eastAsia="en-IN"/>
        </w:rPr>
        <w:t xml:space="preserve"> ≥ 0.13), including other measures of zygomatic EMG, skin conductance levels, and blood pressure. Due to space constraints, </w:t>
      </w:r>
      <w:proofErr w:type="spellStart"/>
      <w:r w:rsidRPr="00856E76">
        <w:rPr>
          <w:rFonts w:eastAsia="Times New Roman" w:cs="Times New Roman"/>
          <w:szCs w:val="24"/>
          <w:lang w:val="en-IN" w:eastAsia="en-IN"/>
        </w:rPr>
        <w:t>n.s</w:t>
      </w:r>
      <w:proofErr w:type="spellEnd"/>
      <w:r w:rsidRPr="00856E76">
        <w:rPr>
          <w:rFonts w:eastAsia="Times New Roman" w:cs="Times New Roman"/>
          <w:szCs w:val="24"/>
          <w:lang w:val="en-IN" w:eastAsia="en-IN"/>
        </w:rPr>
        <w:t xml:space="preserve">. reports are not in the text. This study was designed to balance the number of male and female participants, although not intended to test sex effects. Because </w:t>
      </w:r>
      <w:r w:rsidRPr="00856E76">
        <w:rPr>
          <w:rFonts w:eastAsia="Times New Roman" w:cs="Times New Roman"/>
          <w:szCs w:val="24"/>
          <w:u w:val="single"/>
          <w:lang w:val="en-IN" w:eastAsia="en-IN"/>
        </w:rPr>
        <w:t>Whited et al. (2010)</w:t>
      </w:r>
      <w:r w:rsidRPr="00856E76">
        <w:rPr>
          <w:rFonts w:eastAsia="Times New Roman" w:cs="Times New Roman"/>
          <w:szCs w:val="24"/>
          <w:lang w:val="en-IN" w:eastAsia="en-IN"/>
        </w:rPr>
        <w:t xml:space="preserve"> found that participant sex interacted with a between-subjects lab-based apology for diastolic and mean arterial blood pressure, we conducted similar </w:t>
      </w:r>
      <w:r w:rsidRPr="00856E76">
        <w:rPr>
          <w:rFonts w:eastAsia="Times New Roman" w:cs="Times New Roman"/>
          <w:i/>
          <w:iCs/>
          <w:szCs w:val="24"/>
          <w:lang w:val="en-IN" w:eastAsia="en-IN"/>
        </w:rPr>
        <w:t>post hoc</w:t>
      </w:r>
      <w:r w:rsidRPr="00856E76">
        <w:rPr>
          <w:rFonts w:eastAsia="Times New Roman" w:cs="Times New Roman"/>
          <w:szCs w:val="24"/>
          <w:lang w:val="en-IN" w:eastAsia="en-IN"/>
        </w:rPr>
        <w:t xml:space="preserve"> analyses. We tested the absence vs. presence of apology within participants using the Neither and Apology-Only conditions, with sex as the between-participant grouping variable. A significant Apology × Sex interaction, </w:t>
      </w:r>
      <w:r w:rsidRPr="00856E76">
        <w:rPr>
          <w:rFonts w:eastAsia="Times New Roman" w:cs="Times New Roman"/>
          <w:i/>
          <w:iCs/>
          <w:szCs w:val="24"/>
          <w:lang w:val="en-IN" w:eastAsia="en-IN"/>
        </w:rPr>
        <w:t>F</w:t>
      </w:r>
      <w:r w:rsidRPr="00856E76">
        <w:rPr>
          <w:rFonts w:eastAsia="Times New Roman" w:cs="Times New Roman"/>
          <w:szCs w:val="24"/>
          <w:lang w:val="en-IN" w:eastAsia="en-IN"/>
        </w:rPr>
        <w:t xml:space="preserve">(1,53) = 5.45, </w:t>
      </w:r>
      <w:r w:rsidRPr="00856E76">
        <w:rPr>
          <w:rFonts w:eastAsia="Times New Roman" w:cs="Times New Roman"/>
          <w:i/>
          <w:iCs/>
          <w:szCs w:val="24"/>
          <w:lang w:val="en-IN" w:eastAsia="en-IN"/>
        </w:rPr>
        <w:t>p</w:t>
      </w:r>
      <w:r w:rsidRPr="00856E76">
        <w:rPr>
          <w:rFonts w:eastAsia="Times New Roman" w:cs="Times New Roman"/>
          <w:szCs w:val="24"/>
          <w:lang w:val="en-IN" w:eastAsia="en-IN"/>
        </w:rPr>
        <w:t xml:space="preserve"> = 0.023, </w:t>
      </w:r>
      <w:r w:rsidRPr="00856E76">
        <w:rPr>
          <w:rFonts w:eastAsia="Times New Roman" w:cs="Times New Roman"/>
          <w:i/>
          <w:iCs/>
          <w:szCs w:val="24"/>
          <w:lang w:val="en-IN" w:eastAsia="en-IN"/>
        </w:rPr>
        <w:t>η</w:t>
      </w:r>
      <w:r w:rsidRPr="00856E76">
        <w:rPr>
          <w:rFonts w:eastAsia="Times New Roman" w:cs="Times New Roman"/>
          <w:szCs w:val="24"/>
          <w:lang w:val="en-IN" w:eastAsia="en-IN"/>
        </w:rPr>
        <w:t>2p</w:t>
      </w:r>
    </w:p>
    <w:p w14:paraId="43F581BE" w14:textId="00C220E1" w:rsidR="00856E76" w:rsidRPr="00856E76" w:rsidRDefault="00856E76" w:rsidP="00FB07B4">
      <w:pPr>
        <w:numPr>
          <w:ilvl w:val="0"/>
          <w:numId w:val="4"/>
        </w:numPr>
        <w:spacing w:before="100" w:beforeAutospacing="1" w:after="100" w:afterAutospacing="1"/>
        <w:jc w:val="both"/>
        <w:rPr>
          <w:rFonts w:eastAsia="Times New Roman" w:cs="Times New Roman"/>
          <w:szCs w:val="24"/>
          <w:lang w:val="en-IN" w:eastAsia="en-IN"/>
        </w:rPr>
      </w:pPr>
      <w:r w:rsidRPr="00856E76">
        <w:rPr>
          <w:rFonts w:eastAsia="Times New Roman" w:cs="Times New Roman"/>
          <w:szCs w:val="24"/>
          <w:lang w:val="en-IN" w:eastAsia="en-IN"/>
        </w:rPr>
        <w:lastRenderedPageBreak/>
        <w:t xml:space="preserve">= 0.09, occurred only for mean arterial pressure imagery deltas during imagery. The pattern of means aligned with the finding of </w:t>
      </w:r>
      <w:r w:rsidRPr="00856E76">
        <w:rPr>
          <w:rFonts w:eastAsia="Times New Roman" w:cs="Times New Roman"/>
          <w:szCs w:val="24"/>
          <w:u w:val="single"/>
          <w:lang w:val="en-IN" w:eastAsia="en-IN"/>
        </w:rPr>
        <w:t>Whited et al. (2010)</w:t>
      </w:r>
      <w:r w:rsidRPr="00856E76">
        <w:rPr>
          <w:rFonts w:eastAsia="Times New Roman" w:cs="Times New Roman"/>
          <w:szCs w:val="24"/>
          <w:lang w:val="en-IN" w:eastAsia="en-IN"/>
        </w:rPr>
        <w:t>, such that that mean arterial pressure was higher in the males in the apology present condition, whereas females showed the opposite pattern. In the current study, males’ mean arterial pressure deltas were reliably higher during apology-only imagery than no-apology imagery, but females’ decrease in mean arterial pressure reactivity in response to the presence of an apology was not reliable.</w:t>
      </w:r>
    </w:p>
    <w:p w14:paraId="342296DF" w14:textId="77777777" w:rsidR="00FB07B4" w:rsidRDefault="00FB07B4">
      <w:pPr>
        <w:rPr>
          <w:rFonts w:eastAsia="Times New Roman" w:cs="Times New Roman"/>
          <w:b/>
          <w:bCs/>
          <w:szCs w:val="24"/>
          <w:lang w:val="en-IN" w:eastAsia="en-IN"/>
        </w:rPr>
      </w:pPr>
      <w:bookmarkStart w:id="17" w:name="refer1"/>
      <w:bookmarkEnd w:id="17"/>
      <w:r>
        <w:rPr>
          <w:rFonts w:eastAsia="Times New Roman" w:cs="Times New Roman"/>
          <w:b/>
          <w:bCs/>
          <w:szCs w:val="24"/>
          <w:lang w:val="en-IN" w:eastAsia="en-IN"/>
        </w:rPr>
        <w:br w:type="page"/>
      </w:r>
    </w:p>
    <w:p w14:paraId="3C7F1C28" w14:textId="57E62B93" w:rsidR="00856E76" w:rsidRPr="00856E76" w:rsidRDefault="00856E76" w:rsidP="00FB07B4">
      <w:pPr>
        <w:spacing w:before="100" w:beforeAutospacing="1" w:after="100" w:afterAutospacing="1"/>
        <w:ind w:firstLine="0"/>
        <w:jc w:val="both"/>
        <w:outlineLvl w:val="1"/>
        <w:rPr>
          <w:rFonts w:eastAsia="Times New Roman" w:cs="Times New Roman"/>
          <w:b/>
          <w:bCs/>
          <w:szCs w:val="24"/>
          <w:lang w:val="en-IN" w:eastAsia="en-IN"/>
        </w:rPr>
      </w:pPr>
      <w:r w:rsidRPr="00856E76">
        <w:rPr>
          <w:rFonts w:eastAsia="Times New Roman" w:cs="Times New Roman"/>
          <w:b/>
          <w:bCs/>
          <w:szCs w:val="24"/>
          <w:lang w:val="en-IN" w:eastAsia="en-IN"/>
        </w:rPr>
        <w:lastRenderedPageBreak/>
        <w:t>References</w:t>
      </w:r>
    </w:p>
    <w:p w14:paraId="736804F8"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18" w:name="B1"/>
      <w:bookmarkEnd w:id="18"/>
      <w:r w:rsidRPr="00856E76">
        <w:rPr>
          <w:rFonts w:eastAsia="Times New Roman" w:cs="Times New Roman"/>
          <w:szCs w:val="24"/>
          <w:lang w:val="en-IN" w:eastAsia="en-IN"/>
        </w:rPr>
        <w:t xml:space="preserve">Anderson, J. C., Linden, W., and Habra, M. E. (2006). Influence of apologies and trait hostility on recovery from anger. </w:t>
      </w:r>
      <w:r w:rsidRPr="00856E76">
        <w:rPr>
          <w:rFonts w:eastAsia="Times New Roman" w:cs="Times New Roman"/>
          <w:i/>
          <w:iCs/>
          <w:szCs w:val="24"/>
          <w:lang w:val="en-IN" w:eastAsia="en-IN"/>
        </w:rPr>
        <w:t xml:space="preserve">J. </w:t>
      </w:r>
      <w:proofErr w:type="spellStart"/>
      <w:r w:rsidRPr="00856E76">
        <w:rPr>
          <w:rFonts w:eastAsia="Times New Roman" w:cs="Times New Roman"/>
          <w:i/>
          <w:iCs/>
          <w:szCs w:val="24"/>
          <w:lang w:val="en-IN" w:eastAsia="en-IN"/>
        </w:rPr>
        <w:t>Behav</w:t>
      </w:r>
      <w:proofErr w:type="spellEnd"/>
      <w:r w:rsidRPr="00856E76">
        <w:rPr>
          <w:rFonts w:eastAsia="Times New Roman" w:cs="Times New Roman"/>
          <w:i/>
          <w:iCs/>
          <w:szCs w:val="24"/>
          <w:lang w:val="en-IN" w:eastAsia="en-IN"/>
        </w:rPr>
        <w:t>. Med.</w:t>
      </w:r>
      <w:r w:rsidRPr="00856E76">
        <w:rPr>
          <w:rFonts w:eastAsia="Times New Roman" w:cs="Times New Roman"/>
          <w:szCs w:val="24"/>
          <w:lang w:val="en-IN" w:eastAsia="en-IN"/>
        </w:rPr>
        <w:t xml:space="preserve"> 29, 347–358.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10.100/s10865-006-9062-7</w:t>
      </w:r>
    </w:p>
    <w:p w14:paraId="4DCE6DBD"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19" w:name="B2"/>
      <w:bookmarkEnd w:id="19"/>
      <w:r w:rsidRPr="00856E76">
        <w:rPr>
          <w:rFonts w:eastAsia="Times New Roman" w:cs="Times New Roman"/>
          <w:szCs w:val="24"/>
          <w:lang w:val="en-IN" w:eastAsia="en-IN"/>
        </w:rPr>
        <w:t xml:space="preserve">Armour, M. P., and </w:t>
      </w:r>
      <w:proofErr w:type="spellStart"/>
      <w:r w:rsidRPr="00856E76">
        <w:rPr>
          <w:rFonts w:eastAsia="Times New Roman" w:cs="Times New Roman"/>
          <w:szCs w:val="24"/>
          <w:lang w:val="en-IN" w:eastAsia="en-IN"/>
        </w:rPr>
        <w:t>Umbreit</w:t>
      </w:r>
      <w:proofErr w:type="spellEnd"/>
      <w:r w:rsidRPr="00856E76">
        <w:rPr>
          <w:rFonts w:eastAsia="Times New Roman" w:cs="Times New Roman"/>
          <w:szCs w:val="24"/>
          <w:lang w:val="en-IN" w:eastAsia="en-IN"/>
        </w:rPr>
        <w:t xml:space="preserve">, M. S. (2006). Victim forgiveness in restorative justice dialogue. </w:t>
      </w:r>
      <w:proofErr w:type="spellStart"/>
      <w:r w:rsidRPr="00856E76">
        <w:rPr>
          <w:rFonts w:eastAsia="Times New Roman" w:cs="Times New Roman"/>
          <w:i/>
          <w:iCs/>
          <w:szCs w:val="24"/>
          <w:lang w:val="en-IN" w:eastAsia="en-IN"/>
        </w:rPr>
        <w:t>Vict.Offender</w:t>
      </w:r>
      <w:proofErr w:type="spellEnd"/>
      <w:r w:rsidRPr="00856E76">
        <w:rPr>
          <w:rFonts w:eastAsia="Times New Roman" w:cs="Times New Roman"/>
          <w:i/>
          <w:iCs/>
          <w:szCs w:val="24"/>
          <w:lang w:val="en-IN" w:eastAsia="en-IN"/>
        </w:rPr>
        <w:t>.</w:t>
      </w:r>
      <w:r w:rsidRPr="00856E76">
        <w:rPr>
          <w:rFonts w:eastAsia="Times New Roman" w:cs="Times New Roman"/>
          <w:szCs w:val="24"/>
          <w:lang w:val="en-IN" w:eastAsia="en-IN"/>
        </w:rPr>
        <w:t xml:space="preserve"> 1, 123–140.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10.1080/15564880600626080</w:t>
      </w:r>
    </w:p>
    <w:p w14:paraId="66F887DC"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0" w:name="B3"/>
      <w:bookmarkEnd w:id="20"/>
      <w:r w:rsidRPr="00856E76">
        <w:rPr>
          <w:rFonts w:eastAsia="Times New Roman" w:cs="Times New Roman"/>
          <w:szCs w:val="24"/>
          <w:lang w:val="en-IN" w:eastAsia="en-IN"/>
        </w:rPr>
        <w:t xml:space="preserve">Batson, C. D., Bolen, M. H., Cross, J. A., and </w:t>
      </w:r>
      <w:proofErr w:type="spellStart"/>
      <w:r w:rsidRPr="00856E76">
        <w:rPr>
          <w:rFonts w:eastAsia="Times New Roman" w:cs="Times New Roman"/>
          <w:szCs w:val="24"/>
          <w:lang w:val="en-IN" w:eastAsia="en-IN"/>
        </w:rPr>
        <w:t>Neuringer-Benefiel</w:t>
      </w:r>
      <w:proofErr w:type="spellEnd"/>
      <w:r w:rsidRPr="00856E76">
        <w:rPr>
          <w:rFonts w:eastAsia="Times New Roman" w:cs="Times New Roman"/>
          <w:szCs w:val="24"/>
          <w:lang w:val="en-IN" w:eastAsia="en-IN"/>
        </w:rPr>
        <w:t xml:space="preserve">, H. E. (1986). Where is the altruism in the altruistic personality? </w:t>
      </w:r>
      <w:r w:rsidRPr="00856E76">
        <w:rPr>
          <w:rFonts w:eastAsia="Times New Roman" w:cs="Times New Roman"/>
          <w:i/>
          <w:iCs/>
          <w:szCs w:val="24"/>
          <w:lang w:val="en-IN" w:eastAsia="en-IN"/>
        </w:rPr>
        <w:t>J. Pers. Soc. Psychol.</w:t>
      </w:r>
      <w:r w:rsidRPr="00856E76">
        <w:rPr>
          <w:rFonts w:eastAsia="Times New Roman" w:cs="Times New Roman"/>
          <w:szCs w:val="24"/>
          <w:lang w:val="en-IN" w:eastAsia="en-IN"/>
        </w:rPr>
        <w:t xml:space="preserve"> 50, 212–220.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10.1037/0022-3514.50.1.212</w:t>
      </w:r>
    </w:p>
    <w:p w14:paraId="5717BCB4"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1" w:name="B4"/>
      <w:bookmarkEnd w:id="21"/>
      <w:r w:rsidRPr="00856E76">
        <w:rPr>
          <w:rFonts w:eastAsia="Times New Roman" w:cs="Times New Roman"/>
          <w:szCs w:val="24"/>
          <w:lang w:val="en-IN" w:eastAsia="en-IN"/>
        </w:rPr>
        <w:t xml:space="preserve">Carlisle, R. D., Tsang, J., Ahmad, N. Y., Worthington, E. L. Jr., </w:t>
      </w:r>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et al. (2012). Do actions speak louder than words? Differential effects of restitution and apology on </w:t>
      </w:r>
      <w:proofErr w:type="spellStart"/>
      <w:r w:rsidRPr="00856E76">
        <w:rPr>
          <w:rFonts w:eastAsia="Times New Roman" w:cs="Times New Roman"/>
          <w:szCs w:val="24"/>
          <w:lang w:val="en-IN" w:eastAsia="en-IN"/>
        </w:rPr>
        <w:t>behavioral</w:t>
      </w:r>
      <w:proofErr w:type="spellEnd"/>
      <w:r w:rsidRPr="00856E76">
        <w:rPr>
          <w:rFonts w:eastAsia="Times New Roman" w:cs="Times New Roman"/>
          <w:szCs w:val="24"/>
          <w:lang w:val="en-IN" w:eastAsia="en-IN"/>
        </w:rPr>
        <w:t xml:space="preserve"> and self-reported forgiveness. </w:t>
      </w:r>
      <w:r w:rsidRPr="00856E76">
        <w:rPr>
          <w:rFonts w:eastAsia="Times New Roman" w:cs="Times New Roman"/>
          <w:i/>
          <w:iCs/>
          <w:szCs w:val="24"/>
          <w:lang w:val="en-IN" w:eastAsia="en-IN"/>
        </w:rPr>
        <w:t>J. Posit. Psychol.</w:t>
      </w:r>
      <w:r w:rsidRPr="00856E76">
        <w:rPr>
          <w:rFonts w:eastAsia="Times New Roman" w:cs="Times New Roman"/>
          <w:szCs w:val="24"/>
          <w:lang w:val="en-IN" w:eastAsia="en-IN"/>
        </w:rPr>
        <w:t xml:space="preserve"> 7, 294–305.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10.1080/17439760.2012.690444</w:t>
      </w:r>
    </w:p>
    <w:p w14:paraId="0C149A35"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2" w:name="B5"/>
      <w:bookmarkEnd w:id="22"/>
      <w:r w:rsidRPr="00856E76">
        <w:rPr>
          <w:rFonts w:eastAsia="Times New Roman" w:cs="Times New Roman"/>
          <w:szCs w:val="24"/>
          <w:lang w:val="en-IN" w:eastAsia="en-IN"/>
        </w:rPr>
        <w:t xml:space="preserve">Cook, E. W. III, Atkinson, L., and Lang, K. G. (1987). Stimulus control and data acquisition for IBM PC’s and compatibles. </w:t>
      </w:r>
      <w:r w:rsidRPr="00856E76">
        <w:rPr>
          <w:rFonts w:eastAsia="Times New Roman" w:cs="Times New Roman"/>
          <w:i/>
          <w:iCs/>
          <w:szCs w:val="24"/>
          <w:lang w:val="en-IN" w:eastAsia="en-IN"/>
        </w:rPr>
        <w:t>Psychophysiology</w:t>
      </w:r>
      <w:r w:rsidRPr="00856E76">
        <w:rPr>
          <w:rFonts w:eastAsia="Times New Roman" w:cs="Times New Roman"/>
          <w:szCs w:val="24"/>
          <w:lang w:val="en-IN" w:eastAsia="en-IN"/>
        </w:rPr>
        <w:t xml:space="preserve"> 24, 726–727.</w:t>
      </w:r>
    </w:p>
    <w:p w14:paraId="1821C9A7"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3" w:name="B6"/>
      <w:bookmarkEnd w:id="23"/>
      <w:r w:rsidRPr="00856E76">
        <w:rPr>
          <w:rFonts w:eastAsia="Times New Roman" w:cs="Times New Roman"/>
          <w:szCs w:val="24"/>
          <w:lang w:val="en-IN" w:eastAsia="en-IN"/>
        </w:rPr>
        <w:t xml:space="preserve">Davis, D. E., Yang, X., </w:t>
      </w:r>
      <w:proofErr w:type="spellStart"/>
      <w:r w:rsidRPr="00856E76">
        <w:rPr>
          <w:rFonts w:eastAsia="Times New Roman" w:cs="Times New Roman"/>
          <w:szCs w:val="24"/>
          <w:lang w:val="en-IN" w:eastAsia="en-IN"/>
        </w:rPr>
        <w:t>DeBlaere</w:t>
      </w:r>
      <w:proofErr w:type="spellEnd"/>
      <w:r w:rsidRPr="00856E76">
        <w:rPr>
          <w:rFonts w:eastAsia="Times New Roman" w:cs="Times New Roman"/>
          <w:szCs w:val="24"/>
          <w:lang w:val="en-IN" w:eastAsia="en-IN"/>
        </w:rPr>
        <w:t xml:space="preserve">, C., McElroy, S. E., Van </w:t>
      </w:r>
      <w:proofErr w:type="spellStart"/>
      <w:r w:rsidRPr="00856E76">
        <w:rPr>
          <w:rFonts w:eastAsia="Times New Roman" w:cs="Times New Roman"/>
          <w:szCs w:val="24"/>
          <w:lang w:val="en-IN" w:eastAsia="en-IN"/>
        </w:rPr>
        <w:t>Tongeren</w:t>
      </w:r>
      <w:proofErr w:type="spellEnd"/>
      <w:r w:rsidRPr="00856E76">
        <w:rPr>
          <w:rFonts w:eastAsia="Times New Roman" w:cs="Times New Roman"/>
          <w:szCs w:val="24"/>
          <w:lang w:val="en-IN" w:eastAsia="en-IN"/>
        </w:rPr>
        <w:t xml:space="preserve">, D. R., Hook, J. N., et al. (2016). The injustice gap. </w:t>
      </w:r>
      <w:r w:rsidRPr="00856E76">
        <w:rPr>
          <w:rFonts w:eastAsia="Times New Roman" w:cs="Times New Roman"/>
          <w:i/>
          <w:iCs/>
          <w:szCs w:val="24"/>
          <w:lang w:val="en-IN" w:eastAsia="en-IN"/>
        </w:rPr>
        <w:t>Psychol. Religion Spiritual.</w:t>
      </w:r>
      <w:r w:rsidRPr="00856E76">
        <w:rPr>
          <w:rFonts w:eastAsia="Times New Roman" w:cs="Times New Roman"/>
          <w:szCs w:val="24"/>
          <w:lang w:val="en-IN" w:eastAsia="en-IN"/>
        </w:rPr>
        <w:t xml:space="preserve"> 8, 175–184.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10.1037/rel0000042</w:t>
      </w:r>
    </w:p>
    <w:p w14:paraId="6FFAB5D2"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4" w:name="B7"/>
      <w:bookmarkEnd w:id="24"/>
      <w:r w:rsidRPr="00856E76">
        <w:rPr>
          <w:rFonts w:eastAsia="Times New Roman" w:cs="Times New Roman"/>
          <w:szCs w:val="24"/>
          <w:lang w:val="en-IN" w:eastAsia="en-IN"/>
        </w:rPr>
        <w:t xml:space="preserve">Emmons, R. A., and McCullough, M. E. (2003). Counting blessings versus burdens: an experimental investigation of gratitude and subjective well-being in daily life. </w:t>
      </w:r>
      <w:r w:rsidRPr="00856E76">
        <w:rPr>
          <w:rFonts w:eastAsia="Times New Roman" w:cs="Times New Roman"/>
          <w:i/>
          <w:iCs/>
          <w:szCs w:val="24"/>
          <w:lang w:val="en-IN" w:eastAsia="en-IN"/>
        </w:rPr>
        <w:t>J. Personal. Soc. Psychol.</w:t>
      </w:r>
      <w:r w:rsidRPr="00856E76">
        <w:rPr>
          <w:rFonts w:eastAsia="Times New Roman" w:cs="Times New Roman"/>
          <w:szCs w:val="24"/>
          <w:lang w:val="en-IN" w:eastAsia="en-IN"/>
        </w:rPr>
        <w:t xml:space="preserve"> 84, 377–389.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10.1037//0022-3514.84.2.377</w:t>
      </w:r>
    </w:p>
    <w:p w14:paraId="21C451A1"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5" w:name="B8"/>
      <w:bookmarkEnd w:id="25"/>
      <w:r w:rsidRPr="00856E76">
        <w:rPr>
          <w:rFonts w:eastAsia="Times New Roman" w:cs="Times New Roman"/>
          <w:szCs w:val="24"/>
          <w:lang w:val="en-IN" w:eastAsia="en-IN"/>
        </w:rPr>
        <w:lastRenderedPageBreak/>
        <w:t xml:space="preserve">Emmons, R. A., and Shelton, C. M. (2002). “Gratitude and the science of positive psychology,” in </w:t>
      </w:r>
      <w:r w:rsidRPr="00856E76">
        <w:rPr>
          <w:rFonts w:eastAsia="Times New Roman" w:cs="Times New Roman"/>
          <w:i/>
          <w:iCs/>
          <w:szCs w:val="24"/>
          <w:lang w:val="en-IN" w:eastAsia="en-IN"/>
        </w:rPr>
        <w:t>Handbook of Positive Psychology</w:t>
      </w:r>
      <w:r w:rsidRPr="00856E76">
        <w:rPr>
          <w:rFonts w:eastAsia="Times New Roman" w:cs="Times New Roman"/>
          <w:szCs w:val="24"/>
          <w:lang w:val="en-IN" w:eastAsia="en-IN"/>
        </w:rPr>
        <w:t>, eds C. R. Snyder and S. J. Lopez (London: Oxford University Press), 459–471.</w:t>
      </w:r>
    </w:p>
    <w:p w14:paraId="545E9B0D"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6" w:name="B9"/>
      <w:bookmarkEnd w:id="26"/>
      <w:r w:rsidRPr="00856E76">
        <w:rPr>
          <w:rFonts w:eastAsia="Times New Roman" w:cs="Times New Roman"/>
          <w:szCs w:val="24"/>
          <w:lang w:val="en-IN" w:eastAsia="en-IN"/>
        </w:rPr>
        <w:t xml:space="preserve">Exline, J. J., Worthington, E. L. Jr., Hill, P. C., and McCullough, M. E. (2003). Forgiveness and justice: a research agenda for social and personality psychology. </w:t>
      </w:r>
      <w:r w:rsidRPr="00856E76">
        <w:rPr>
          <w:rFonts w:eastAsia="Times New Roman" w:cs="Times New Roman"/>
          <w:i/>
          <w:iCs/>
          <w:szCs w:val="24"/>
          <w:lang w:val="en-IN" w:eastAsia="en-IN"/>
        </w:rPr>
        <w:t xml:space="preserve">Personal. oc. Psychol. </w:t>
      </w:r>
      <w:proofErr w:type="spellStart"/>
      <w:r w:rsidRPr="00856E76">
        <w:rPr>
          <w:rFonts w:eastAsia="Times New Roman" w:cs="Times New Roman"/>
          <w:i/>
          <w:iCs/>
          <w:szCs w:val="24"/>
          <w:lang w:val="en-IN" w:eastAsia="en-IN"/>
        </w:rPr>
        <w:t>Revi</w:t>
      </w:r>
      <w:proofErr w:type="spellEnd"/>
      <w:r w:rsidRPr="00856E76">
        <w:rPr>
          <w:rFonts w:eastAsia="Times New Roman" w:cs="Times New Roman"/>
          <w:i/>
          <w:iCs/>
          <w:szCs w:val="24"/>
          <w:lang w:val="en-IN" w:eastAsia="en-IN"/>
        </w:rPr>
        <w:t>.</w:t>
      </w:r>
      <w:r w:rsidRPr="00856E76">
        <w:rPr>
          <w:rFonts w:eastAsia="Times New Roman" w:cs="Times New Roman"/>
          <w:szCs w:val="24"/>
          <w:lang w:val="en-IN" w:eastAsia="en-IN"/>
        </w:rPr>
        <w:t xml:space="preserve"> 7, 337–348.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10.1207/S15327957PSPR0704_06</w:t>
      </w:r>
    </w:p>
    <w:p w14:paraId="5DA6934D"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7" w:name="B10"/>
      <w:bookmarkEnd w:id="27"/>
      <w:proofErr w:type="spellStart"/>
      <w:r w:rsidRPr="00856E76">
        <w:rPr>
          <w:rFonts w:eastAsia="Times New Roman" w:cs="Times New Roman"/>
          <w:szCs w:val="24"/>
          <w:lang w:val="en-IN" w:eastAsia="en-IN"/>
        </w:rPr>
        <w:t>Faul</w:t>
      </w:r>
      <w:proofErr w:type="spellEnd"/>
      <w:r w:rsidRPr="00856E76">
        <w:rPr>
          <w:rFonts w:eastAsia="Times New Roman" w:cs="Times New Roman"/>
          <w:szCs w:val="24"/>
          <w:lang w:val="en-IN" w:eastAsia="en-IN"/>
        </w:rPr>
        <w:t xml:space="preserve">, F., </w:t>
      </w:r>
      <w:proofErr w:type="spellStart"/>
      <w:r w:rsidRPr="00856E76">
        <w:rPr>
          <w:rFonts w:eastAsia="Times New Roman" w:cs="Times New Roman"/>
          <w:szCs w:val="24"/>
          <w:lang w:val="en-IN" w:eastAsia="en-IN"/>
        </w:rPr>
        <w:t>Erdfelder</w:t>
      </w:r>
      <w:proofErr w:type="spellEnd"/>
      <w:r w:rsidRPr="00856E76">
        <w:rPr>
          <w:rFonts w:eastAsia="Times New Roman" w:cs="Times New Roman"/>
          <w:szCs w:val="24"/>
          <w:lang w:val="en-IN" w:eastAsia="en-IN"/>
        </w:rPr>
        <w:t xml:space="preserve">, E., Buchner, A., and Lang, A.-G. (2009). Statistical power analyses using </w:t>
      </w:r>
      <w:proofErr w:type="spellStart"/>
      <w:r w:rsidRPr="00856E76">
        <w:rPr>
          <w:rFonts w:eastAsia="Times New Roman" w:cs="Times New Roman"/>
          <w:szCs w:val="24"/>
          <w:lang w:val="en-IN" w:eastAsia="en-IN"/>
        </w:rPr>
        <w:t>G</w:t>
      </w:r>
      <w:r w:rsidRPr="00856E76">
        <w:rPr>
          <w:rFonts w:ascii="Cambria Math" w:eastAsia="Times New Roman" w:hAnsi="Cambria Math" w:cs="Cambria Math"/>
          <w:szCs w:val="24"/>
          <w:vertAlign w:val="superscript"/>
          <w:lang w:val="en-IN" w:eastAsia="en-IN"/>
        </w:rPr>
        <w:t>∗</w:t>
      </w:r>
      <w:r w:rsidRPr="00856E76">
        <w:rPr>
          <w:rFonts w:eastAsia="Times New Roman" w:cs="Times New Roman"/>
          <w:szCs w:val="24"/>
          <w:lang w:val="en-IN" w:eastAsia="en-IN"/>
        </w:rPr>
        <w:t>Power</w:t>
      </w:r>
      <w:proofErr w:type="spellEnd"/>
      <w:r w:rsidRPr="00856E76">
        <w:rPr>
          <w:rFonts w:eastAsia="Times New Roman" w:cs="Times New Roman"/>
          <w:szCs w:val="24"/>
          <w:lang w:val="en-IN" w:eastAsia="en-IN"/>
        </w:rPr>
        <w:t xml:space="preserve"> 3.1: tests for correlation and regression analyses. </w:t>
      </w:r>
      <w:proofErr w:type="spellStart"/>
      <w:r w:rsidRPr="00856E76">
        <w:rPr>
          <w:rFonts w:eastAsia="Times New Roman" w:cs="Times New Roman"/>
          <w:i/>
          <w:iCs/>
          <w:szCs w:val="24"/>
          <w:lang w:val="en-IN" w:eastAsia="en-IN"/>
        </w:rPr>
        <w:t>Behav</w:t>
      </w:r>
      <w:proofErr w:type="spellEnd"/>
      <w:r w:rsidRPr="00856E76">
        <w:rPr>
          <w:rFonts w:eastAsia="Times New Roman" w:cs="Times New Roman"/>
          <w:i/>
          <w:iCs/>
          <w:szCs w:val="24"/>
          <w:lang w:val="en-IN" w:eastAsia="en-IN"/>
        </w:rPr>
        <w:t>. Res. Methods</w:t>
      </w:r>
      <w:r w:rsidRPr="00856E76">
        <w:rPr>
          <w:rFonts w:eastAsia="Times New Roman" w:cs="Times New Roman"/>
          <w:szCs w:val="24"/>
          <w:lang w:val="en-IN" w:eastAsia="en-IN"/>
        </w:rPr>
        <w:t xml:space="preserve"> 41, 1149–1160.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10.3758/BRM.41.4.1149</w:t>
      </w:r>
    </w:p>
    <w:p w14:paraId="4471580C"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8" w:name="B11"/>
      <w:bookmarkEnd w:id="28"/>
      <w:r w:rsidRPr="00856E76">
        <w:rPr>
          <w:rFonts w:eastAsia="Times New Roman" w:cs="Times New Roman"/>
          <w:szCs w:val="24"/>
          <w:lang w:val="en-IN" w:eastAsia="en-IN"/>
        </w:rPr>
        <w:t xml:space="preserve">Fehr, R., Gelfand, M. J., and Nag, N. (2010). The road to forgiveness: a meta-analytic synthesis of its situational and dispositional correlates. </w:t>
      </w:r>
      <w:r w:rsidRPr="00856E76">
        <w:rPr>
          <w:rFonts w:eastAsia="Times New Roman" w:cs="Times New Roman"/>
          <w:i/>
          <w:iCs/>
          <w:szCs w:val="24"/>
          <w:lang w:val="en-IN" w:eastAsia="en-IN"/>
        </w:rPr>
        <w:t>Psychol. Bull.</w:t>
      </w:r>
      <w:r w:rsidRPr="00856E76">
        <w:rPr>
          <w:rFonts w:eastAsia="Times New Roman" w:cs="Times New Roman"/>
          <w:szCs w:val="24"/>
          <w:lang w:val="en-IN" w:eastAsia="en-IN"/>
        </w:rPr>
        <w:t xml:space="preserve"> 136, 894–914.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10.1037/a0019993</w:t>
      </w:r>
    </w:p>
    <w:p w14:paraId="31879F1A"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29" w:name="B12"/>
      <w:bookmarkEnd w:id="29"/>
      <w:r w:rsidRPr="00856E76">
        <w:rPr>
          <w:rFonts w:eastAsia="Times New Roman" w:cs="Times New Roman"/>
          <w:szCs w:val="24"/>
          <w:lang w:val="en-IN" w:eastAsia="en-IN"/>
        </w:rPr>
        <w:t xml:space="preserve">Fridlund, A. J., and Cacioppo, J. T. (1986). Guidelines for human electromyographic research. </w:t>
      </w:r>
      <w:r w:rsidRPr="00856E76">
        <w:rPr>
          <w:rFonts w:eastAsia="Times New Roman" w:cs="Times New Roman"/>
          <w:i/>
          <w:iCs/>
          <w:szCs w:val="24"/>
          <w:lang w:val="en-IN" w:eastAsia="en-IN"/>
        </w:rPr>
        <w:t>Psychophysiology</w:t>
      </w:r>
      <w:r w:rsidRPr="00856E76">
        <w:rPr>
          <w:rFonts w:eastAsia="Times New Roman" w:cs="Times New Roman"/>
          <w:szCs w:val="24"/>
          <w:lang w:val="en-IN" w:eastAsia="en-IN"/>
        </w:rPr>
        <w:t xml:space="preserve"> 23, 567–589.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10.1111/j.1469-8986.1986.tb00676.x</w:t>
      </w:r>
    </w:p>
    <w:p w14:paraId="105AA839"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0" w:name="B13"/>
      <w:bookmarkEnd w:id="30"/>
      <w:r w:rsidRPr="00856E76">
        <w:rPr>
          <w:rFonts w:eastAsia="Times New Roman" w:cs="Times New Roman"/>
          <w:szCs w:val="24"/>
          <w:lang w:val="en-IN" w:eastAsia="en-IN"/>
        </w:rPr>
        <w:t xml:space="preserve">Green, S. B., Salkind, N. J., and </w:t>
      </w:r>
      <w:proofErr w:type="spellStart"/>
      <w:r w:rsidRPr="00856E76">
        <w:rPr>
          <w:rFonts w:eastAsia="Times New Roman" w:cs="Times New Roman"/>
          <w:szCs w:val="24"/>
          <w:lang w:val="en-IN" w:eastAsia="en-IN"/>
        </w:rPr>
        <w:t>Akey</w:t>
      </w:r>
      <w:proofErr w:type="spellEnd"/>
      <w:r w:rsidRPr="00856E76">
        <w:rPr>
          <w:rFonts w:eastAsia="Times New Roman" w:cs="Times New Roman"/>
          <w:szCs w:val="24"/>
          <w:lang w:val="en-IN" w:eastAsia="en-IN"/>
        </w:rPr>
        <w:t xml:space="preserve">, T. M. (2000). </w:t>
      </w:r>
      <w:r w:rsidRPr="00856E76">
        <w:rPr>
          <w:rFonts w:eastAsia="Times New Roman" w:cs="Times New Roman"/>
          <w:i/>
          <w:iCs/>
          <w:szCs w:val="24"/>
          <w:lang w:val="en-IN" w:eastAsia="en-IN"/>
        </w:rPr>
        <w:t xml:space="preserve">Using SPSS for Windows: </w:t>
      </w:r>
      <w:proofErr w:type="spellStart"/>
      <w:r w:rsidRPr="00856E76">
        <w:rPr>
          <w:rFonts w:eastAsia="Times New Roman" w:cs="Times New Roman"/>
          <w:i/>
          <w:iCs/>
          <w:szCs w:val="24"/>
          <w:lang w:val="en-IN" w:eastAsia="en-IN"/>
        </w:rPr>
        <w:t>Analyzing</w:t>
      </w:r>
      <w:proofErr w:type="spellEnd"/>
      <w:r w:rsidRPr="00856E76">
        <w:rPr>
          <w:rFonts w:eastAsia="Times New Roman" w:cs="Times New Roman"/>
          <w:i/>
          <w:iCs/>
          <w:szCs w:val="24"/>
          <w:lang w:val="en-IN" w:eastAsia="en-IN"/>
        </w:rPr>
        <w:t xml:space="preserve"> and Understanding Data.</w:t>
      </w:r>
      <w:r w:rsidRPr="00856E76">
        <w:rPr>
          <w:rFonts w:eastAsia="Times New Roman" w:cs="Times New Roman"/>
          <w:szCs w:val="24"/>
          <w:lang w:val="en-IN" w:eastAsia="en-IN"/>
        </w:rPr>
        <w:t xml:space="preserve"> Upper Saddle River, NJ: Prentice Hall.</w:t>
      </w:r>
    </w:p>
    <w:p w14:paraId="3615AC2B"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1" w:name="B14"/>
      <w:bookmarkEnd w:id="31"/>
      <w:r w:rsidRPr="00856E76">
        <w:rPr>
          <w:rFonts w:eastAsia="Times New Roman" w:cs="Times New Roman"/>
          <w:szCs w:val="24"/>
          <w:lang w:val="en-IN" w:eastAsia="en-IN"/>
        </w:rPr>
        <w:t xml:space="preserve">Harris, A. H. S., and </w:t>
      </w:r>
      <w:proofErr w:type="spellStart"/>
      <w:r w:rsidRPr="00856E76">
        <w:rPr>
          <w:rFonts w:eastAsia="Times New Roman" w:cs="Times New Roman"/>
          <w:szCs w:val="24"/>
          <w:lang w:val="en-IN" w:eastAsia="en-IN"/>
        </w:rPr>
        <w:t>Thoresen</w:t>
      </w:r>
      <w:proofErr w:type="spellEnd"/>
      <w:r w:rsidRPr="00856E76">
        <w:rPr>
          <w:rFonts w:eastAsia="Times New Roman" w:cs="Times New Roman"/>
          <w:szCs w:val="24"/>
          <w:lang w:val="en-IN" w:eastAsia="en-IN"/>
        </w:rPr>
        <w:t xml:space="preserve">, C. E. (2005). “Forgiveness, unforgiveness, health, and disease,” in </w:t>
      </w:r>
      <w:r w:rsidRPr="00856E76">
        <w:rPr>
          <w:rFonts w:eastAsia="Times New Roman" w:cs="Times New Roman"/>
          <w:i/>
          <w:iCs/>
          <w:szCs w:val="24"/>
          <w:lang w:val="en-IN" w:eastAsia="en-IN"/>
        </w:rPr>
        <w:t>Handbook of forgiveness</w:t>
      </w:r>
      <w:r w:rsidRPr="00856E76">
        <w:rPr>
          <w:rFonts w:eastAsia="Times New Roman" w:cs="Times New Roman"/>
          <w:szCs w:val="24"/>
          <w:lang w:val="en-IN" w:eastAsia="en-IN"/>
        </w:rPr>
        <w:t>, ed. E. L. Worthington, Jr. (New York, NY: Brunner-Routledge), 321–334.</w:t>
      </w:r>
    </w:p>
    <w:p w14:paraId="1A3CEBC1"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2" w:name="B15"/>
      <w:bookmarkEnd w:id="32"/>
      <w:r w:rsidRPr="00856E76">
        <w:rPr>
          <w:rFonts w:eastAsia="Times New Roman" w:cs="Times New Roman"/>
          <w:szCs w:val="24"/>
          <w:lang w:val="en-IN" w:eastAsia="en-IN"/>
        </w:rPr>
        <w:t xml:space="preserve">Hodes, R. L., Cook, E. W., and Lang, P. J. (1985). Individual differences in autonomic response: conditioned association or conditioned fear? </w:t>
      </w:r>
      <w:r w:rsidRPr="00856E76">
        <w:rPr>
          <w:rFonts w:eastAsia="Times New Roman" w:cs="Times New Roman"/>
          <w:i/>
          <w:iCs/>
          <w:szCs w:val="24"/>
          <w:lang w:val="en-IN" w:eastAsia="en-IN"/>
        </w:rPr>
        <w:t>Psychophysiology</w:t>
      </w:r>
      <w:r w:rsidRPr="00856E76">
        <w:rPr>
          <w:rFonts w:eastAsia="Times New Roman" w:cs="Times New Roman"/>
          <w:szCs w:val="24"/>
          <w:lang w:val="en-IN" w:eastAsia="en-IN"/>
        </w:rPr>
        <w:t xml:space="preserve"> 22, 545–560.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10.1111/j.1469-8986.1985.tb01649.x</w:t>
      </w:r>
    </w:p>
    <w:p w14:paraId="11B39B90"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3" w:name="B16"/>
      <w:bookmarkEnd w:id="33"/>
      <w:r w:rsidRPr="00856E76">
        <w:rPr>
          <w:rFonts w:eastAsia="Times New Roman" w:cs="Times New Roman"/>
          <w:szCs w:val="24"/>
          <w:lang w:val="en-IN" w:eastAsia="en-IN"/>
        </w:rPr>
        <w:lastRenderedPageBreak/>
        <w:t xml:space="preserve">Jeter, W. K., and Brannon, L. A. (2018). I’ll make it up to you:’ examining the effect of apologies on forgiveness. </w:t>
      </w:r>
      <w:r w:rsidRPr="00856E76">
        <w:rPr>
          <w:rFonts w:eastAsia="Times New Roman" w:cs="Times New Roman"/>
          <w:i/>
          <w:iCs/>
          <w:szCs w:val="24"/>
          <w:lang w:val="en-IN" w:eastAsia="en-IN"/>
        </w:rPr>
        <w:t>J. Posit. Psychol.</w:t>
      </w:r>
      <w:r w:rsidRPr="00856E76">
        <w:rPr>
          <w:rFonts w:eastAsia="Times New Roman" w:cs="Times New Roman"/>
          <w:szCs w:val="24"/>
          <w:lang w:val="en-IN" w:eastAsia="en-IN"/>
        </w:rPr>
        <w:t xml:space="preserve"> 13, 597–604.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10.1080/17439760.2017 1291854</w:t>
      </w:r>
    </w:p>
    <w:p w14:paraId="312F59F8"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4" w:name="B17"/>
      <w:bookmarkEnd w:id="34"/>
      <w:r w:rsidRPr="00856E76">
        <w:rPr>
          <w:rFonts w:eastAsia="Times New Roman" w:cs="Times New Roman"/>
          <w:szCs w:val="24"/>
          <w:lang w:val="en-IN" w:eastAsia="en-IN"/>
        </w:rPr>
        <w:t xml:space="preserve">Kiefer, R., Worthington, E. L. Jr., Wenzel, M., </w:t>
      </w:r>
      <w:proofErr w:type="spellStart"/>
      <w:r w:rsidRPr="00856E76">
        <w:rPr>
          <w:rFonts w:eastAsia="Times New Roman" w:cs="Times New Roman"/>
          <w:szCs w:val="24"/>
          <w:lang w:val="en-IN" w:eastAsia="en-IN"/>
        </w:rPr>
        <w:t>Woodyatt</w:t>
      </w:r>
      <w:proofErr w:type="spellEnd"/>
      <w:r w:rsidRPr="00856E76">
        <w:rPr>
          <w:rFonts w:eastAsia="Times New Roman" w:cs="Times New Roman"/>
          <w:szCs w:val="24"/>
          <w:lang w:val="en-IN" w:eastAsia="en-IN"/>
        </w:rPr>
        <w:t xml:space="preserve">, L., and Berry, J. W. (2020). Apology and restitution in a role play restorative justice experiment: multiple perspectives, multiple measures. </w:t>
      </w:r>
      <w:r w:rsidRPr="00856E76">
        <w:rPr>
          <w:rFonts w:eastAsia="Times New Roman" w:cs="Times New Roman"/>
          <w:i/>
          <w:iCs/>
          <w:szCs w:val="24"/>
          <w:lang w:val="en-IN" w:eastAsia="en-IN"/>
        </w:rPr>
        <w:t xml:space="preserve">J. </w:t>
      </w:r>
      <w:proofErr w:type="spellStart"/>
      <w:r w:rsidRPr="00856E76">
        <w:rPr>
          <w:rFonts w:eastAsia="Times New Roman" w:cs="Times New Roman"/>
          <w:i/>
          <w:iCs/>
          <w:szCs w:val="24"/>
          <w:lang w:val="en-IN" w:eastAsia="en-IN"/>
        </w:rPr>
        <w:t>Psychol.Theol</w:t>
      </w:r>
      <w:proofErr w:type="spellEnd"/>
      <w:r w:rsidRPr="00856E76">
        <w:rPr>
          <w:rFonts w:eastAsia="Times New Roman" w:cs="Times New Roman"/>
          <w:i/>
          <w:iCs/>
          <w:szCs w:val="24"/>
          <w:lang w:val="en-IN" w:eastAsia="en-IN"/>
        </w:rPr>
        <w:t>.</w:t>
      </w:r>
      <w:r w:rsidRPr="00856E76">
        <w:rPr>
          <w:rFonts w:eastAsia="Times New Roman" w:cs="Times New Roman"/>
          <w:szCs w:val="24"/>
          <w:lang w:val="en-IN" w:eastAsia="en-IN"/>
        </w:rPr>
        <w:t xml:space="preserve"> 48.</w:t>
      </w:r>
    </w:p>
    <w:p w14:paraId="631715D7"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5" w:name="B18"/>
      <w:bookmarkEnd w:id="35"/>
      <w:r w:rsidRPr="00856E76">
        <w:rPr>
          <w:rFonts w:eastAsia="Times New Roman" w:cs="Times New Roman"/>
          <w:szCs w:val="24"/>
          <w:lang w:val="en-IN" w:eastAsia="en-IN"/>
        </w:rPr>
        <w:t xml:space="preserve">Kitamura, K., Jorgensen, C. R., Gebel, F. L., and Wang, Y. (1972). Hemodynamic correlates of myocardial oxygen consumption during upright exercise. </w:t>
      </w:r>
      <w:r w:rsidRPr="00856E76">
        <w:rPr>
          <w:rFonts w:eastAsia="Times New Roman" w:cs="Times New Roman"/>
          <w:i/>
          <w:iCs/>
          <w:szCs w:val="24"/>
          <w:lang w:val="en-IN" w:eastAsia="en-IN"/>
        </w:rPr>
        <w:t>J. Appl. Physiol.</w:t>
      </w:r>
      <w:r w:rsidRPr="00856E76">
        <w:rPr>
          <w:rFonts w:eastAsia="Times New Roman" w:cs="Times New Roman"/>
          <w:szCs w:val="24"/>
          <w:lang w:val="en-IN" w:eastAsia="en-IN"/>
        </w:rPr>
        <w:t xml:space="preserve"> 32, 516–522.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10.1152/jappl.1972.32.4.516</w:t>
      </w:r>
    </w:p>
    <w:p w14:paraId="2E690308"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6" w:name="B19"/>
      <w:bookmarkEnd w:id="36"/>
      <w:r w:rsidRPr="00856E76">
        <w:rPr>
          <w:rFonts w:eastAsia="Times New Roman" w:cs="Times New Roman"/>
          <w:szCs w:val="24"/>
          <w:lang w:val="en-IN" w:eastAsia="en-IN"/>
        </w:rPr>
        <w:t xml:space="preserve">Kubo, K., </w:t>
      </w:r>
      <w:proofErr w:type="spellStart"/>
      <w:r w:rsidRPr="00856E76">
        <w:rPr>
          <w:rFonts w:eastAsia="Times New Roman" w:cs="Times New Roman"/>
          <w:szCs w:val="24"/>
          <w:lang w:val="en-IN" w:eastAsia="en-IN"/>
        </w:rPr>
        <w:t>Okanoya</w:t>
      </w:r>
      <w:proofErr w:type="spellEnd"/>
      <w:r w:rsidRPr="00856E76">
        <w:rPr>
          <w:rFonts w:eastAsia="Times New Roman" w:cs="Times New Roman"/>
          <w:szCs w:val="24"/>
          <w:lang w:val="en-IN" w:eastAsia="en-IN"/>
        </w:rPr>
        <w:t xml:space="preserve">, K., and Kawai, N. (2012). Apology isn’t good enough: an apology suppresses an approach motivation but not the physiological and psychological anger. </w:t>
      </w:r>
      <w:proofErr w:type="spellStart"/>
      <w:r w:rsidRPr="00856E76">
        <w:rPr>
          <w:rFonts w:eastAsia="Times New Roman" w:cs="Times New Roman"/>
          <w:i/>
          <w:iCs/>
          <w:szCs w:val="24"/>
          <w:lang w:val="en-IN" w:eastAsia="en-IN"/>
        </w:rPr>
        <w:t>PLoS</w:t>
      </w:r>
      <w:proofErr w:type="spellEnd"/>
      <w:r w:rsidRPr="00856E76">
        <w:rPr>
          <w:rFonts w:eastAsia="Times New Roman" w:cs="Times New Roman"/>
          <w:i/>
          <w:iCs/>
          <w:szCs w:val="24"/>
          <w:lang w:val="en-IN" w:eastAsia="en-IN"/>
        </w:rPr>
        <w:t xml:space="preserve"> One</w:t>
      </w:r>
      <w:r w:rsidRPr="00856E76">
        <w:rPr>
          <w:rFonts w:eastAsia="Times New Roman" w:cs="Times New Roman"/>
          <w:szCs w:val="24"/>
          <w:lang w:val="en-IN" w:eastAsia="en-IN"/>
        </w:rPr>
        <w:t xml:space="preserve"> 7:5.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10.1371/journal.pone.0033006</w:t>
      </w:r>
    </w:p>
    <w:p w14:paraId="3A65802C"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7" w:name="B20"/>
      <w:bookmarkEnd w:id="37"/>
      <w:r w:rsidRPr="00856E76">
        <w:rPr>
          <w:rFonts w:eastAsia="Times New Roman" w:cs="Times New Roman"/>
          <w:szCs w:val="24"/>
          <w:lang w:val="en-IN" w:eastAsia="en-IN"/>
        </w:rPr>
        <w:t xml:space="preserve">Lawler, K. A., Younger, J. W., </w:t>
      </w:r>
      <w:proofErr w:type="spellStart"/>
      <w:r w:rsidRPr="00856E76">
        <w:rPr>
          <w:rFonts w:eastAsia="Times New Roman" w:cs="Times New Roman"/>
          <w:szCs w:val="24"/>
          <w:lang w:val="en-IN" w:eastAsia="en-IN"/>
        </w:rPr>
        <w:t>Piferi</w:t>
      </w:r>
      <w:proofErr w:type="spellEnd"/>
      <w:r w:rsidRPr="00856E76">
        <w:rPr>
          <w:rFonts w:eastAsia="Times New Roman" w:cs="Times New Roman"/>
          <w:szCs w:val="24"/>
          <w:lang w:val="en-IN" w:eastAsia="en-IN"/>
        </w:rPr>
        <w:t xml:space="preserve">, R. L., </w:t>
      </w:r>
      <w:proofErr w:type="spellStart"/>
      <w:r w:rsidRPr="00856E76">
        <w:rPr>
          <w:rFonts w:eastAsia="Times New Roman" w:cs="Times New Roman"/>
          <w:szCs w:val="24"/>
          <w:lang w:val="en-IN" w:eastAsia="en-IN"/>
        </w:rPr>
        <w:t>Billington</w:t>
      </w:r>
      <w:proofErr w:type="spellEnd"/>
      <w:r w:rsidRPr="00856E76">
        <w:rPr>
          <w:rFonts w:eastAsia="Times New Roman" w:cs="Times New Roman"/>
          <w:szCs w:val="24"/>
          <w:lang w:val="en-IN" w:eastAsia="en-IN"/>
        </w:rPr>
        <w:t xml:space="preserve">, E., </w:t>
      </w:r>
      <w:proofErr w:type="spellStart"/>
      <w:r w:rsidRPr="00856E76">
        <w:rPr>
          <w:rFonts w:eastAsia="Times New Roman" w:cs="Times New Roman"/>
          <w:szCs w:val="24"/>
          <w:lang w:val="en-IN" w:eastAsia="en-IN"/>
        </w:rPr>
        <w:t>Jobe</w:t>
      </w:r>
      <w:proofErr w:type="spellEnd"/>
      <w:r w:rsidRPr="00856E76">
        <w:rPr>
          <w:rFonts w:eastAsia="Times New Roman" w:cs="Times New Roman"/>
          <w:szCs w:val="24"/>
          <w:lang w:val="en-IN" w:eastAsia="en-IN"/>
        </w:rPr>
        <w:t xml:space="preserve">, R., Edmondson, K., et al. (2003). A change of heart: cardiovascular correlates of forgiveness in response to interpersonal conflict. </w:t>
      </w:r>
      <w:r w:rsidRPr="00856E76">
        <w:rPr>
          <w:rFonts w:eastAsia="Times New Roman" w:cs="Times New Roman"/>
          <w:i/>
          <w:iCs/>
          <w:szCs w:val="24"/>
          <w:lang w:val="en-IN" w:eastAsia="en-IN"/>
        </w:rPr>
        <w:t xml:space="preserve">J. </w:t>
      </w:r>
      <w:proofErr w:type="spellStart"/>
      <w:r w:rsidRPr="00856E76">
        <w:rPr>
          <w:rFonts w:eastAsia="Times New Roman" w:cs="Times New Roman"/>
          <w:i/>
          <w:iCs/>
          <w:szCs w:val="24"/>
          <w:lang w:val="en-IN" w:eastAsia="en-IN"/>
        </w:rPr>
        <w:t>Behav</w:t>
      </w:r>
      <w:proofErr w:type="spellEnd"/>
      <w:r w:rsidRPr="00856E76">
        <w:rPr>
          <w:rFonts w:eastAsia="Times New Roman" w:cs="Times New Roman"/>
          <w:i/>
          <w:iCs/>
          <w:szCs w:val="24"/>
          <w:lang w:val="en-IN" w:eastAsia="en-IN"/>
        </w:rPr>
        <w:t>. Med.</w:t>
      </w:r>
      <w:r w:rsidRPr="00856E76">
        <w:rPr>
          <w:rFonts w:eastAsia="Times New Roman" w:cs="Times New Roman"/>
          <w:szCs w:val="24"/>
          <w:lang w:val="en-IN" w:eastAsia="en-IN"/>
        </w:rPr>
        <w:t xml:space="preserve"> 26, 373–393.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10.1023/A:1025771716686</w:t>
      </w:r>
    </w:p>
    <w:p w14:paraId="19F542B4"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8" w:name="B21"/>
      <w:bookmarkEnd w:id="38"/>
      <w:r w:rsidRPr="00856E76">
        <w:rPr>
          <w:rFonts w:eastAsia="Times New Roman" w:cs="Times New Roman"/>
          <w:szCs w:val="24"/>
          <w:lang w:val="en-IN" w:eastAsia="en-IN"/>
        </w:rPr>
        <w:t xml:space="preserve">Lawler-Row, K. A., </w:t>
      </w:r>
      <w:proofErr w:type="spellStart"/>
      <w:r w:rsidRPr="00856E76">
        <w:rPr>
          <w:rFonts w:eastAsia="Times New Roman" w:cs="Times New Roman"/>
          <w:szCs w:val="24"/>
          <w:lang w:val="en-IN" w:eastAsia="en-IN"/>
        </w:rPr>
        <w:t>Karremans</w:t>
      </w:r>
      <w:proofErr w:type="spellEnd"/>
      <w:r w:rsidRPr="00856E76">
        <w:rPr>
          <w:rFonts w:eastAsia="Times New Roman" w:cs="Times New Roman"/>
          <w:szCs w:val="24"/>
          <w:lang w:val="en-IN" w:eastAsia="en-IN"/>
        </w:rPr>
        <w:t xml:space="preserve">, J. C., Scott, C., </w:t>
      </w:r>
      <w:proofErr w:type="spellStart"/>
      <w:r w:rsidRPr="00856E76">
        <w:rPr>
          <w:rFonts w:eastAsia="Times New Roman" w:cs="Times New Roman"/>
          <w:szCs w:val="24"/>
          <w:lang w:val="en-IN" w:eastAsia="en-IN"/>
        </w:rPr>
        <w:t>Edlis-Matityahou</w:t>
      </w:r>
      <w:proofErr w:type="spellEnd"/>
      <w:r w:rsidRPr="00856E76">
        <w:rPr>
          <w:rFonts w:eastAsia="Times New Roman" w:cs="Times New Roman"/>
          <w:szCs w:val="24"/>
          <w:lang w:val="en-IN" w:eastAsia="en-IN"/>
        </w:rPr>
        <w:t xml:space="preserve">, M., and Edwards, L. (2008). Forgiveness, physiological reactivity and health: the role of anger. </w:t>
      </w:r>
      <w:r w:rsidRPr="00856E76">
        <w:rPr>
          <w:rFonts w:eastAsia="Times New Roman" w:cs="Times New Roman"/>
          <w:i/>
          <w:iCs/>
          <w:szCs w:val="24"/>
          <w:lang w:val="en-IN" w:eastAsia="en-IN"/>
        </w:rPr>
        <w:t xml:space="preserve">Int. J. </w:t>
      </w:r>
      <w:proofErr w:type="spellStart"/>
      <w:r w:rsidRPr="00856E76">
        <w:rPr>
          <w:rFonts w:eastAsia="Times New Roman" w:cs="Times New Roman"/>
          <w:i/>
          <w:iCs/>
          <w:szCs w:val="24"/>
          <w:lang w:val="en-IN" w:eastAsia="en-IN"/>
        </w:rPr>
        <w:t>Psychophysiol</w:t>
      </w:r>
      <w:proofErr w:type="spellEnd"/>
      <w:r w:rsidRPr="00856E76">
        <w:rPr>
          <w:rFonts w:eastAsia="Times New Roman" w:cs="Times New Roman"/>
          <w:i/>
          <w:iCs/>
          <w:szCs w:val="24"/>
          <w:lang w:val="en-IN" w:eastAsia="en-IN"/>
        </w:rPr>
        <w:t>.</w:t>
      </w:r>
      <w:r w:rsidRPr="00856E76">
        <w:rPr>
          <w:rFonts w:eastAsia="Times New Roman" w:cs="Times New Roman"/>
          <w:szCs w:val="24"/>
          <w:lang w:val="en-IN" w:eastAsia="en-IN"/>
        </w:rPr>
        <w:t xml:space="preserve"> 68, 51–58.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10.1016/j.ijpsycho.2008.01.001</w:t>
      </w:r>
    </w:p>
    <w:p w14:paraId="0D9B4220"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39" w:name="B22"/>
      <w:bookmarkEnd w:id="39"/>
      <w:r w:rsidRPr="00856E76">
        <w:rPr>
          <w:rFonts w:eastAsia="Times New Roman" w:cs="Times New Roman"/>
          <w:szCs w:val="24"/>
          <w:lang w:val="en-IN" w:eastAsia="en-IN"/>
        </w:rPr>
        <w:t xml:space="preserve">McCullough, M. E., Rachal, K. C., </w:t>
      </w:r>
      <w:proofErr w:type="spellStart"/>
      <w:r w:rsidRPr="00856E76">
        <w:rPr>
          <w:rFonts w:eastAsia="Times New Roman" w:cs="Times New Roman"/>
          <w:szCs w:val="24"/>
          <w:lang w:val="en-IN" w:eastAsia="en-IN"/>
        </w:rPr>
        <w:t>Sandage</w:t>
      </w:r>
      <w:proofErr w:type="spellEnd"/>
      <w:r w:rsidRPr="00856E76">
        <w:rPr>
          <w:rFonts w:eastAsia="Times New Roman" w:cs="Times New Roman"/>
          <w:szCs w:val="24"/>
          <w:lang w:val="en-IN" w:eastAsia="en-IN"/>
        </w:rPr>
        <w:t xml:space="preserve">, S. J., Worthington, E. L. Jr., and Hight, T. (1998). Interpersonal forgiving in close relationships: II. Theoretical elaboration and measurement. </w:t>
      </w:r>
      <w:r w:rsidRPr="00856E76">
        <w:rPr>
          <w:rFonts w:eastAsia="Times New Roman" w:cs="Times New Roman"/>
          <w:i/>
          <w:iCs/>
          <w:szCs w:val="24"/>
          <w:lang w:val="en-IN" w:eastAsia="en-IN"/>
        </w:rPr>
        <w:t>J. Pers. Soc. Psychol.</w:t>
      </w:r>
      <w:r w:rsidRPr="00856E76">
        <w:rPr>
          <w:rFonts w:eastAsia="Times New Roman" w:cs="Times New Roman"/>
          <w:szCs w:val="24"/>
          <w:lang w:val="en-IN" w:eastAsia="en-IN"/>
        </w:rPr>
        <w:t xml:space="preserve"> 75, 1586–1603.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10.1037/0022-3514.75.6.1586</w:t>
      </w:r>
    </w:p>
    <w:p w14:paraId="16D82142"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0" w:name="B23"/>
      <w:bookmarkEnd w:id="40"/>
      <w:r w:rsidRPr="00856E76">
        <w:rPr>
          <w:rFonts w:eastAsia="Times New Roman" w:cs="Times New Roman"/>
          <w:szCs w:val="24"/>
          <w:lang w:val="en-IN" w:eastAsia="en-IN"/>
        </w:rPr>
        <w:lastRenderedPageBreak/>
        <w:t xml:space="preserve">McCullough, M. E., Tsang, J.-A., and Emmons, R. A. (2004). Gratitude in intermediate affective terrain: links of grateful moods to individual differences in daily emotional experiences. </w:t>
      </w:r>
      <w:r w:rsidRPr="00856E76">
        <w:rPr>
          <w:rFonts w:eastAsia="Times New Roman" w:cs="Times New Roman"/>
          <w:i/>
          <w:iCs/>
          <w:szCs w:val="24"/>
          <w:lang w:val="en-IN" w:eastAsia="en-IN"/>
        </w:rPr>
        <w:t>J. Personal. Soc. Psychol.</w:t>
      </w:r>
      <w:r w:rsidRPr="00856E76">
        <w:rPr>
          <w:rFonts w:eastAsia="Times New Roman" w:cs="Times New Roman"/>
          <w:szCs w:val="24"/>
          <w:lang w:val="en-IN" w:eastAsia="en-IN"/>
        </w:rPr>
        <w:t xml:space="preserve"> 86, 295–309.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10.1037/0022-3514.86.2.295</w:t>
      </w:r>
    </w:p>
    <w:p w14:paraId="6B983A23"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1" w:name="B24"/>
      <w:bookmarkEnd w:id="41"/>
      <w:proofErr w:type="spellStart"/>
      <w:r w:rsidRPr="00856E76">
        <w:rPr>
          <w:rFonts w:eastAsia="Times New Roman" w:cs="Times New Roman"/>
          <w:szCs w:val="24"/>
          <w:lang w:val="en-IN" w:eastAsia="en-IN"/>
        </w:rPr>
        <w:t>Ohbuchi</w:t>
      </w:r>
      <w:proofErr w:type="spellEnd"/>
      <w:r w:rsidRPr="00856E76">
        <w:rPr>
          <w:rFonts w:eastAsia="Times New Roman" w:cs="Times New Roman"/>
          <w:szCs w:val="24"/>
          <w:lang w:val="en-IN" w:eastAsia="en-IN"/>
        </w:rPr>
        <w:t xml:space="preserve">, K., Kameda, M., and </w:t>
      </w:r>
      <w:proofErr w:type="spellStart"/>
      <w:r w:rsidRPr="00856E76">
        <w:rPr>
          <w:rFonts w:eastAsia="Times New Roman" w:cs="Times New Roman"/>
          <w:szCs w:val="24"/>
          <w:lang w:val="en-IN" w:eastAsia="en-IN"/>
        </w:rPr>
        <w:t>Agarie</w:t>
      </w:r>
      <w:proofErr w:type="spellEnd"/>
      <w:r w:rsidRPr="00856E76">
        <w:rPr>
          <w:rFonts w:eastAsia="Times New Roman" w:cs="Times New Roman"/>
          <w:szCs w:val="24"/>
          <w:lang w:val="en-IN" w:eastAsia="en-IN"/>
        </w:rPr>
        <w:t xml:space="preserve">, N. (1989). Apology as aggression control: its role in mediating appraisal of and response to harm. </w:t>
      </w:r>
      <w:r w:rsidRPr="00856E76">
        <w:rPr>
          <w:rFonts w:eastAsia="Times New Roman" w:cs="Times New Roman"/>
          <w:i/>
          <w:iCs/>
          <w:szCs w:val="24"/>
          <w:lang w:val="en-IN" w:eastAsia="en-IN"/>
        </w:rPr>
        <w:t>J. Personal. Soc. Psychol.</w:t>
      </w:r>
      <w:r w:rsidRPr="00856E76">
        <w:rPr>
          <w:rFonts w:eastAsia="Times New Roman" w:cs="Times New Roman"/>
          <w:szCs w:val="24"/>
          <w:lang w:val="en-IN" w:eastAsia="en-IN"/>
        </w:rPr>
        <w:t xml:space="preserve"> 56, 219–227.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10.1037/0022-3514.56.2.219</w:t>
      </w:r>
    </w:p>
    <w:p w14:paraId="48E91E4A"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2" w:name="B25"/>
      <w:bookmarkEnd w:id="42"/>
      <w:r w:rsidRPr="00856E76">
        <w:rPr>
          <w:rFonts w:eastAsia="Times New Roman" w:cs="Times New Roman"/>
          <w:szCs w:val="24"/>
          <w:lang w:val="en-IN" w:eastAsia="en-IN"/>
        </w:rPr>
        <w:t xml:space="preserve">Petrucci, C. J. (2002). Apology in the criminal justice setting: evidence for including apology as an additional component in the legal system. </w:t>
      </w:r>
      <w:proofErr w:type="spellStart"/>
      <w:r w:rsidRPr="00856E76">
        <w:rPr>
          <w:rFonts w:eastAsia="Times New Roman" w:cs="Times New Roman"/>
          <w:i/>
          <w:iCs/>
          <w:szCs w:val="24"/>
          <w:lang w:val="en-IN" w:eastAsia="en-IN"/>
        </w:rPr>
        <w:t>Behavi</w:t>
      </w:r>
      <w:proofErr w:type="spellEnd"/>
      <w:r w:rsidRPr="00856E76">
        <w:rPr>
          <w:rFonts w:eastAsia="Times New Roman" w:cs="Times New Roman"/>
          <w:i/>
          <w:iCs/>
          <w:szCs w:val="24"/>
          <w:lang w:val="en-IN" w:eastAsia="en-IN"/>
        </w:rPr>
        <w:t>. Sci. Law</w:t>
      </w:r>
      <w:r w:rsidRPr="00856E76">
        <w:rPr>
          <w:rFonts w:eastAsia="Times New Roman" w:cs="Times New Roman"/>
          <w:szCs w:val="24"/>
          <w:lang w:val="en-IN" w:eastAsia="en-IN"/>
        </w:rPr>
        <w:t xml:space="preserve"> 20, 337–362.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10.1002/bsl.495</w:t>
      </w:r>
    </w:p>
    <w:p w14:paraId="3F5849F8"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3" w:name="B26"/>
      <w:bookmarkEnd w:id="43"/>
      <w:r w:rsidRPr="00856E76">
        <w:rPr>
          <w:rFonts w:eastAsia="Times New Roman" w:cs="Times New Roman"/>
          <w:szCs w:val="24"/>
          <w:lang w:val="en-IN" w:eastAsia="en-IN"/>
        </w:rPr>
        <w:t xml:space="preserve">Schwartz, A. R., </w:t>
      </w:r>
      <w:proofErr w:type="spellStart"/>
      <w:r w:rsidRPr="00856E76">
        <w:rPr>
          <w:rFonts w:eastAsia="Times New Roman" w:cs="Times New Roman"/>
          <w:szCs w:val="24"/>
          <w:lang w:val="en-IN" w:eastAsia="en-IN"/>
        </w:rPr>
        <w:t>Gerin</w:t>
      </w:r>
      <w:proofErr w:type="spellEnd"/>
      <w:r w:rsidRPr="00856E76">
        <w:rPr>
          <w:rFonts w:eastAsia="Times New Roman" w:cs="Times New Roman"/>
          <w:szCs w:val="24"/>
          <w:lang w:val="en-IN" w:eastAsia="en-IN"/>
        </w:rPr>
        <w:t xml:space="preserve">, W., Davidson, K. W., Pickering, T. G., </w:t>
      </w:r>
      <w:proofErr w:type="spellStart"/>
      <w:r w:rsidRPr="00856E76">
        <w:rPr>
          <w:rFonts w:eastAsia="Times New Roman" w:cs="Times New Roman"/>
          <w:szCs w:val="24"/>
          <w:lang w:val="en-IN" w:eastAsia="en-IN"/>
        </w:rPr>
        <w:t>Brosschot</w:t>
      </w:r>
      <w:proofErr w:type="spellEnd"/>
      <w:r w:rsidRPr="00856E76">
        <w:rPr>
          <w:rFonts w:eastAsia="Times New Roman" w:cs="Times New Roman"/>
          <w:szCs w:val="24"/>
          <w:lang w:val="en-IN" w:eastAsia="en-IN"/>
        </w:rPr>
        <w:t xml:space="preserve">, J. F., Thayer, J. F., et al. (2003). Toward a causal model of cardiovascular responses to stress and the development of cardiovascular disease. </w:t>
      </w:r>
      <w:r w:rsidRPr="00856E76">
        <w:rPr>
          <w:rFonts w:eastAsia="Times New Roman" w:cs="Times New Roman"/>
          <w:i/>
          <w:iCs/>
          <w:szCs w:val="24"/>
          <w:lang w:val="en-IN" w:eastAsia="en-IN"/>
        </w:rPr>
        <w:t>Psychos. Med.</w:t>
      </w:r>
      <w:r w:rsidRPr="00856E76">
        <w:rPr>
          <w:rFonts w:eastAsia="Times New Roman" w:cs="Times New Roman"/>
          <w:szCs w:val="24"/>
          <w:lang w:val="en-IN" w:eastAsia="en-IN"/>
        </w:rPr>
        <w:t xml:space="preserve"> 65, 22–35.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10.1097/01.psy.0000046075.79922.61</w:t>
      </w:r>
    </w:p>
    <w:p w14:paraId="4BD2D5AD"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4" w:name="B27"/>
      <w:bookmarkEnd w:id="44"/>
      <w:r w:rsidRPr="00856E76">
        <w:rPr>
          <w:rFonts w:eastAsia="Times New Roman" w:cs="Times New Roman"/>
          <w:szCs w:val="24"/>
          <w:lang w:val="en-IN" w:eastAsia="en-IN"/>
        </w:rPr>
        <w:t xml:space="preserve">Whited, M. C., Wheat, A. L., and Larkin, K. T. (2010). The influence of forgiveness and apology on cardiovascular reactivity and recovery in response to mental stress. </w:t>
      </w:r>
      <w:r w:rsidRPr="00856E76">
        <w:rPr>
          <w:rFonts w:eastAsia="Times New Roman" w:cs="Times New Roman"/>
          <w:i/>
          <w:iCs/>
          <w:szCs w:val="24"/>
          <w:lang w:val="en-IN" w:eastAsia="en-IN"/>
        </w:rPr>
        <w:t xml:space="preserve">J. </w:t>
      </w:r>
      <w:proofErr w:type="spellStart"/>
      <w:r w:rsidRPr="00856E76">
        <w:rPr>
          <w:rFonts w:eastAsia="Times New Roman" w:cs="Times New Roman"/>
          <w:i/>
          <w:iCs/>
          <w:szCs w:val="24"/>
          <w:lang w:val="en-IN" w:eastAsia="en-IN"/>
        </w:rPr>
        <w:t>Behav</w:t>
      </w:r>
      <w:proofErr w:type="spellEnd"/>
      <w:r w:rsidRPr="00856E76">
        <w:rPr>
          <w:rFonts w:eastAsia="Times New Roman" w:cs="Times New Roman"/>
          <w:i/>
          <w:iCs/>
          <w:szCs w:val="24"/>
          <w:lang w:val="en-IN" w:eastAsia="en-IN"/>
        </w:rPr>
        <w:t>. Med.</w:t>
      </w:r>
      <w:r w:rsidRPr="00856E76">
        <w:rPr>
          <w:rFonts w:eastAsia="Times New Roman" w:cs="Times New Roman"/>
          <w:szCs w:val="24"/>
          <w:lang w:val="en-IN" w:eastAsia="en-IN"/>
        </w:rPr>
        <w:t xml:space="preserve"> 33, 293–304.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10.1007/s10865-010-9259-7</w:t>
      </w:r>
    </w:p>
    <w:p w14:paraId="52A810EA"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5" w:name="B28"/>
      <w:bookmarkEnd w:id="45"/>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(2020). “Forgiveness, embodiment, and relational accountability: Victim and transgressor psychophysiology research,” in </w:t>
      </w:r>
      <w:r w:rsidRPr="00856E76">
        <w:rPr>
          <w:rFonts w:eastAsia="Times New Roman" w:cs="Times New Roman"/>
          <w:i/>
          <w:iCs/>
          <w:szCs w:val="24"/>
          <w:lang w:val="en-IN" w:eastAsia="en-IN"/>
        </w:rPr>
        <w:t>Handbook of Forgiveness</w:t>
      </w:r>
      <w:r w:rsidRPr="00856E76">
        <w:rPr>
          <w:rFonts w:eastAsia="Times New Roman" w:cs="Times New Roman"/>
          <w:szCs w:val="24"/>
          <w:lang w:val="en-IN" w:eastAsia="en-IN"/>
        </w:rPr>
        <w:t xml:space="preserve">, 2nd </w:t>
      </w:r>
      <w:proofErr w:type="spellStart"/>
      <w:r w:rsidRPr="00856E76">
        <w:rPr>
          <w:rFonts w:eastAsia="Times New Roman" w:cs="Times New Roman"/>
          <w:szCs w:val="24"/>
          <w:lang w:val="en-IN" w:eastAsia="en-IN"/>
        </w:rPr>
        <w:t>Edn</w:t>
      </w:r>
      <w:proofErr w:type="spellEnd"/>
      <w:r w:rsidRPr="00856E76">
        <w:rPr>
          <w:rFonts w:eastAsia="Times New Roman" w:cs="Times New Roman"/>
          <w:szCs w:val="24"/>
          <w:lang w:val="en-IN" w:eastAsia="en-IN"/>
        </w:rPr>
        <w:t xml:space="preserve">, eds E. L. Worthington, Jr. and N. G. Wade (New York, NY: Routledge), 167–177.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10.4324/9781351123341-16</w:t>
      </w:r>
    </w:p>
    <w:p w14:paraId="01413214"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6" w:name="B29"/>
      <w:bookmarkEnd w:id="46"/>
      <w:proofErr w:type="spellStart"/>
      <w:r w:rsidRPr="00856E76">
        <w:rPr>
          <w:rFonts w:eastAsia="Times New Roman" w:cs="Times New Roman"/>
          <w:szCs w:val="24"/>
          <w:lang w:val="en-IN" w:eastAsia="en-IN"/>
        </w:rPr>
        <w:lastRenderedPageBreak/>
        <w:t>Witvliet</w:t>
      </w:r>
      <w:proofErr w:type="spellEnd"/>
      <w:r w:rsidRPr="00856E76">
        <w:rPr>
          <w:rFonts w:eastAsia="Times New Roman" w:cs="Times New Roman"/>
          <w:szCs w:val="24"/>
          <w:lang w:val="en-IN" w:eastAsia="en-IN"/>
        </w:rPr>
        <w:t xml:space="preserve">, C. V. O., Cheadle, A. D., and Root Luna, L. M. (in press). “Forgiveness: Psychophysiological side-effects and pathways to health,” in </w:t>
      </w:r>
      <w:r w:rsidRPr="00856E76">
        <w:rPr>
          <w:rFonts w:eastAsia="Times New Roman" w:cs="Times New Roman"/>
          <w:i/>
          <w:iCs/>
          <w:szCs w:val="24"/>
          <w:lang w:val="en-IN" w:eastAsia="en-IN"/>
        </w:rPr>
        <w:t>Handbook of Forgiveness in Philosophy and Psychology</w:t>
      </w:r>
      <w:r w:rsidRPr="00856E76">
        <w:rPr>
          <w:rFonts w:eastAsia="Times New Roman" w:cs="Times New Roman"/>
          <w:szCs w:val="24"/>
          <w:lang w:val="en-IN" w:eastAsia="en-IN"/>
        </w:rPr>
        <w:t xml:space="preserve">, eds B. Enright and G. </w:t>
      </w:r>
      <w:proofErr w:type="spellStart"/>
      <w:r w:rsidRPr="00856E76">
        <w:rPr>
          <w:rFonts w:eastAsia="Times New Roman" w:cs="Times New Roman"/>
          <w:szCs w:val="24"/>
          <w:lang w:val="en-IN" w:eastAsia="en-IN"/>
        </w:rPr>
        <w:t>Pettigrove</w:t>
      </w:r>
      <w:proofErr w:type="spellEnd"/>
      <w:r w:rsidRPr="00856E76">
        <w:rPr>
          <w:rFonts w:eastAsia="Times New Roman" w:cs="Times New Roman"/>
          <w:szCs w:val="24"/>
          <w:lang w:val="en-IN" w:eastAsia="en-IN"/>
        </w:rPr>
        <w:t xml:space="preserve"> (New York, NY: Routledge).</w:t>
      </w:r>
    </w:p>
    <w:p w14:paraId="30073AD6"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7" w:name="B30"/>
      <w:bookmarkEnd w:id="47"/>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DeYoung, N. J., </w:t>
      </w:r>
      <w:proofErr w:type="spellStart"/>
      <w:r w:rsidRPr="00856E76">
        <w:rPr>
          <w:rFonts w:eastAsia="Times New Roman" w:cs="Times New Roman"/>
          <w:szCs w:val="24"/>
          <w:lang w:val="en-IN" w:eastAsia="en-IN"/>
        </w:rPr>
        <w:t>Hofelich</w:t>
      </w:r>
      <w:proofErr w:type="spellEnd"/>
      <w:r w:rsidRPr="00856E76">
        <w:rPr>
          <w:rFonts w:eastAsia="Times New Roman" w:cs="Times New Roman"/>
          <w:szCs w:val="24"/>
          <w:lang w:val="en-IN" w:eastAsia="en-IN"/>
        </w:rPr>
        <w:t xml:space="preserve">, A. J., and DeYoung, P. A. (2011). Compassionate reappraisal and emotion suppression as alternatives to offense-focused rumination: implications for forgiveness and psychophysiological well-being. </w:t>
      </w:r>
      <w:r w:rsidRPr="00856E76">
        <w:rPr>
          <w:rFonts w:eastAsia="Times New Roman" w:cs="Times New Roman"/>
          <w:i/>
          <w:iCs/>
          <w:szCs w:val="24"/>
          <w:lang w:val="en-IN" w:eastAsia="en-IN"/>
        </w:rPr>
        <w:t>J. Posit. Psychol.</w:t>
      </w:r>
      <w:r w:rsidRPr="00856E76">
        <w:rPr>
          <w:rFonts w:eastAsia="Times New Roman" w:cs="Times New Roman"/>
          <w:szCs w:val="24"/>
          <w:lang w:val="en-IN" w:eastAsia="en-IN"/>
        </w:rPr>
        <w:t xml:space="preserve"> 6, 286–299.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10.1080/17439760.2011.577091</w:t>
      </w:r>
    </w:p>
    <w:p w14:paraId="753FC108"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8" w:name="B31"/>
      <w:bookmarkEnd w:id="48"/>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Hinze, S. R., and Worthington, E. L. Jr. (2008a). Unresolved justice: Christian religious commitment, forgiveness, revenge, and cardiovascular responding. </w:t>
      </w:r>
      <w:r w:rsidRPr="00856E76">
        <w:rPr>
          <w:rFonts w:eastAsia="Times New Roman" w:cs="Times New Roman"/>
          <w:i/>
          <w:iCs/>
          <w:szCs w:val="24"/>
          <w:lang w:val="en-IN" w:eastAsia="en-IN"/>
        </w:rPr>
        <w:t xml:space="preserve">J. </w:t>
      </w:r>
      <w:proofErr w:type="spellStart"/>
      <w:r w:rsidRPr="00856E76">
        <w:rPr>
          <w:rFonts w:eastAsia="Times New Roman" w:cs="Times New Roman"/>
          <w:i/>
          <w:iCs/>
          <w:szCs w:val="24"/>
          <w:lang w:val="en-IN" w:eastAsia="en-IN"/>
        </w:rPr>
        <w:t>Psychol.Christianity</w:t>
      </w:r>
      <w:proofErr w:type="spellEnd"/>
      <w:r w:rsidRPr="00856E76">
        <w:rPr>
          <w:rFonts w:eastAsia="Times New Roman" w:cs="Times New Roman"/>
          <w:szCs w:val="24"/>
          <w:lang w:val="en-IN" w:eastAsia="en-IN"/>
        </w:rPr>
        <w:t xml:space="preserve"> 27, 110–119.</w:t>
      </w:r>
    </w:p>
    <w:p w14:paraId="2B1D6AEC"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49" w:name="B32"/>
      <w:bookmarkEnd w:id="49"/>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Worthington, E. L. Jr., Root, L. M., Sato, A. F., Ludwig, T. E., and Exline, J. J. (2008b). Retributive justice, restorative justice, and forgiveness: an experimental psychophysiology analysis. </w:t>
      </w:r>
      <w:r w:rsidRPr="00856E76">
        <w:rPr>
          <w:rFonts w:eastAsia="Times New Roman" w:cs="Times New Roman"/>
          <w:i/>
          <w:iCs/>
          <w:szCs w:val="24"/>
          <w:lang w:val="en-IN" w:eastAsia="en-IN"/>
        </w:rPr>
        <w:t xml:space="preserve">J. Exp. Soc. </w:t>
      </w:r>
      <w:proofErr w:type="spellStart"/>
      <w:r w:rsidRPr="00856E76">
        <w:rPr>
          <w:rFonts w:eastAsia="Times New Roman" w:cs="Times New Roman"/>
          <w:i/>
          <w:iCs/>
          <w:szCs w:val="24"/>
          <w:lang w:val="en-IN" w:eastAsia="en-IN"/>
        </w:rPr>
        <w:t>Psycholo</w:t>
      </w:r>
      <w:proofErr w:type="spellEnd"/>
      <w:r w:rsidRPr="00856E76">
        <w:rPr>
          <w:rFonts w:eastAsia="Times New Roman" w:cs="Times New Roman"/>
          <w:i/>
          <w:iCs/>
          <w:szCs w:val="24"/>
          <w:lang w:val="en-IN" w:eastAsia="en-IN"/>
        </w:rPr>
        <w:t>.</w:t>
      </w:r>
      <w:r w:rsidRPr="00856E76">
        <w:rPr>
          <w:rFonts w:eastAsia="Times New Roman" w:cs="Times New Roman"/>
          <w:szCs w:val="24"/>
          <w:lang w:val="en-IN" w:eastAsia="en-IN"/>
        </w:rPr>
        <w:t xml:space="preserve"> 44, 10–25.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10.1016/j.jesp.2007.01.009</w:t>
      </w:r>
    </w:p>
    <w:p w14:paraId="48BB4A23"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0" w:name="B33"/>
      <w:bookmarkEnd w:id="50"/>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Knoll, R. W., Hinman, N. G., and DeYoung, P. A. (2010). Compassion-focused reappraisal, benefit-focused reappraisal, and rumination after an interpersonal offense: emotion regulation implications for subjective emotion, linguistic responses, and physiology. </w:t>
      </w:r>
      <w:r w:rsidRPr="00856E76">
        <w:rPr>
          <w:rFonts w:eastAsia="Times New Roman" w:cs="Times New Roman"/>
          <w:i/>
          <w:iCs/>
          <w:szCs w:val="24"/>
          <w:lang w:val="en-IN" w:eastAsia="en-IN"/>
        </w:rPr>
        <w:t>J. Posit. Psychol.</w:t>
      </w:r>
      <w:r w:rsidRPr="00856E76">
        <w:rPr>
          <w:rFonts w:eastAsia="Times New Roman" w:cs="Times New Roman"/>
          <w:szCs w:val="24"/>
          <w:lang w:val="en-IN" w:eastAsia="en-IN"/>
        </w:rPr>
        <w:t xml:space="preserve"> 5, 226–242.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10.1080/17439761003790997</w:t>
      </w:r>
    </w:p>
    <w:p w14:paraId="38ABB779"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1" w:name="B34"/>
      <w:bookmarkEnd w:id="51"/>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Ludwig, T., and Vander </w:t>
      </w:r>
      <w:proofErr w:type="spellStart"/>
      <w:r w:rsidRPr="00856E76">
        <w:rPr>
          <w:rFonts w:eastAsia="Times New Roman" w:cs="Times New Roman"/>
          <w:szCs w:val="24"/>
          <w:lang w:val="en-IN" w:eastAsia="en-IN"/>
        </w:rPr>
        <w:t>Laan</w:t>
      </w:r>
      <w:proofErr w:type="spellEnd"/>
      <w:r w:rsidRPr="00856E76">
        <w:rPr>
          <w:rFonts w:eastAsia="Times New Roman" w:cs="Times New Roman"/>
          <w:szCs w:val="24"/>
          <w:lang w:val="en-IN" w:eastAsia="en-IN"/>
        </w:rPr>
        <w:t xml:space="preserve">, K. (2001). Granting forgiveness or </w:t>
      </w:r>
      <w:proofErr w:type="spellStart"/>
      <w:r w:rsidRPr="00856E76">
        <w:rPr>
          <w:rFonts w:eastAsia="Times New Roman" w:cs="Times New Roman"/>
          <w:szCs w:val="24"/>
          <w:lang w:val="en-IN" w:eastAsia="en-IN"/>
        </w:rPr>
        <w:t>harboring</w:t>
      </w:r>
      <w:proofErr w:type="spellEnd"/>
      <w:r w:rsidRPr="00856E76">
        <w:rPr>
          <w:rFonts w:eastAsia="Times New Roman" w:cs="Times New Roman"/>
          <w:szCs w:val="24"/>
          <w:lang w:val="en-IN" w:eastAsia="en-IN"/>
        </w:rPr>
        <w:t xml:space="preserve"> grudges: implications for emotions, physiology, and health. </w:t>
      </w:r>
      <w:r w:rsidRPr="00856E76">
        <w:rPr>
          <w:rFonts w:eastAsia="Times New Roman" w:cs="Times New Roman"/>
          <w:i/>
          <w:iCs/>
          <w:szCs w:val="24"/>
          <w:lang w:val="en-IN" w:eastAsia="en-IN"/>
        </w:rPr>
        <w:t>Psychol. Sci.</w:t>
      </w:r>
      <w:r w:rsidRPr="00856E76">
        <w:rPr>
          <w:rFonts w:eastAsia="Times New Roman" w:cs="Times New Roman"/>
          <w:szCs w:val="24"/>
          <w:lang w:val="en-IN" w:eastAsia="en-IN"/>
        </w:rPr>
        <w:t xml:space="preserve"> 12, 117–123.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10.1111/1467-9280.00320</w:t>
      </w:r>
    </w:p>
    <w:p w14:paraId="5A09FF65"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2" w:name="B35"/>
      <w:bookmarkEnd w:id="52"/>
      <w:proofErr w:type="spellStart"/>
      <w:r w:rsidRPr="00856E76">
        <w:rPr>
          <w:rFonts w:eastAsia="Times New Roman" w:cs="Times New Roman"/>
          <w:szCs w:val="24"/>
          <w:lang w:val="en-IN" w:eastAsia="en-IN"/>
        </w:rPr>
        <w:lastRenderedPageBreak/>
        <w:t>Witvliet</w:t>
      </w:r>
      <w:proofErr w:type="spellEnd"/>
      <w:r w:rsidRPr="00856E76">
        <w:rPr>
          <w:rFonts w:eastAsia="Times New Roman" w:cs="Times New Roman"/>
          <w:szCs w:val="24"/>
          <w:lang w:val="en-IN" w:eastAsia="en-IN"/>
        </w:rPr>
        <w:t xml:space="preserve">, C. V. O., and McCullough, M. E. (2007). “Forgiveness and health: A review and theoretical exploration of emotion pathways,” in </w:t>
      </w:r>
      <w:r w:rsidRPr="00856E76">
        <w:rPr>
          <w:rFonts w:eastAsia="Times New Roman" w:cs="Times New Roman"/>
          <w:i/>
          <w:iCs/>
          <w:szCs w:val="24"/>
          <w:lang w:val="en-IN" w:eastAsia="en-IN"/>
        </w:rPr>
        <w:t>Altruism and health: Perspectives From Empirical Research</w:t>
      </w:r>
      <w:r w:rsidRPr="00856E76">
        <w:rPr>
          <w:rFonts w:eastAsia="Times New Roman" w:cs="Times New Roman"/>
          <w:szCs w:val="24"/>
          <w:lang w:val="en-IN" w:eastAsia="en-IN"/>
        </w:rPr>
        <w:t>, ed. S. Post (Oxford: Oxford University Press), 258–276.</w:t>
      </w:r>
    </w:p>
    <w:p w14:paraId="73312F26"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3" w:name="B36"/>
      <w:bookmarkEnd w:id="53"/>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and Root Luna, L. M. (2018). “Forgiveness and well-being,” in </w:t>
      </w:r>
      <w:r w:rsidRPr="00856E76">
        <w:rPr>
          <w:rFonts w:eastAsia="Times New Roman" w:cs="Times New Roman"/>
          <w:i/>
          <w:iCs/>
          <w:szCs w:val="24"/>
          <w:lang w:val="en-IN" w:eastAsia="en-IN"/>
        </w:rPr>
        <w:t>Positive Psychology</w:t>
      </w:r>
      <w:r w:rsidRPr="00856E76">
        <w:rPr>
          <w:rFonts w:eastAsia="Times New Roman" w:cs="Times New Roman"/>
          <w:szCs w:val="24"/>
          <w:lang w:val="en-IN" w:eastAsia="en-IN"/>
        </w:rPr>
        <w:t>, ed. Dana Dunn (New York, NY: Routledge), 131–152.</w:t>
      </w:r>
    </w:p>
    <w:p w14:paraId="0797E671"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4" w:name="B37"/>
      <w:bookmarkEnd w:id="54"/>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and </w:t>
      </w:r>
      <w:proofErr w:type="spellStart"/>
      <w:r w:rsidRPr="00856E76">
        <w:rPr>
          <w:rFonts w:eastAsia="Times New Roman" w:cs="Times New Roman"/>
          <w:szCs w:val="24"/>
          <w:lang w:val="en-IN" w:eastAsia="en-IN"/>
        </w:rPr>
        <w:t>Vrana</w:t>
      </w:r>
      <w:proofErr w:type="spellEnd"/>
      <w:r w:rsidRPr="00856E76">
        <w:rPr>
          <w:rFonts w:eastAsia="Times New Roman" w:cs="Times New Roman"/>
          <w:szCs w:val="24"/>
          <w:lang w:val="en-IN" w:eastAsia="en-IN"/>
        </w:rPr>
        <w:t xml:space="preserve">, S. R. (1995). Psychophysiological responses as indices of affective dimensions. </w:t>
      </w:r>
      <w:r w:rsidRPr="00856E76">
        <w:rPr>
          <w:rFonts w:eastAsia="Times New Roman" w:cs="Times New Roman"/>
          <w:i/>
          <w:iCs/>
          <w:szCs w:val="24"/>
          <w:lang w:val="en-IN" w:eastAsia="en-IN"/>
        </w:rPr>
        <w:t>Psychophysiology</w:t>
      </w:r>
      <w:r w:rsidRPr="00856E76">
        <w:rPr>
          <w:rFonts w:eastAsia="Times New Roman" w:cs="Times New Roman"/>
          <w:szCs w:val="24"/>
          <w:lang w:val="en-IN" w:eastAsia="en-IN"/>
        </w:rPr>
        <w:t xml:space="preserve"> 32, 436–443.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10.1111/j.1469-8986.1995.tb02094.x</w:t>
      </w:r>
    </w:p>
    <w:p w14:paraId="121C0489"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5" w:name="B38"/>
      <w:bookmarkEnd w:id="55"/>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Wade, N. G., Worthington, E. L. Jr., Root Luna, L., Van </w:t>
      </w:r>
      <w:proofErr w:type="spellStart"/>
      <w:r w:rsidRPr="00856E76">
        <w:rPr>
          <w:rFonts w:eastAsia="Times New Roman" w:cs="Times New Roman"/>
          <w:szCs w:val="24"/>
          <w:lang w:val="en-IN" w:eastAsia="en-IN"/>
        </w:rPr>
        <w:t>Tongeren</w:t>
      </w:r>
      <w:proofErr w:type="spellEnd"/>
      <w:r w:rsidRPr="00856E76">
        <w:rPr>
          <w:rFonts w:eastAsia="Times New Roman" w:cs="Times New Roman"/>
          <w:szCs w:val="24"/>
          <w:lang w:val="en-IN" w:eastAsia="en-IN"/>
        </w:rPr>
        <w:t xml:space="preserve">, D. R., Berry, J. W., et al. (2020). Apology and restitution: offender accountability responses influence victim empathy and forgiveness. </w:t>
      </w:r>
      <w:r w:rsidRPr="00856E76">
        <w:rPr>
          <w:rFonts w:eastAsia="Times New Roman" w:cs="Times New Roman"/>
          <w:i/>
          <w:iCs/>
          <w:szCs w:val="24"/>
          <w:lang w:val="en-IN" w:eastAsia="en-IN"/>
        </w:rPr>
        <w:t>J. Psychol. Theol.</w:t>
      </w:r>
      <w:r w:rsidRPr="00856E76">
        <w:rPr>
          <w:rFonts w:eastAsia="Times New Roman" w:cs="Times New Roman"/>
          <w:szCs w:val="24"/>
          <w:lang w:val="en-IN" w:eastAsia="en-IN"/>
        </w:rPr>
        <w:t xml:space="preserve"> 48.</w:t>
      </w:r>
    </w:p>
    <w:p w14:paraId="474B3C27"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6" w:name="B39"/>
      <w:bookmarkEnd w:id="56"/>
      <w:proofErr w:type="spellStart"/>
      <w:r w:rsidRPr="00856E76">
        <w:rPr>
          <w:rFonts w:eastAsia="Times New Roman" w:cs="Times New Roman"/>
          <w:szCs w:val="24"/>
          <w:lang w:val="en-IN" w:eastAsia="en-IN"/>
        </w:rPr>
        <w:t>Witvliet</w:t>
      </w:r>
      <w:proofErr w:type="spellEnd"/>
      <w:r w:rsidRPr="00856E76">
        <w:rPr>
          <w:rFonts w:eastAsia="Times New Roman" w:cs="Times New Roman"/>
          <w:szCs w:val="24"/>
          <w:lang w:val="en-IN" w:eastAsia="en-IN"/>
        </w:rPr>
        <w:t xml:space="preserve">, C. V. O., Root Luna, L. M., </w:t>
      </w:r>
      <w:proofErr w:type="spellStart"/>
      <w:r w:rsidRPr="00856E76">
        <w:rPr>
          <w:rFonts w:eastAsia="Times New Roman" w:cs="Times New Roman"/>
          <w:szCs w:val="24"/>
          <w:lang w:val="en-IN" w:eastAsia="en-IN"/>
        </w:rPr>
        <w:t>Vlisides</w:t>
      </w:r>
      <w:proofErr w:type="spellEnd"/>
      <w:r w:rsidRPr="00856E76">
        <w:rPr>
          <w:rFonts w:eastAsia="Times New Roman" w:cs="Times New Roman"/>
          <w:szCs w:val="24"/>
          <w:lang w:val="en-IN" w:eastAsia="en-IN"/>
        </w:rPr>
        <w:t xml:space="preserve">-Henry, R. D., and Griffin, G. D. (2019). Consecutive reappraisal strategies strengthen and sustain empathy and forgiveness: utilizing compassion and benefit finding while holding offenders accountable. </w:t>
      </w:r>
      <w:r w:rsidRPr="00856E76">
        <w:rPr>
          <w:rFonts w:eastAsia="Times New Roman" w:cs="Times New Roman"/>
          <w:i/>
          <w:iCs/>
          <w:szCs w:val="24"/>
          <w:lang w:val="en-IN" w:eastAsia="en-IN"/>
        </w:rPr>
        <w:t>J. Posit. Psychol.</w:t>
      </w:r>
      <w:r w:rsidRPr="00856E76">
        <w:rPr>
          <w:rFonts w:eastAsia="Times New Roman" w:cs="Times New Roman"/>
          <w:szCs w:val="24"/>
          <w:lang w:val="en-IN" w:eastAsia="en-IN"/>
        </w:rPr>
        <w:t xml:space="preserve">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10.1080/17439760.2019.1615104</w:t>
      </w:r>
    </w:p>
    <w:p w14:paraId="0350E57E"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7" w:name="B40"/>
      <w:bookmarkEnd w:id="57"/>
      <w:r w:rsidRPr="00856E76">
        <w:rPr>
          <w:rFonts w:eastAsia="Times New Roman" w:cs="Times New Roman"/>
          <w:szCs w:val="24"/>
          <w:lang w:val="en-IN" w:eastAsia="en-IN"/>
        </w:rPr>
        <w:t xml:space="preserve">Worthington, E. L. Jr. (2006). </w:t>
      </w:r>
      <w:r w:rsidRPr="00856E76">
        <w:rPr>
          <w:rFonts w:eastAsia="Times New Roman" w:cs="Times New Roman"/>
          <w:i/>
          <w:iCs/>
          <w:szCs w:val="24"/>
          <w:lang w:val="en-IN" w:eastAsia="en-IN"/>
        </w:rPr>
        <w:t>Forgiveness and Reconciliation: Theory and Application.</w:t>
      </w:r>
      <w:r w:rsidRPr="00856E76">
        <w:rPr>
          <w:rFonts w:eastAsia="Times New Roman" w:cs="Times New Roman"/>
          <w:szCs w:val="24"/>
          <w:lang w:val="en-IN" w:eastAsia="en-IN"/>
        </w:rPr>
        <w:t xml:space="preserve"> New York, NY: Brunner-Routledge.</w:t>
      </w:r>
    </w:p>
    <w:p w14:paraId="5611221A"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8" w:name="B41"/>
      <w:bookmarkEnd w:id="58"/>
      <w:r w:rsidRPr="00856E76">
        <w:rPr>
          <w:rFonts w:eastAsia="Times New Roman" w:cs="Times New Roman"/>
          <w:szCs w:val="24"/>
          <w:lang w:val="en-IN" w:eastAsia="en-IN"/>
        </w:rPr>
        <w:t xml:space="preserve">Worthington, E. L. Jr., and Scherer, M. (2004). Forgiveness is an emotion-focused coping strategy that can reduce health risks and promote health resilience: theory, review, and hypotheses. </w:t>
      </w:r>
      <w:r w:rsidRPr="00856E76">
        <w:rPr>
          <w:rFonts w:eastAsia="Times New Roman" w:cs="Times New Roman"/>
          <w:i/>
          <w:iCs/>
          <w:szCs w:val="24"/>
          <w:lang w:val="en-IN" w:eastAsia="en-IN"/>
        </w:rPr>
        <w:t>Psychol. Health</w:t>
      </w:r>
      <w:r w:rsidRPr="00856E76">
        <w:rPr>
          <w:rFonts w:eastAsia="Times New Roman" w:cs="Times New Roman"/>
          <w:szCs w:val="24"/>
          <w:lang w:val="en-IN" w:eastAsia="en-IN"/>
        </w:rPr>
        <w:t xml:space="preserve"> 19, 385–405.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10.1080/0887044042000196674</w:t>
      </w:r>
    </w:p>
    <w:p w14:paraId="05C403CC"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59" w:name="B42"/>
      <w:bookmarkEnd w:id="59"/>
      <w:r w:rsidRPr="00856E76">
        <w:rPr>
          <w:rFonts w:eastAsia="Times New Roman" w:cs="Times New Roman"/>
          <w:szCs w:val="24"/>
          <w:lang w:val="en-IN" w:eastAsia="en-IN"/>
        </w:rPr>
        <w:lastRenderedPageBreak/>
        <w:t xml:space="preserve">Worthington, E. L. Jr., and Wade, N. G. (1999). The psychology of unforgiveness and forgiveness and implications for clinical practice. </w:t>
      </w:r>
      <w:r w:rsidRPr="00856E76">
        <w:rPr>
          <w:rFonts w:eastAsia="Times New Roman" w:cs="Times New Roman"/>
          <w:i/>
          <w:iCs/>
          <w:szCs w:val="24"/>
          <w:lang w:val="en-IN" w:eastAsia="en-IN"/>
        </w:rPr>
        <w:t>J. Soc. Clin. Psychol.</w:t>
      </w:r>
      <w:r w:rsidRPr="00856E76">
        <w:rPr>
          <w:rFonts w:eastAsia="Times New Roman" w:cs="Times New Roman"/>
          <w:szCs w:val="24"/>
          <w:lang w:val="en-IN" w:eastAsia="en-IN"/>
        </w:rPr>
        <w:t xml:space="preserve"> 18, 385–418.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10.1521/jscp.1999.18.4.385</w:t>
      </w:r>
    </w:p>
    <w:p w14:paraId="5F7EC070" w14:textId="77777777" w:rsidR="00856E76" w:rsidRPr="00856E76" w:rsidRDefault="00856E76" w:rsidP="00FB07B4">
      <w:pPr>
        <w:spacing w:before="100" w:beforeAutospacing="1" w:after="100" w:afterAutospacing="1"/>
        <w:ind w:left="720" w:hanging="720"/>
        <w:jc w:val="both"/>
        <w:rPr>
          <w:rFonts w:eastAsia="Times New Roman" w:cs="Times New Roman"/>
          <w:szCs w:val="24"/>
          <w:lang w:val="en-IN" w:eastAsia="en-IN"/>
        </w:rPr>
      </w:pPr>
      <w:bookmarkStart w:id="60" w:name="B43"/>
      <w:bookmarkEnd w:id="60"/>
      <w:r w:rsidRPr="00856E76">
        <w:rPr>
          <w:rFonts w:eastAsia="Times New Roman" w:cs="Times New Roman"/>
          <w:szCs w:val="24"/>
          <w:lang w:val="en-IN" w:eastAsia="en-IN"/>
        </w:rPr>
        <w:t xml:space="preserve">Zechmeister, J. S., Garcia, S., Romero, C., and Vas, S. N. (2004). Don’t apologize unless you mean it: a laboratory investigation of forgiveness and retaliation. </w:t>
      </w:r>
      <w:r w:rsidRPr="00856E76">
        <w:rPr>
          <w:rFonts w:eastAsia="Times New Roman" w:cs="Times New Roman"/>
          <w:i/>
          <w:iCs/>
          <w:szCs w:val="24"/>
          <w:lang w:val="en-IN" w:eastAsia="en-IN"/>
        </w:rPr>
        <w:t>J. Soc. Clin. Psychol.</w:t>
      </w:r>
      <w:r w:rsidRPr="00856E76">
        <w:rPr>
          <w:rFonts w:eastAsia="Times New Roman" w:cs="Times New Roman"/>
          <w:szCs w:val="24"/>
          <w:lang w:val="en-IN" w:eastAsia="en-IN"/>
        </w:rPr>
        <w:t xml:space="preserve"> 23, 532–564. </w:t>
      </w:r>
      <w:proofErr w:type="spellStart"/>
      <w:r w:rsidRPr="00856E76">
        <w:rPr>
          <w:rFonts w:eastAsia="Times New Roman" w:cs="Times New Roman"/>
          <w:szCs w:val="24"/>
          <w:lang w:val="en-IN" w:eastAsia="en-IN"/>
        </w:rPr>
        <w:t>doi</w:t>
      </w:r>
      <w:proofErr w:type="spellEnd"/>
      <w:r w:rsidRPr="00856E76">
        <w:rPr>
          <w:rFonts w:eastAsia="Times New Roman" w:cs="Times New Roman"/>
          <w:szCs w:val="24"/>
          <w:lang w:val="en-IN" w:eastAsia="en-IN"/>
        </w:rPr>
        <w:t>: 10.1521/jscp.23.4.532.40309</w:t>
      </w:r>
    </w:p>
    <w:p w14:paraId="2014E13E" w14:textId="77777777" w:rsidR="00357B1D" w:rsidRPr="00FB07B4" w:rsidRDefault="00357B1D" w:rsidP="00FB07B4">
      <w:pPr>
        <w:ind w:left="720" w:hanging="720"/>
        <w:jc w:val="both"/>
        <w:rPr>
          <w:rFonts w:cs="Times New Roman"/>
          <w:szCs w:val="24"/>
          <w:lang w:val="en-GB"/>
        </w:rPr>
      </w:pPr>
    </w:p>
    <w:sectPr w:rsidR="00357B1D" w:rsidRPr="00FB07B4" w:rsidSect="0047215C">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89567F" w14:textId="77777777" w:rsidR="009033E7" w:rsidRDefault="009033E7" w:rsidP="00BD2BAF">
      <w:pPr>
        <w:spacing w:after="0" w:line="240" w:lineRule="auto"/>
      </w:pPr>
      <w:r>
        <w:separator/>
      </w:r>
    </w:p>
  </w:endnote>
  <w:endnote w:type="continuationSeparator" w:id="0">
    <w:p w14:paraId="48FB25EE" w14:textId="77777777" w:rsidR="009033E7" w:rsidRDefault="009033E7" w:rsidP="00BD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758433" w14:textId="77777777" w:rsidR="009033E7" w:rsidRDefault="009033E7" w:rsidP="00BD2BAF">
      <w:pPr>
        <w:spacing w:after="0" w:line="240" w:lineRule="auto"/>
      </w:pPr>
      <w:r>
        <w:separator/>
      </w:r>
    </w:p>
  </w:footnote>
  <w:footnote w:type="continuationSeparator" w:id="0">
    <w:p w14:paraId="56774999" w14:textId="77777777" w:rsidR="009033E7" w:rsidRDefault="009033E7" w:rsidP="00BD2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0632917"/>
      <w:docPartObj>
        <w:docPartGallery w:val="Page Numbers (Top of Page)"/>
        <w:docPartUnique/>
      </w:docPartObj>
    </w:sdtPr>
    <w:sdtEndPr>
      <w:rPr>
        <w:noProof/>
      </w:rPr>
    </w:sdtEndPr>
    <w:sdtContent>
      <w:p w14:paraId="6B2E7C71" w14:textId="77777777" w:rsidR="001138CA" w:rsidRDefault="001138CA">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7168F255" w14:textId="77777777" w:rsidR="002E2201" w:rsidRDefault="002E2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32EBD"/>
    <w:multiLevelType w:val="multilevel"/>
    <w:tmpl w:val="A5F2D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A55821"/>
    <w:multiLevelType w:val="multilevel"/>
    <w:tmpl w:val="62F81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525429"/>
    <w:multiLevelType w:val="multilevel"/>
    <w:tmpl w:val="0272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7B1D"/>
    <w:rsid w:val="000D01A0"/>
    <w:rsid w:val="000E3A2F"/>
    <w:rsid w:val="00101728"/>
    <w:rsid w:val="001138CA"/>
    <w:rsid w:val="001832D1"/>
    <w:rsid w:val="001A039A"/>
    <w:rsid w:val="001B0E10"/>
    <w:rsid w:val="002E2201"/>
    <w:rsid w:val="00314BE7"/>
    <w:rsid w:val="003522D2"/>
    <w:rsid w:val="00357B1D"/>
    <w:rsid w:val="003B143C"/>
    <w:rsid w:val="00435AE0"/>
    <w:rsid w:val="00437699"/>
    <w:rsid w:val="0047215C"/>
    <w:rsid w:val="00493C93"/>
    <w:rsid w:val="004A195D"/>
    <w:rsid w:val="004A7FF7"/>
    <w:rsid w:val="004C7A50"/>
    <w:rsid w:val="005117FC"/>
    <w:rsid w:val="0062077D"/>
    <w:rsid w:val="00646234"/>
    <w:rsid w:val="006D6F90"/>
    <w:rsid w:val="006E2AE2"/>
    <w:rsid w:val="0074460F"/>
    <w:rsid w:val="007C1632"/>
    <w:rsid w:val="008172A2"/>
    <w:rsid w:val="00817DDC"/>
    <w:rsid w:val="00840980"/>
    <w:rsid w:val="00856E76"/>
    <w:rsid w:val="009033E7"/>
    <w:rsid w:val="009B6857"/>
    <w:rsid w:val="009E1AA8"/>
    <w:rsid w:val="00A257B6"/>
    <w:rsid w:val="00A41D95"/>
    <w:rsid w:val="00AB4F3B"/>
    <w:rsid w:val="00BD2BAF"/>
    <w:rsid w:val="00BE6A62"/>
    <w:rsid w:val="00CA0AAD"/>
    <w:rsid w:val="00D055C8"/>
    <w:rsid w:val="00D127C7"/>
    <w:rsid w:val="00D47068"/>
    <w:rsid w:val="00D762C8"/>
    <w:rsid w:val="00D869A5"/>
    <w:rsid w:val="00DD38BC"/>
    <w:rsid w:val="00E11727"/>
    <w:rsid w:val="00E21FF7"/>
    <w:rsid w:val="00E4385C"/>
    <w:rsid w:val="00E9664D"/>
    <w:rsid w:val="00EA018C"/>
    <w:rsid w:val="00EB66C0"/>
    <w:rsid w:val="00F265DD"/>
    <w:rsid w:val="00F86ABE"/>
    <w:rsid w:val="00F86AF5"/>
    <w:rsid w:val="00FB0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E2BE"/>
  <w15:docId w15:val="{C636CF40-2401-D14B-95F8-40A2721A8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15C"/>
    <w:rPr>
      <w:lang w:val="en-US"/>
    </w:rPr>
  </w:style>
  <w:style w:type="paragraph" w:styleId="Heading1">
    <w:name w:val="heading 1"/>
    <w:basedOn w:val="Normal"/>
    <w:link w:val="Heading1Char"/>
    <w:uiPriority w:val="9"/>
    <w:qFormat/>
    <w:rsid w:val="00856E76"/>
    <w:pPr>
      <w:spacing w:before="100" w:beforeAutospacing="1" w:after="100" w:afterAutospacing="1" w:line="240" w:lineRule="auto"/>
      <w:ind w:firstLine="0"/>
      <w:outlineLvl w:val="0"/>
    </w:pPr>
    <w:rPr>
      <w:rFonts w:eastAsia="Times New Roman" w:cs="Times New Roman"/>
      <w:b/>
      <w:bCs/>
      <w:kern w:val="36"/>
      <w:sz w:val="48"/>
      <w:szCs w:val="48"/>
      <w:lang w:val="en-IN" w:eastAsia="en-IN"/>
    </w:rPr>
  </w:style>
  <w:style w:type="paragraph" w:styleId="Heading2">
    <w:name w:val="heading 2"/>
    <w:basedOn w:val="Normal"/>
    <w:link w:val="Heading2Char"/>
    <w:uiPriority w:val="9"/>
    <w:qFormat/>
    <w:rsid w:val="00856E76"/>
    <w:pPr>
      <w:spacing w:before="100" w:beforeAutospacing="1" w:after="100" w:afterAutospacing="1" w:line="240" w:lineRule="auto"/>
      <w:ind w:firstLine="0"/>
      <w:outlineLvl w:val="1"/>
    </w:pPr>
    <w:rPr>
      <w:rFonts w:eastAsia="Times New Roman" w:cs="Times New Roman"/>
      <w:b/>
      <w:bCs/>
      <w:sz w:val="36"/>
      <w:szCs w:val="36"/>
      <w:lang w:val="en-IN" w:eastAsia="en-IN"/>
    </w:rPr>
  </w:style>
  <w:style w:type="paragraph" w:styleId="Heading3">
    <w:name w:val="heading 3"/>
    <w:basedOn w:val="Normal"/>
    <w:link w:val="Heading3Char"/>
    <w:uiPriority w:val="9"/>
    <w:qFormat/>
    <w:rsid w:val="00856E76"/>
    <w:pPr>
      <w:spacing w:before="100" w:beforeAutospacing="1" w:after="100" w:afterAutospacing="1" w:line="240" w:lineRule="auto"/>
      <w:ind w:firstLine="0"/>
      <w:outlineLvl w:val="2"/>
    </w:pPr>
    <w:rPr>
      <w:rFonts w:eastAsia="Times New Roman" w:cs="Times New Roman"/>
      <w:b/>
      <w:bCs/>
      <w:sz w:val="27"/>
      <w:szCs w:val="27"/>
      <w:lang w:val="en-IN" w:eastAsia="en-IN"/>
    </w:rPr>
  </w:style>
  <w:style w:type="paragraph" w:styleId="Heading4">
    <w:name w:val="heading 4"/>
    <w:basedOn w:val="Normal"/>
    <w:link w:val="Heading4Char"/>
    <w:uiPriority w:val="9"/>
    <w:qFormat/>
    <w:rsid w:val="00856E76"/>
    <w:pPr>
      <w:spacing w:before="100" w:beforeAutospacing="1" w:after="100" w:afterAutospacing="1" w:line="240" w:lineRule="auto"/>
      <w:ind w:firstLine="0"/>
      <w:outlineLvl w:val="3"/>
    </w:pPr>
    <w:rPr>
      <w:rFonts w:eastAsia="Times New Roman" w:cs="Times New Roman"/>
      <w:b/>
      <w:bCs/>
      <w:szCs w:val="24"/>
      <w:lang w:val="en-IN" w:eastAsia="en-IN"/>
    </w:rPr>
  </w:style>
  <w:style w:type="paragraph" w:styleId="Heading5">
    <w:name w:val="heading 5"/>
    <w:basedOn w:val="Normal"/>
    <w:link w:val="Heading5Char"/>
    <w:uiPriority w:val="9"/>
    <w:qFormat/>
    <w:rsid w:val="00856E76"/>
    <w:pPr>
      <w:spacing w:before="100" w:beforeAutospacing="1" w:after="100" w:afterAutospacing="1" w:line="240" w:lineRule="auto"/>
      <w:ind w:firstLine="0"/>
      <w:outlineLvl w:val="4"/>
    </w:pPr>
    <w:rPr>
      <w:rFonts w:eastAsia="Times New Roman" w:cs="Times New Roman"/>
      <w:b/>
      <w:bCs/>
      <w:sz w:val="20"/>
      <w:szCs w:val="20"/>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B1D"/>
    <w:rPr>
      <w:lang w:val="en-US"/>
    </w:rPr>
  </w:style>
  <w:style w:type="paragraph" w:styleId="Footer">
    <w:name w:val="footer"/>
    <w:basedOn w:val="Normal"/>
    <w:link w:val="FooterChar"/>
    <w:uiPriority w:val="99"/>
    <w:unhideWhenUsed/>
    <w:rsid w:val="00357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B1D"/>
    <w:rPr>
      <w:lang w:val="en-US"/>
    </w:rPr>
  </w:style>
  <w:style w:type="character" w:customStyle="1" w:styleId="Heading1Char">
    <w:name w:val="Heading 1 Char"/>
    <w:basedOn w:val="DefaultParagraphFont"/>
    <w:link w:val="Heading1"/>
    <w:uiPriority w:val="9"/>
    <w:rsid w:val="00856E76"/>
    <w:rPr>
      <w:rFonts w:eastAsia="Times New Roman" w:cs="Times New Roman"/>
      <w:b/>
      <w:bCs/>
      <w:kern w:val="36"/>
      <w:sz w:val="48"/>
      <w:szCs w:val="48"/>
      <w:lang w:val="en-IN" w:eastAsia="en-IN"/>
    </w:rPr>
  </w:style>
  <w:style w:type="character" w:customStyle="1" w:styleId="Heading2Char">
    <w:name w:val="Heading 2 Char"/>
    <w:basedOn w:val="DefaultParagraphFont"/>
    <w:link w:val="Heading2"/>
    <w:uiPriority w:val="9"/>
    <w:rsid w:val="00856E76"/>
    <w:rPr>
      <w:rFonts w:eastAsia="Times New Roman" w:cs="Times New Roman"/>
      <w:b/>
      <w:bCs/>
      <w:sz w:val="36"/>
      <w:szCs w:val="36"/>
      <w:lang w:val="en-IN" w:eastAsia="en-IN"/>
    </w:rPr>
  </w:style>
  <w:style w:type="character" w:customStyle="1" w:styleId="Heading3Char">
    <w:name w:val="Heading 3 Char"/>
    <w:basedOn w:val="DefaultParagraphFont"/>
    <w:link w:val="Heading3"/>
    <w:uiPriority w:val="9"/>
    <w:rsid w:val="00856E76"/>
    <w:rPr>
      <w:rFonts w:eastAsia="Times New Roman" w:cs="Times New Roman"/>
      <w:b/>
      <w:bCs/>
      <w:sz w:val="27"/>
      <w:szCs w:val="27"/>
      <w:lang w:val="en-IN" w:eastAsia="en-IN"/>
    </w:rPr>
  </w:style>
  <w:style w:type="character" w:customStyle="1" w:styleId="Heading4Char">
    <w:name w:val="Heading 4 Char"/>
    <w:basedOn w:val="DefaultParagraphFont"/>
    <w:link w:val="Heading4"/>
    <w:uiPriority w:val="9"/>
    <w:rsid w:val="00856E76"/>
    <w:rPr>
      <w:rFonts w:eastAsia="Times New Roman" w:cs="Times New Roman"/>
      <w:b/>
      <w:bCs/>
      <w:szCs w:val="24"/>
      <w:lang w:val="en-IN" w:eastAsia="en-IN"/>
    </w:rPr>
  </w:style>
  <w:style w:type="character" w:customStyle="1" w:styleId="Heading5Char">
    <w:name w:val="Heading 5 Char"/>
    <w:basedOn w:val="DefaultParagraphFont"/>
    <w:link w:val="Heading5"/>
    <w:uiPriority w:val="9"/>
    <w:rsid w:val="00856E76"/>
    <w:rPr>
      <w:rFonts w:eastAsia="Times New Roman" w:cs="Times New Roman"/>
      <w:b/>
      <w:bCs/>
      <w:sz w:val="20"/>
      <w:szCs w:val="20"/>
      <w:lang w:val="en-IN" w:eastAsia="en-IN"/>
    </w:rPr>
  </w:style>
  <w:style w:type="paragraph" w:customStyle="1" w:styleId="msonormal0">
    <w:name w:val="msonormal"/>
    <w:basedOn w:val="Normal"/>
    <w:rsid w:val="00856E76"/>
    <w:pPr>
      <w:spacing w:before="100" w:beforeAutospacing="1" w:after="100" w:afterAutospacing="1" w:line="240" w:lineRule="auto"/>
      <w:ind w:firstLine="0"/>
    </w:pPr>
    <w:rPr>
      <w:rFonts w:eastAsia="Times New Roman" w:cs="Times New Roman"/>
      <w:szCs w:val="24"/>
      <w:lang w:val="en-IN" w:eastAsia="en-IN"/>
    </w:rPr>
  </w:style>
  <w:style w:type="character" w:styleId="Hyperlink">
    <w:name w:val="Hyperlink"/>
    <w:basedOn w:val="DefaultParagraphFont"/>
    <w:uiPriority w:val="99"/>
    <w:semiHidden/>
    <w:unhideWhenUsed/>
    <w:rsid w:val="00856E76"/>
    <w:rPr>
      <w:color w:val="0000FF"/>
      <w:u w:val="single"/>
    </w:rPr>
  </w:style>
  <w:style w:type="character" w:styleId="FollowedHyperlink">
    <w:name w:val="FollowedHyperlink"/>
    <w:basedOn w:val="DefaultParagraphFont"/>
    <w:uiPriority w:val="99"/>
    <w:semiHidden/>
    <w:unhideWhenUsed/>
    <w:rsid w:val="00856E76"/>
    <w:rPr>
      <w:color w:val="800080"/>
      <w:u w:val="single"/>
    </w:rPr>
  </w:style>
  <w:style w:type="paragraph" w:customStyle="1" w:styleId="mb0">
    <w:name w:val="mb0"/>
    <w:basedOn w:val="Normal"/>
    <w:rsid w:val="00856E76"/>
    <w:pPr>
      <w:spacing w:before="100" w:beforeAutospacing="1" w:after="100" w:afterAutospacing="1" w:line="240" w:lineRule="auto"/>
      <w:ind w:firstLine="0"/>
    </w:pPr>
    <w:rPr>
      <w:rFonts w:eastAsia="Times New Roman" w:cs="Times New Roman"/>
      <w:szCs w:val="24"/>
      <w:lang w:val="en-IN" w:eastAsia="en-IN"/>
    </w:rPr>
  </w:style>
  <w:style w:type="paragraph" w:customStyle="1" w:styleId="mb15">
    <w:name w:val="mb15"/>
    <w:basedOn w:val="Normal"/>
    <w:rsid w:val="00856E76"/>
    <w:pPr>
      <w:spacing w:before="100" w:beforeAutospacing="1" w:after="100" w:afterAutospacing="1" w:line="240" w:lineRule="auto"/>
      <w:ind w:firstLine="0"/>
    </w:pPr>
    <w:rPr>
      <w:rFonts w:eastAsia="Times New Roman" w:cs="Times New Roman"/>
      <w:szCs w:val="24"/>
      <w:lang w:val="en-IN" w:eastAsia="en-IN"/>
    </w:rPr>
  </w:style>
  <w:style w:type="paragraph" w:styleId="NormalWeb">
    <w:name w:val="Normal (Web)"/>
    <w:basedOn w:val="Normal"/>
    <w:uiPriority w:val="99"/>
    <w:semiHidden/>
    <w:unhideWhenUsed/>
    <w:rsid w:val="00856E76"/>
    <w:pPr>
      <w:spacing w:before="100" w:beforeAutospacing="1" w:after="100" w:afterAutospacing="1" w:line="240" w:lineRule="auto"/>
      <w:ind w:firstLine="0"/>
    </w:pPr>
    <w:rPr>
      <w:rFonts w:eastAsia="Times New Roman" w:cs="Times New Roman"/>
      <w:szCs w:val="24"/>
      <w:lang w:val="en-IN" w:eastAsia="en-IN"/>
    </w:rPr>
  </w:style>
  <w:style w:type="character" w:customStyle="1" w:styleId="mathjax">
    <w:name w:val="mathjax"/>
    <w:basedOn w:val="DefaultParagraphFont"/>
    <w:rsid w:val="00856E76"/>
  </w:style>
  <w:style w:type="character" w:customStyle="1" w:styleId="math">
    <w:name w:val="math"/>
    <w:basedOn w:val="DefaultParagraphFont"/>
    <w:rsid w:val="00856E76"/>
  </w:style>
  <w:style w:type="character" w:customStyle="1" w:styleId="mrow">
    <w:name w:val="mrow"/>
    <w:basedOn w:val="DefaultParagraphFont"/>
    <w:rsid w:val="00856E76"/>
  </w:style>
  <w:style w:type="character" w:customStyle="1" w:styleId="msubsup">
    <w:name w:val="msubsup"/>
    <w:basedOn w:val="DefaultParagraphFont"/>
    <w:rsid w:val="00856E76"/>
  </w:style>
  <w:style w:type="character" w:customStyle="1" w:styleId="mi">
    <w:name w:val="mi"/>
    <w:basedOn w:val="DefaultParagraphFont"/>
    <w:rsid w:val="00856E76"/>
  </w:style>
  <w:style w:type="character" w:customStyle="1" w:styleId="mn">
    <w:name w:val="mn"/>
    <w:basedOn w:val="DefaultParagraphFont"/>
    <w:rsid w:val="00856E76"/>
  </w:style>
  <w:style w:type="character" w:customStyle="1" w:styleId="mtext">
    <w:name w:val="mtext"/>
    <w:basedOn w:val="DefaultParagraphFont"/>
    <w:rsid w:val="00856E76"/>
  </w:style>
  <w:style w:type="character" w:styleId="Strong">
    <w:name w:val="Strong"/>
    <w:basedOn w:val="DefaultParagraphFont"/>
    <w:uiPriority w:val="22"/>
    <w:qFormat/>
    <w:rsid w:val="00856E76"/>
    <w:rPr>
      <w:b/>
      <w:bCs/>
    </w:rPr>
  </w:style>
  <w:style w:type="character" w:customStyle="1" w:styleId="mpadded">
    <w:name w:val="mpadded"/>
    <w:basedOn w:val="DefaultParagraphFont"/>
    <w:rsid w:val="00856E76"/>
  </w:style>
  <w:style w:type="paragraph" w:customStyle="1" w:styleId="referencescopy1">
    <w:name w:val="referencescopy1"/>
    <w:basedOn w:val="Normal"/>
    <w:rsid w:val="00856E76"/>
    <w:pPr>
      <w:spacing w:before="100" w:beforeAutospacing="1" w:after="100" w:afterAutospacing="1" w:line="240" w:lineRule="auto"/>
      <w:ind w:firstLine="0"/>
    </w:pPr>
    <w:rPr>
      <w:rFonts w:eastAsia="Times New Roman" w:cs="Times New Roman"/>
      <w:szCs w:val="24"/>
      <w:lang w:val="en-IN" w:eastAsia="en-IN"/>
    </w:rPr>
  </w:style>
  <w:style w:type="paragraph" w:customStyle="1" w:styleId="referencescopy2">
    <w:name w:val="referencescopy2"/>
    <w:basedOn w:val="Normal"/>
    <w:rsid w:val="00856E76"/>
    <w:pPr>
      <w:spacing w:before="100" w:beforeAutospacing="1" w:after="100" w:afterAutospacing="1" w:line="240" w:lineRule="auto"/>
      <w:ind w:firstLine="0"/>
    </w:pPr>
    <w:rPr>
      <w:rFonts w:eastAsia="Times New Roman" w:cs="Times New Roman"/>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02252">
      <w:bodyDiv w:val="1"/>
      <w:marLeft w:val="0"/>
      <w:marRight w:val="0"/>
      <w:marTop w:val="0"/>
      <w:marBottom w:val="0"/>
      <w:divBdr>
        <w:top w:val="none" w:sz="0" w:space="0" w:color="auto"/>
        <w:left w:val="none" w:sz="0" w:space="0" w:color="auto"/>
        <w:bottom w:val="none" w:sz="0" w:space="0" w:color="auto"/>
        <w:right w:val="none" w:sz="0" w:space="0" w:color="auto"/>
      </w:divBdr>
      <w:divsChild>
        <w:div w:id="302077790">
          <w:marLeft w:val="0"/>
          <w:marRight w:val="0"/>
          <w:marTop w:val="0"/>
          <w:marBottom w:val="0"/>
          <w:divBdr>
            <w:top w:val="none" w:sz="0" w:space="0" w:color="auto"/>
            <w:left w:val="none" w:sz="0" w:space="0" w:color="auto"/>
            <w:bottom w:val="none" w:sz="0" w:space="0" w:color="auto"/>
            <w:right w:val="none" w:sz="0" w:space="0" w:color="auto"/>
          </w:divBdr>
          <w:divsChild>
            <w:div w:id="842163053">
              <w:marLeft w:val="0"/>
              <w:marRight w:val="0"/>
              <w:marTop w:val="0"/>
              <w:marBottom w:val="0"/>
              <w:divBdr>
                <w:top w:val="none" w:sz="0" w:space="0" w:color="auto"/>
                <w:left w:val="none" w:sz="0" w:space="0" w:color="auto"/>
                <w:bottom w:val="none" w:sz="0" w:space="0" w:color="auto"/>
                <w:right w:val="none" w:sz="0" w:space="0" w:color="auto"/>
              </w:divBdr>
            </w:div>
          </w:divsChild>
        </w:div>
        <w:div w:id="1714845861">
          <w:marLeft w:val="0"/>
          <w:marRight w:val="0"/>
          <w:marTop w:val="0"/>
          <w:marBottom w:val="0"/>
          <w:divBdr>
            <w:top w:val="none" w:sz="0" w:space="0" w:color="auto"/>
            <w:left w:val="none" w:sz="0" w:space="0" w:color="auto"/>
            <w:bottom w:val="none" w:sz="0" w:space="0" w:color="auto"/>
            <w:right w:val="none" w:sz="0" w:space="0" w:color="auto"/>
          </w:divBdr>
        </w:div>
        <w:div w:id="85883364">
          <w:marLeft w:val="0"/>
          <w:marRight w:val="0"/>
          <w:marTop w:val="0"/>
          <w:marBottom w:val="0"/>
          <w:divBdr>
            <w:top w:val="none" w:sz="0" w:space="0" w:color="auto"/>
            <w:left w:val="none" w:sz="0" w:space="0" w:color="auto"/>
            <w:bottom w:val="none" w:sz="0" w:space="0" w:color="auto"/>
            <w:right w:val="none" w:sz="0" w:space="0" w:color="auto"/>
          </w:divBdr>
        </w:div>
        <w:div w:id="1434284126">
          <w:marLeft w:val="0"/>
          <w:marRight w:val="0"/>
          <w:marTop w:val="0"/>
          <w:marBottom w:val="0"/>
          <w:divBdr>
            <w:top w:val="none" w:sz="0" w:space="0" w:color="auto"/>
            <w:left w:val="none" w:sz="0" w:space="0" w:color="auto"/>
            <w:bottom w:val="none" w:sz="0" w:space="0" w:color="auto"/>
            <w:right w:val="none" w:sz="0" w:space="0" w:color="auto"/>
          </w:divBdr>
        </w:div>
        <w:div w:id="1758136125">
          <w:marLeft w:val="0"/>
          <w:marRight w:val="0"/>
          <w:marTop w:val="0"/>
          <w:marBottom w:val="0"/>
          <w:divBdr>
            <w:top w:val="none" w:sz="0" w:space="0" w:color="auto"/>
            <w:left w:val="none" w:sz="0" w:space="0" w:color="auto"/>
            <w:bottom w:val="none" w:sz="0" w:space="0" w:color="auto"/>
            <w:right w:val="none" w:sz="0" w:space="0" w:color="auto"/>
          </w:divBdr>
        </w:div>
        <w:div w:id="1157648421">
          <w:marLeft w:val="0"/>
          <w:marRight w:val="0"/>
          <w:marTop w:val="0"/>
          <w:marBottom w:val="0"/>
          <w:divBdr>
            <w:top w:val="none" w:sz="0" w:space="0" w:color="auto"/>
            <w:left w:val="none" w:sz="0" w:space="0" w:color="auto"/>
            <w:bottom w:val="none" w:sz="0" w:space="0" w:color="auto"/>
            <w:right w:val="none" w:sz="0" w:space="0" w:color="auto"/>
          </w:divBdr>
        </w:div>
        <w:div w:id="973217905">
          <w:marLeft w:val="0"/>
          <w:marRight w:val="0"/>
          <w:marTop w:val="0"/>
          <w:marBottom w:val="0"/>
          <w:divBdr>
            <w:top w:val="none" w:sz="0" w:space="0" w:color="auto"/>
            <w:left w:val="none" w:sz="0" w:space="0" w:color="auto"/>
            <w:bottom w:val="none" w:sz="0" w:space="0" w:color="auto"/>
            <w:right w:val="none" w:sz="0" w:space="0" w:color="auto"/>
          </w:divBdr>
        </w:div>
        <w:div w:id="611472980">
          <w:marLeft w:val="0"/>
          <w:marRight w:val="0"/>
          <w:marTop w:val="0"/>
          <w:marBottom w:val="0"/>
          <w:divBdr>
            <w:top w:val="none" w:sz="0" w:space="0" w:color="auto"/>
            <w:left w:val="none" w:sz="0" w:space="0" w:color="auto"/>
            <w:bottom w:val="none" w:sz="0" w:space="0" w:color="auto"/>
            <w:right w:val="none" w:sz="0" w:space="0" w:color="auto"/>
          </w:divBdr>
        </w:div>
        <w:div w:id="1984580783">
          <w:marLeft w:val="0"/>
          <w:marRight w:val="0"/>
          <w:marTop w:val="0"/>
          <w:marBottom w:val="0"/>
          <w:divBdr>
            <w:top w:val="none" w:sz="0" w:space="0" w:color="auto"/>
            <w:left w:val="none" w:sz="0" w:space="0" w:color="auto"/>
            <w:bottom w:val="none" w:sz="0" w:space="0" w:color="auto"/>
            <w:right w:val="none" w:sz="0" w:space="0" w:color="auto"/>
          </w:divBdr>
        </w:div>
        <w:div w:id="2093310423">
          <w:marLeft w:val="0"/>
          <w:marRight w:val="0"/>
          <w:marTop w:val="0"/>
          <w:marBottom w:val="0"/>
          <w:divBdr>
            <w:top w:val="none" w:sz="0" w:space="0" w:color="auto"/>
            <w:left w:val="none" w:sz="0" w:space="0" w:color="auto"/>
            <w:bottom w:val="none" w:sz="0" w:space="0" w:color="auto"/>
            <w:right w:val="none" w:sz="0" w:space="0" w:color="auto"/>
          </w:divBdr>
        </w:div>
        <w:div w:id="656423106">
          <w:marLeft w:val="0"/>
          <w:marRight w:val="0"/>
          <w:marTop w:val="0"/>
          <w:marBottom w:val="0"/>
          <w:divBdr>
            <w:top w:val="none" w:sz="0" w:space="0" w:color="auto"/>
            <w:left w:val="none" w:sz="0" w:space="0" w:color="auto"/>
            <w:bottom w:val="none" w:sz="0" w:space="0" w:color="auto"/>
            <w:right w:val="none" w:sz="0" w:space="0" w:color="auto"/>
          </w:divBdr>
        </w:div>
        <w:div w:id="94060375">
          <w:marLeft w:val="0"/>
          <w:marRight w:val="0"/>
          <w:marTop w:val="0"/>
          <w:marBottom w:val="0"/>
          <w:divBdr>
            <w:top w:val="none" w:sz="0" w:space="0" w:color="auto"/>
            <w:left w:val="none" w:sz="0" w:space="0" w:color="auto"/>
            <w:bottom w:val="none" w:sz="0" w:space="0" w:color="auto"/>
            <w:right w:val="none" w:sz="0" w:space="0" w:color="auto"/>
          </w:divBdr>
        </w:div>
        <w:div w:id="2095086308">
          <w:marLeft w:val="0"/>
          <w:marRight w:val="0"/>
          <w:marTop w:val="0"/>
          <w:marBottom w:val="0"/>
          <w:divBdr>
            <w:top w:val="none" w:sz="0" w:space="0" w:color="auto"/>
            <w:left w:val="none" w:sz="0" w:space="0" w:color="auto"/>
            <w:bottom w:val="none" w:sz="0" w:space="0" w:color="auto"/>
            <w:right w:val="none" w:sz="0" w:space="0" w:color="auto"/>
          </w:divBdr>
        </w:div>
        <w:div w:id="960192062">
          <w:marLeft w:val="0"/>
          <w:marRight w:val="0"/>
          <w:marTop w:val="0"/>
          <w:marBottom w:val="0"/>
          <w:divBdr>
            <w:top w:val="none" w:sz="0" w:space="0" w:color="auto"/>
            <w:left w:val="none" w:sz="0" w:space="0" w:color="auto"/>
            <w:bottom w:val="none" w:sz="0" w:space="0" w:color="auto"/>
            <w:right w:val="none" w:sz="0" w:space="0" w:color="auto"/>
          </w:divBdr>
        </w:div>
        <w:div w:id="38092490">
          <w:marLeft w:val="0"/>
          <w:marRight w:val="0"/>
          <w:marTop w:val="0"/>
          <w:marBottom w:val="120"/>
          <w:divBdr>
            <w:top w:val="none" w:sz="0" w:space="0" w:color="auto"/>
            <w:left w:val="none" w:sz="0" w:space="0" w:color="auto"/>
            <w:bottom w:val="none" w:sz="0" w:space="0" w:color="auto"/>
            <w:right w:val="none" w:sz="0" w:space="0" w:color="auto"/>
          </w:divBdr>
        </w:div>
        <w:div w:id="1881817879">
          <w:marLeft w:val="0"/>
          <w:marRight w:val="0"/>
          <w:marTop w:val="0"/>
          <w:marBottom w:val="120"/>
          <w:divBdr>
            <w:top w:val="none" w:sz="0" w:space="0" w:color="auto"/>
            <w:left w:val="none" w:sz="0" w:space="0" w:color="auto"/>
            <w:bottom w:val="none" w:sz="0" w:space="0" w:color="auto"/>
            <w:right w:val="none" w:sz="0" w:space="0" w:color="auto"/>
          </w:divBdr>
        </w:div>
        <w:div w:id="1754428335">
          <w:marLeft w:val="0"/>
          <w:marRight w:val="0"/>
          <w:marTop w:val="0"/>
          <w:marBottom w:val="120"/>
          <w:divBdr>
            <w:top w:val="none" w:sz="0" w:space="0" w:color="auto"/>
            <w:left w:val="none" w:sz="0" w:space="0" w:color="auto"/>
            <w:bottom w:val="none" w:sz="0" w:space="0" w:color="auto"/>
            <w:right w:val="none" w:sz="0" w:space="0" w:color="auto"/>
          </w:divBdr>
        </w:div>
        <w:div w:id="502403689">
          <w:marLeft w:val="0"/>
          <w:marRight w:val="0"/>
          <w:marTop w:val="0"/>
          <w:marBottom w:val="120"/>
          <w:divBdr>
            <w:top w:val="none" w:sz="0" w:space="0" w:color="auto"/>
            <w:left w:val="none" w:sz="0" w:space="0" w:color="auto"/>
            <w:bottom w:val="none" w:sz="0" w:space="0" w:color="auto"/>
            <w:right w:val="none" w:sz="0" w:space="0" w:color="auto"/>
          </w:divBdr>
        </w:div>
        <w:div w:id="1445463398">
          <w:marLeft w:val="0"/>
          <w:marRight w:val="0"/>
          <w:marTop w:val="0"/>
          <w:marBottom w:val="120"/>
          <w:divBdr>
            <w:top w:val="none" w:sz="0" w:space="0" w:color="auto"/>
            <w:left w:val="none" w:sz="0" w:space="0" w:color="auto"/>
            <w:bottom w:val="none" w:sz="0" w:space="0" w:color="auto"/>
            <w:right w:val="none" w:sz="0" w:space="0" w:color="auto"/>
          </w:divBdr>
        </w:div>
        <w:div w:id="626663585">
          <w:marLeft w:val="0"/>
          <w:marRight w:val="0"/>
          <w:marTop w:val="0"/>
          <w:marBottom w:val="120"/>
          <w:divBdr>
            <w:top w:val="none" w:sz="0" w:space="0" w:color="auto"/>
            <w:left w:val="none" w:sz="0" w:space="0" w:color="auto"/>
            <w:bottom w:val="none" w:sz="0" w:space="0" w:color="auto"/>
            <w:right w:val="none" w:sz="0" w:space="0" w:color="auto"/>
          </w:divBdr>
        </w:div>
        <w:div w:id="1279946020">
          <w:marLeft w:val="0"/>
          <w:marRight w:val="0"/>
          <w:marTop w:val="0"/>
          <w:marBottom w:val="120"/>
          <w:divBdr>
            <w:top w:val="none" w:sz="0" w:space="0" w:color="auto"/>
            <w:left w:val="none" w:sz="0" w:space="0" w:color="auto"/>
            <w:bottom w:val="none" w:sz="0" w:space="0" w:color="auto"/>
            <w:right w:val="none" w:sz="0" w:space="0" w:color="auto"/>
          </w:divBdr>
        </w:div>
        <w:div w:id="659387988">
          <w:marLeft w:val="0"/>
          <w:marRight w:val="0"/>
          <w:marTop w:val="0"/>
          <w:marBottom w:val="120"/>
          <w:divBdr>
            <w:top w:val="none" w:sz="0" w:space="0" w:color="auto"/>
            <w:left w:val="none" w:sz="0" w:space="0" w:color="auto"/>
            <w:bottom w:val="none" w:sz="0" w:space="0" w:color="auto"/>
            <w:right w:val="none" w:sz="0" w:space="0" w:color="auto"/>
          </w:divBdr>
        </w:div>
        <w:div w:id="649869872">
          <w:marLeft w:val="0"/>
          <w:marRight w:val="0"/>
          <w:marTop w:val="0"/>
          <w:marBottom w:val="120"/>
          <w:divBdr>
            <w:top w:val="none" w:sz="0" w:space="0" w:color="auto"/>
            <w:left w:val="none" w:sz="0" w:space="0" w:color="auto"/>
            <w:bottom w:val="none" w:sz="0" w:space="0" w:color="auto"/>
            <w:right w:val="none" w:sz="0" w:space="0" w:color="auto"/>
          </w:divBdr>
        </w:div>
        <w:div w:id="1715693860">
          <w:marLeft w:val="0"/>
          <w:marRight w:val="0"/>
          <w:marTop w:val="0"/>
          <w:marBottom w:val="120"/>
          <w:divBdr>
            <w:top w:val="none" w:sz="0" w:space="0" w:color="auto"/>
            <w:left w:val="none" w:sz="0" w:space="0" w:color="auto"/>
            <w:bottom w:val="none" w:sz="0" w:space="0" w:color="auto"/>
            <w:right w:val="none" w:sz="0" w:space="0" w:color="auto"/>
          </w:divBdr>
        </w:div>
        <w:div w:id="680158437">
          <w:marLeft w:val="0"/>
          <w:marRight w:val="0"/>
          <w:marTop w:val="0"/>
          <w:marBottom w:val="120"/>
          <w:divBdr>
            <w:top w:val="none" w:sz="0" w:space="0" w:color="auto"/>
            <w:left w:val="none" w:sz="0" w:space="0" w:color="auto"/>
            <w:bottom w:val="none" w:sz="0" w:space="0" w:color="auto"/>
            <w:right w:val="none" w:sz="0" w:space="0" w:color="auto"/>
          </w:divBdr>
        </w:div>
        <w:div w:id="1275405646">
          <w:marLeft w:val="0"/>
          <w:marRight w:val="0"/>
          <w:marTop w:val="0"/>
          <w:marBottom w:val="120"/>
          <w:divBdr>
            <w:top w:val="none" w:sz="0" w:space="0" w:color="auto"/>
            <w:left w:val="none" w:sz="0" w:space="0" w:color="auto"/>
            <w:bottom w:val="none" w:sz="0" w:space="0" w:color="auto"/>
            <w:right w:val="none" w:sz="0" w:space="0" w:color="auto"/>
          </w:divBdr>
        </w:div>
        <w:div w:id="866867728">
          <w:marLeft w:val="0"/>
          <w:marRight w:val="0"/>
          <w:marTop w:val="0"/>
          <w:marBottom w:val="120"/>
          <w:divBdr>
            <w:top w:val="none" w:sz="0" w:space="0" w:color="auto"/>
            <w:left w:val="none" w:sz="0" w:space="0" w:color="auto"/>
            <w:bottom w:val="none" w:sz="0" w:space="0" w:color="auto"/>
            <w:right w:val="none" w:sz="0" w:space="0" w:color="auto"/>
          </w:divBdr>
        </w:div>
        <w:div w:id="746879559">
          <w:marLeft w:val="0"/>
          <w:marRight w:val="0"/>
          <w:marTop w:val="0"/>
          <w:marBottom w:val="120"/>
          <w:divBdr>
            <w:top w:val="none" w:sz="0" w:space="0" w:color="auto"/>
            <w:left w:val="none" w:sz="0" w:space="0" w:color="auto"/>
            <w:bottom w:val="none" w:sz="0" w:space="0" w:color="auto"/>
            <w:right w:val="none" w:sz="0" w:space="0" w:color="auto"/>
          </w:divBdr>
        </w:div>
        <w:div w:id="767239841">
          <w:marLeft w:val="0"/>
          <w:marRight w:val="0"/>
          <w:marTop w:val="0"/>
          <w:marBottom w:val="120"/>
          <w:divBdr>
            <w:top w:val="none" w:sz="0" w:space="0" w:color="auto"/>
            <w:left w:val="none" w:sz="0" w:space="0" w:color="auto"/>
            <w:bottom w:val="none" w:sz="0" w:space="0" w:color="auto"/>
            <w:right w:val="none" w:sz="0" w:space="0" w:color="auto"/>
          </w:divBdr>
        </w:div>
        <w:div w:id="316997997">
          <w:marLeft w:val="0"/>
          <w:marRight w:val="0"/>
          <w:marTop w:val="0"/>
          <w:marBottom w:val="120"/>
          <w:divBdr>
            <w:top w:val="none" w:sz="0" w:space="0" w:color="auto"/>
            <w:left w:val="none" w:sz="0" w:space="0" w:color="auto"/>
            <w:bottom w:val="none" w:sz="0" w:space="0" w:color="auto"/>
            <w:right w:val="none" w:sz="0" w:space="0" w:color="auto"/>
          </w:divBdr>
        </w:div>
        <w:div w:id="965432376">
          <w:marLeft w:val="0"/>
          <w:marRight w:val="0"/>
          <w:marTop w:val="0"/>
          <w:marBottom w:val="120"/>
          <w:divBdr>
            <w:top w:val="none" w:sz="0" w:space="0" w:color="auto"/>
            <w:left w:val="none" w:sz="0" w:space="0" w:color="auto"/>
            <w:bottom w:val="none" w:sz="0" w:space="0" w:color="auto"/>
            <w:right w:val="none" w:sz="0" w:space="0" w:color="auto"/>
          </w:divBdr>
        </w:div>
        <w:div w:id="83306369">
          <w:marLeft w:val="0"/>
          <w:marRight w:val="0"/>
          <w:marTop w:val="0"/>
          <w:marBottom w:val="120"/>
          <w:divBdr>
            <w:top w:val="none" w:sz="0" w:space="0" w:color="auto"/>
            <w:left w:val="none" w:sz="0" w:space="0" w:color="auto"/>
            <w:bottom w:val="none" w:sz="0" w:space="0" w:color="auto"/>
            <w:right w:val="none" w:sz="0" w:space="0" w:color="auto"/>
          </w:divBdr>
        </w:div>
        <w:div w:id="20668982">
          <w:marLeft w:val="0"/>
          <w:marRight w:val="0"/>
          <w:marTop w:val="0"/>
          <w:marBottom w:val="120"/>
          <w:divBdr>
            <w:top w:val="none" w:sz="0" w:space="0" w:color="auto"/>
            <w:left w:val="none" w:sz="0" w:space="0" w:color="auto"/>
            <w:bottom w:val="none" w:sz="0" w:space="0" w:color="auto"/>
            <w:right w:val="none" w:sz="0" w:space="0" w:color="auto"/>
          </w:divBdr>
        </w:div>
        <w:div w:id="1569073895">
          <w:marLeft w:val="0"/>
          <w:marRight w:val="0"/>
          <w:marTop w:val="0"/>
          <w:marBottom w:val="120"/>
          <w:divBdr>
            <w:top w:val="none" w:sz="0" w:space="0" w:color="auto"/>
            <w:left w:val="none" w:sz="0" w:space="0" w:color="auto"/>
            <w:bottom w:val="none" w:sz="0" w:space="0" w:color="auto"/>
            <w:right w:val="none" w:sz="0" w:space="0" w:color="auto"/>
          </w:divBdr>
        </w:div>
        <w:div w:id="1889678386">
          <w:marLeft w:val="0"/>
          <w:marRight w:val="0"/>
          <w:marTop w:val="0"/>
          <w:marBottom w:val="120"/>
          <w:divBdr>
            <w:top w:val="none" w:sz="0" w:space="0" w:color="auto"/>
            <w:left w:val="none" w:sz="0" w:space="0" w:color="auto"/>
            <w:bottom w:val="none" w:sz="0" w:space="0" w:color="auto"/>
            <w:right w:val="none" w:sz="0" w:space="0" w:color="auto"/>
          </w:divBdr>
        </w:div>
        <w:div w:id="68230359">
          <w:marLeft w:val="0"/>
          <w:marRight w:val="0"/>
          <w:marTop w:val="0"/>
          <w:marBottom w:val="120"/>
          <w:divBdr>
            <w:top w:val="none" w:sz="0" w:space="0" w:color="auto"/>
            <w:left w:val="none" w:sz="0" w:space="0" w:color="auto"/>
            <w:bottom w:val="none" w:sz="0" w:space="0" w:color="auto"/>
            <w:right w:val="none" w:sz="0" w:space="0" w:color="auto"/>
          </w:divBdr>
        </w:div>
        <w:div w:id="2065369352">
          <w:marLeft w:val="0"/>
          <w:marRight w:val="0"/>
          <w:marTop w:val="0"/>
          <w:marBottom w:val="120"/>
          <w:divBdr>
            <w:top w:val="none" w:sz="0" w:space="0" w:color="auto"/>
            <w:left w:val="none" w:sz="0" w:space="0" w:color="auto"/>
            <w:bottom w:val="none" w:sz="0" w:space="0" w:color="auto"/>
            <w:right w:val="none" w:sz="0" w:space="0" w:color="auto"/>
          </w:divBdr>
        </w:div>
        <w:div w:id="104234580">
          <w:marLeft w:val="0"/>
          <w:marRight w:val="0"/>
          <w:marTop w:val="0"/>
          <w:marBottom w:val="120"/>
          <w:divBdr>
            <w:top w:val="none" w:sz="0" w:space="0" w:color="auto"/>
            <w:left w:val="none" w:sz="0" w:space="0" w:color="auto"/>
            <w:bottom w:val="none" w:sz="0" w:space="0" w:color="auto"/>
            <w:right w:val="none" w:sz="0" w:space="0" w:color="auto"/>
          </w:divBdr>
        </w:div>
        <w:div w:id="2135365599">
          <w:marLeft w:val="0"/>
          <w:marRight w:val="0"/>
          <w:marTop w:val="0"/>
          <w:marBottom w:val="120"/>
          <w:divBdr>
            <w:top w:val="none" w:sz="0" w:space="0" w:color="auto"/>
            <w:left w:val="none" w:sz="0" w:space="0" w:color="auto"/>
            <w:bottom w:val="none" w:sz="0" w:space="0" w:color="auto"/>
            <w:right w:val="none" w:sz="0" w:space="0" w:color="auto"/>
          </w:divBdr>
        </w:div>
        <w:div w:id="1511095592">
          <w:marLeft w:val="0"/>
          <w:marRight w:val="0"/>
          <w:marTop w:val="0"/>
          <w:marBottom w:val="120"/>
          <w:divBdr>
            <w:top w:val="none" w:sz="0" w:space="0" w:color="auto"/>
            <w:left w:val="none" w:sz="0" w:space="0" w:color="auto"/>
            <w:bottom w:val="none" w:sz="0" w:space="0" w:color="auto"/>
            <w:right w:val="none" w:sz="0" w:space="0" w:color="auto"/>
          </w:divBdr>
        </w:div>
        <w:div w:id="45878257">
          <w:marLeft w:val="0"/>
          <w:marRight w:val="0"/>
          <w:marTop w:val="0"/>
          <w:marBottom w:val="120"/>
          <w:divBdr>
            <w:top w:val="none" w:sz="0" w:space="0" w:color="auto"/>
            <w:left w:val="none" w:sz="0" w:space="0" w:color="auto"/>
            <w:bottom w:val="none" w:sz="0" w:space="0" w:color="auto"/>
            <w:right w:val="none" w:sz="0" w:space="0" w:color="auto"/>
          </w:divBdr>
        </w:div>
        <w:div w:id="496966058">
          <w:marLeft w:val="0"/>
          <w:marRight w:val="0"/>
          <w:marTop w:val="0"/>
          <w:marBottom w:val="120"/>
          <w:divBdr>
            <w:top w:val="none" w:sz="0" w:space="0" w:color="auto"/>
            <w:left w:val="none" w:sz="0" w:space="0" w:color="auto"/>
            <w:bottom w:val="none" w:sz="0" w:space="0" w:color="auto"/>
            <w:right w:val="none" w:sz="0" w:space="0" w:color="auto"/>
          </w:divBdr>
        </w:div>
        <w:div w:id="315063963">
          <w:marLeft w:val="0"/>
          <w:marRight w:val="0"/>
          <w:marTop w:val="0"/>
          <w:marBottom w:val="120"/>
          <w:divBdr>
            <w:top w:val="none" w:sz="0" w:space="0" w:color="auto"/>
            <w:left w:val="none" w:sz="0" w:space="0" w:color="auto"/>
            <w:bottom w:val="none" w:sz="0" w:space="0" w:color="auto"/>
            <w:right w:val="none" w:sz="0" w:space="0" w:color="auto"/>
          </w:divBdr>
        </w:div>
        <w:div w:id="582570859">
          <w:marLeft w:val="0"/>
          <w:marRight w:val="0"/>
          <w:marTop w:val="0"/>
          <w:marBottom w:val="120"/>
          <w:divBdr>
            <w:top w:val="none" w:sz="0" w:space="0" w:color="auto"/>
            <w:left w:val="none" w:sz="0" w:space="0" w:color="auto"/>
            <w:bottom w:val="none" w:sz="0" w:space="0" w:color="auto"/>
            <w:right w:val="none" w:sz="0" w:space="0" w:color="auto"/>
          </w:divBdr>
        </w:div>
        <w:div w:id="1338997143">
          <w:marLeft w:val="0"/>
          <w:marRight w:val="0"/>
          <w:marTop w:val="0"/>
          <w:marBottom w:val="120"/>
          <w:divBdr>
            <w:top w:val="none" w:sz="0" w:space="0" w:color="auto"/>
            <w:left w:val="none" w:sz="0" w:space="0" w:color="auto"/>
            <w:bottom w:val="none" w:sz="0" w:space="0" w:color="auto"/>
            <w:right w:val="none" w:sz="0" w:space="0" w:color="auto"/>
          </w:divBdr>
        </w:div>
        <w:div w:id="1008872950">
          <w:marLeft w:val="0"/>
          <w:marRight w:val="0"/>
          <w:marTop w:val="0"/>
          <w:marBottom w:val="120"/>
          <w:divBdr>
            <w:top w:val="none" w:sz="0" w:space="0" w:color="auto"/>
            <w:left w:val="none" w:sz="0" w:space="0" w:color="auto"/>
            <w:bottom w:val="none" w:sz="0" w:space="0" w:color="auto"/>
            <w:right w:val="none" w:sz="0" w:space="0" w:color="auto"/>
          </w:divBdr>
        </w:div>
        <w:div w:id="968631360">
          <w:marLeft w:val="0"/>
          <w:marRight w:val="0"/>
          <w:marTop w:val="0"/>
          <w:marBottom w:val="120"/>
          <w:divBdr>
            <w:top w:val="none" w:sz="0" w:space="0" w:color="auto"/>
            <w:left w:val="none" w:sz="0" w:space="0" w:color="auto"/>
            <w:bottom w:val="none" w:sz="0" w:space="0" w:color="auto"/>
            <w:right w:val="none" w:sz="0" w:space="0" w:color="auto"/>
          </w:divBdr>
        </w:div>
        <w:div w:id="955605136">
          <w:marLeft w:val="0"/>
          <w:marRight w:val="0"/>
          <w:marTop w:val="0"/>
          <w:marBottom w:val="120"/>
          <w:divBdr>
            <w:top w:val="none" w:sz="0" w:space="0" w:color="auto"/>
            <w:left w:val="none" w:sz="0" w:space="0" w:color="auto"/>
            <w:bottom w:val="none" w:sz="0" w:space="0" w:color="auto"/>
            <w:right w:val="none" w:sz="0" w:space="0" w:color="auto"/>
          </w:divBdr>
        </w:div>
        <w:div w:id="280578846">
          <w:marLeft w:val="0"/>
          <w:marRight w:val="0"/>
          <w:marTop w:val="0"/>
          <w:marBottom w:val="120"/>
          <w:divBdr>
            <w:top w:val="none" w:sz="0" w:space="0" w:color="auto"/>
            <w:left w:val="none" w:sz="0" w:space="0" w:color="auto"/>
            <w:bottom w:val="none" w:sz="0" w:space="0" w:color="auto"/>
            <w:right w:val="none" w:sz="0" w:space="0" w:color="auto"/>
          </w:divBdr>
        </w:div>
        <w:div w:id="1391347315">
          <w:marLeft w:val="0"/>
          <w:marRight w:val="0"/>
          <w:marTop w:val="0"/>
          <w:marBottom w:val="120"/>
          <w:divBdr>
            <w:top w:val="none" w:sz="0" w:space="0" w:color="auto"/>
            <w:left w:val="none" w:sz="0" w:space="0" w:color="auto"/>
            <w:bottom w:val="none" w:sz="0" w:space="0" w:color="auto"/>
            <w:right w:val="none" w:sz="0" w:space="0" w:color="auto"/>
          </w:divBdr>
        </w:div>
        <w:div w:id="1331640868">
          <w:marLeft w:val="0"/>
          <w:marRight w:val="0"/>
          <w:marTop w:val="0"/>
          <w:marBottom w:val="120"/>
          <w:divBdr>
            <w:top w:val="none" w:sz="0" w:space="0" w:color="auto"/>
            <w:left w:val="none" w:sz="0" w:space="0" w:color="auto"/>
            <w:bottom w:val="none" w:sz="0" w:space="0" w:color="auto"/>
            <w:right w:val="none" w:sz="0" w:space="0" w:color="auto"/>
          </w:divBdr>
        </w:div>
        <w:div w:id="391587385">
          <w:marLeft w:val="0"/>
          <w:marRight w:val="0"/>
          <w:marTop w:val="0"/>
          <w:marBottom w:val="120"/>
          <w:divBdr>
            <w:top w:val="none" w:sz="0" w:space="0" w:color="auto"/>
            <w:left w:val="none" w:sz="0" w:space="0" w:color="auto"/>
            <w:bottom w:val="none" w:sz="0" w:space="0" w:color="auto"/>
            <w:right w:val="none" w:sz="0" w:space="0" w:color="auto"/>
          </w:divBdr>
        </w:div>
        <w:div w:id="2118983736">
          <w:marLeft w:val="0"/>
          <w:marRight w:val="0"/>
          <w:marTop w:val="0"/>
          <w:marBottom w:val="120"/>
          <w:divBdr>
            <w:top w:val="none" w:sz="0" w:space="0" w:color="auto"/>
            <w:left w:val="none" w:sz="0" w:space="0" w:color="auto"/>
            <w:bottom w:val="none" w:sz="0" w:space="0" w:color="auto"/>
            <w:right w:val="none" w:sz="0" w:space="0" w:color="auto"/>
          </w:divBdr>
        </w:div>
        <w:div w:id="129790446">
          <w:marLeft w:val="0"/>
          <w:marRight w:val="0"/>
          <w:marTop w:val="0"/>
          <w:marBottom w:val="120"/>
          <w:divBdr>
            <w:top w:val="none" w:sz="0" w:space="0" w:color="auto"/>
            <w:left w:val="none" w:sz="0" w:space="0" w:color="auto"/>
            <w:bottom w:val="none" w:sz="0" w:space="0" w:color="auto"/>
            <w:right w:val="none" w:sz="0" w:space="0" w:color="auto"/>
          </w:divBdr>
        </w:div>
        <w:div w:id="1896236436">
          <w:marLeft w:val="0"/>
          <w:marRight w:val="0"/>
          <w:marTop w:val="0"/>
          <w:marBottom w:val="120"/>
          <w:divBdr>
            <w:top w:val="none" w:sz="0" w:space="0" w:color="auto"/>
            <w:left w:val="none" w:sz="0" w:space="0" w:color="auto"/>
            <w:bottom w:val="none" w:sz="0" w:space="0" w:color="auto"/>
            <w:right w:val="none" w:sz="0" w:space="0" w:color="auto"/>
          </w:divBdr>
        </w:div>
        <w:div w:id="1747259072">
          <w:marLeft w:val="0"/>
          <w:marRight w:val="0"/>
          <w:marTop w:val="0"/>
          <w:marBottom w:val="120"/>
          <w:divBdr>
            <w:top w:val="none" w:sz="0" w:space="0" w:color="auto"/>
            <w:left w:val="none" w:sz="0" w:space="0" w:color="auto"/>
            <w:bottom w:val="none" w:sz="0" w:space="0" w:color="auto"/>
            <w:right w:val="none" w:sz="0" w:space="0" w:color="auto"/>
          </w:divBdr>
        </w:div>
        <w:div w:id="1485200070">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www.frontiersin.org/articles/10.3389/fpsyg.2020.00284/full" TargetMode="External"/><Relationship Id="rId18" Type="http://schemas.openxmlformats.org/officeDocument/2006/relationships/image" Target="media/image5.gif"/><Relationship Id="rId3" Type="http://schemas.openxmlformats.org/officeDocument/2006/relationships/settings" Target="settings.xml"/><Relationship Id="rId21" Type="http://schemas.openxmlformats.org/officeDocument/2006/relationships/hyperlink" Target="https://www.frontiersin.org/articles/10.3389/fpsyg.2020.00284/full" TargetMode="External"/><Relationship Id="rId7" Type="http://schemas.openxmlformats.org/officeDocument/2006/relationships/hyperlink" Target="https://www.frontiersin.org/files/Articles/499550/fpsyg-11-00284-HTML/image_m/fpsyg-11-00284-g001.jpg" TargetMode="External"/><Relationship Id="rId12" Type="http://schemas.openxmlformats.org/officeDocument/2006/relationships/image" Target="media/image3.gif"/><Relationship Id="rId17" Type="http://schemas.openxmlformats.org/officeDocument/2006/relationships/hyperlink" Target="https://www.frontiersin.org/files/Articles/499550/fpsyg-11-00284-HTML/image_m/fpsyg-11-00284-g003.jpg" TargetMode="External"/><Relationship Id="rId2" Type="http://schemas.openxmlformats.org/officeDocument/2006/relationships/styles" Target="styles.xml"/><Relationship Id="rId16" Type="http://schemas.openxmlformats.org/officeDocument/2006/relationships/hyperlink" Target="https://www.frontiersin.org/articles/10.3389/fpsyg.2020.00284/full" TargetMode="External"/><Relationship Id="rId20" Type="http://schemas.openxmlformats.org/officeDocument/2006/relationships/hyperlink" Target="https://www.frontiersin.org/articles/10.3389/fpsyg.2020.00284/ful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ontiersin.org/files/Articles/499550/fpsyg-11-00284-HTML/image_m/fpsyg-11-00284-t002.jp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gif"/><Relationship Id="rId23"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hyperlink" Target="https://www.frontiersin.org/articles/10.3389/fpsyg.2020.00284/full" TargetMode="External"/><Relationship Id="rId4" Type="http://schemas.openxmlformats.org/officeDocument/2006/relationships/webSettings" Target="webSettings.xml"/><Relationship Id="rId9" Type="http://schemas.openxmlformats.org/officeDocument/2006/relationships/hyperlink" Target="https://www.frontiersin.org/files/Articles/499550/fpsyg-11-00284-HTML/image_m/fpsyg-11-00284-t001.jpg" TargetMode="External"/><Relationship Id="rId14" Type="http://schemas.openxmlformats.org/officeDocument/2006/relationships/hyperlink" Target="https://www.frontiersin.org/files/Articles/499550/fpsyg-11-00284-HTML/image_m/fpsyg-11-00284-g002.jp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35</Pages>
  <Words>8494</Words>
  <Characters>48419</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Lizbeth Novelliere</cp:lastModifiedBy>
  <cp:revision>2</cp:revision>
  <dcterms:created xsi:type="dcterms:W3CDTF">2020-11-07T03:09:00Z</dcterms:created>
  <dcterms:modified xsi:type="dcterms:W3CDTF">2020-11-07T03:09:00Z</dcterms:modified>
</cp:coreProperties>
</file>