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148BC" w:rsidRPr="00741A0E" w:rsidRDefault="007148BC" w:rsidP="00741A0E">
      <w:pPr>
        <w:spacing w:after="0" w:line="480" w:lineRule="auto"/>
        <w:jc w:val="center"/>
        <w:rPr>
          <w:rFonts w:ascii="Times New Roman" w:hAnsi="Times New Roman" w:cs="Times New Roman"/>
          <w:sz w:val="24"/>
          <w:szCs w:val="24"/>
        </w:rPr>
      </w:pPr>
      <w:r w:rsidRPr="00741A0E">
        <w:rPr>
          <w:rFonts w:ascii="Times New Roman" w:hAnsi="Times New Roman" w:cs="Times New Roman"/>
          <w:sz w:val="24"/>
          <w:szCs w:val="24"/>
        </w:rPr>
        <w:t xml:space="preserve">Approaches to </w:t>
      </w:r>
      <w:r w:rsidRPr="00741A0E">
        <w:rPr>
          <w:rFonts w:ascii="Times New Roman" w:hAnsi="Times New Roman" w:cs="Times New Roman"/>
          <w:i/>
          <w:sz w:val="24"/>
          <w:szCs w:val="24"/>
        </w:rPr>
        <w:t>Auschwitz</w:t>
      </w:r>
    </w:p>
    <w:p w:rsidR="007148BC" w:rsidRPr="00741A0E" w:rsidRDefault="007148BC" w:rsidP="00741A0E">
      <w:pPr>
        <w:spacing w:after="0" w:line="480" w:lineRule="auto"/>
        <w:jc w:val="center"/>
        <w:rPr>
          <w:rFonts w:ascii="Times New Roman" w:hAnsi="Times New Roman" w:cs="Times New Roman"/>
          <w:sz w:val="24"/>
          <w:szCs w:val="24"/>
        </w:rPr>
      </w:pPr>
      <w:r w:rsidRPr="00741A0E">
        <w:rPr>
          <w:rFonts w:ascii="Times New Roman" w:hAnsi="Times New Roman" w:cs="Times New Roman"/>
          <w:sz w:val="24"/>
          <w:szCs w:val="24"/>
        </w:rPr>
        <w:t>Name of the Student</w:t>
      </w:r>
    </w:p>
    <w:p w:rsidR="007148BC" w:rsidRDefault="007148BC" w:rsidP="00741A0E">
      <w:pPr>
        <w:spacing w:after="0" w:line="480" w:lineRule="auto"/>
        <w:jc w:val="center"/>
        <w:rPr>
          <w:rFonts w:ascii="Times New Roman" w:hAnsi="Times New Roman" w:cs="Times New Roman"/>
          <w:sz w:val="24"/>
          <w:szCs w:val="24"/>
        </w:rPr>
      </w:pPr>
      <w:r w:rsidRPr="00741A0E">
        <w:rPr>
          <w:rFonts w:ascii="Times New Roman" w:hAnsi="Times New Roman" w:cs="Times New Roman"/>
          <w:sz w:val="24"/>
          <w:szCs w:val="24"/>
        </w:rPr>
        <w:t>Institution</w:t>
      </w: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Default="00741A0E" w:rsidP="00741A0E">
      <w:pPr>
        <w:spacing w:after="0" w:line="480" w:lineRule="auto"/>
        <w:jc w:val="center"/>
        <w:rPr>
          <w:rFonts w:ascii="Times New Roman" w:hAnsi="Times New Roman" w:cs="Times New Roman"/>
          <w:sz w:val="24"/>
          <w:szCs w:val="24"/>
        </w:rPr>
      </w:pPr>
    </w:p>
    <w:p w:rsidR="00741A0E" w:rsidRPr="00741A0E" w:rsidRDefault="00741A0E" w:rsidP="00741A0E">
      <w:pPr>
        <w:spacing w:after="0" w:line="480" w:lineRule="auto"/>
        <w:jc w:val="center"/>
        <w:rPr>
          <w:rFonts w:ascii="Times New Roman" w:hAnsi="Times New Roman" w:cs="Times New Roman"/>
          <w:sz w:val="24"/>
          <w:szCs w:val="24"/>
        </w:rPr>
      </w:pPr>
    </w:p>
    <w:p w:rsidR="007148BC" w:rsidRPr="00741A0E" w:rsidRDefault="007148BC" w:rsidP="00741A0E">
      <w:pPr>
        <w:spacing w:after="0" w:line="480" w:lineRule="auto"/>
        <w:jc w:val="center"/>
        <w:rPr>
          <w:rFonts w:ascii="Times New Roman" w:hAnsi="Times New Roman" w:cs="Times New Roman"/>
          <w:b/>
          <w:sz w:val="24"/>
          <w:szCs w:val="24"/>
        </w:rPr>
      </w:pPr>
      <w:r w:rsidRPr="00741A0E">
        <w:rPr>
          <w:rFonts w:ascii="Times New Roman" w:hAnsi="Times New Roman" w:cs="Times New Roman"/>
          <w:b/>
          <w:sz w:val="24"/>
          <w:szCs w:val="24"/>
        </w:rPr>
        <w:lastRenderedPageBreak/>
        <w:t xml:space="preserve">Approaches to </w:t>
      </w:r>
      <w:r w:rsidRPr="00741A0E">
        <w:rPr>
          <w:rFonts w:ascii="Times New Roman" w:hAnsi="Times New Roman" w:cs="Times New Roman"/>
          <w:b/>
          <w:i/>
          <w:sz w:val="24"/>
          <w:szCs w:val="24"/>
        </w:rPr>
        <w:t>Auschwitz</w:t>
      </w:r>
    </w:p>
    <w:p w:rsidR="00C61014" w:rsidRPr="00741A0E" w:rsidRDefault="00C61014" w:rsidP="00741A0E">
      <w:pPr>
        <w:pStyle w:val="NormalWeb"/>
        <w:spacing w:before="0" w:beforeAutospacing="0" w:after="0" w:afterAutospacing="0" w:line="480" w:lineRule="auto"/>
        <w:ind w:firstLine="720"/>
        <w:rPr>
          <w:color w:val="1C1E29"/>
        </w:rPr>
      </w:pPr>
      <w:r w:rsidRPr="00741A0E">
        <w:rPr>
          <w:color w:val="1C1E29"/>
        </w:rPr>
        <w:t>German breached a nonaggression pact that they had with Russia when they invaded Russia. German troops were over three million when the attacked happened in 1941. Since Russia was holding on the pact made by the two countries, they did not see the invasion coming. They were caught off-guard; hence, Russia troops were killed though, through the help of Stalin’s troops, Germans were driven away. The operation Barbarossa in June took place near the East Russia. The troops that invaded Russia included the German army, air force and navy, which were called the </w:t>
      </w:r>
      <w:r w:rsidRPr="00741A0E">
        <w:rPr>
          <w:rStyle w:val="Emphasis"/>
          <w:color w:val="1C1E29"/>
        </w:rPr>
        <w:t>Wehrmacht (</w:t>
      </w:r>
      <w:r w:rsidRPr="00741A0E">
        <w:rPr>
          <w:color w:val="222222"/>
          <w:shd w:val="clear" w:color="auto" w:fill="FFFFFF"/>
        </w:rPr>
        <w:t>Rubenstein, 2003</w:t>
      </w:r>
      <w:r w:rsidRPr="00741A0E">
        <w:rPr>
          <w:rStyle w:val="Emphasis"/>
          <w:color w:val="1C1E29"/>
        </w:rPr>
        <w:t>). </w:t>
      </w:r>
      <w:r w:rsidRPr="00741A0E">
        <w:rPr>
          <w:color w:val="1C1E29"/>
        </w:rPr>
        <w:t> The military leaders used Hitler’s point of view to run the war. During the operation Barbarossa, the </w:t>
      </w:r>
      <w:r w:rsidRPr="00741A0E">
        <w:rPr>
          <w:rStyle w:val="Emphasis"/>
          <w:color w:val="1C1E29"/>
        </w:rPr>
        <w:t>Wehrmacht</w:t>
      </w:r>
      <w:r w:rsidRPr="00741A0E">
        <w:rPr>
          <w:color w:val="1C1E29"/>
        </w:rPr>
        <w:t> worked together with the </w:t>
      </w:r>
      <w:r w:rsidRPr="00741A0E">
        <w:rPr>
          <w:rStyle w:val="Emphasis"/>
          <w:color w:val="1C1E29"/>
        </w:rPr>
        <w:t>Einsatzgruppen</w:t>
      </w:r>
      <w:r w:rsidRPr="00741A0E">
        <w:rPr>
          <w:color w:val="1C1E29"/>
        </w:rPr>
        <w:t> to keep the close army cooperation. The German army turned Jews to </w:t>
      </w:r>
      <w:r w:rsidRPr="00741A0E">
        <w:rPr>
          <w:rStyle w:val="Emphasis"/>
          <w:color w:val="1C1E29"/>
        </w:rPr>
        <w:t>Einsatzgruppen </w:t>
      </w:r>
      <w:r w:rsidRPr="00741A0E">
        <w:rPr>
          <w:color w:val="1C1E29"/>
        </w:rPr>
        <w:t>requesting a dispatch. The German military leaders agreed to the latter are mission and help with the mission. During the Barbarossa operations, a substantial Jewish population was murdered hence becoming among the most significant mass murders during the Second World War. Over 32,000 Jews were massacred in two days. Operation Barbarossa is Hitler named a code name of the invasion of the Soviet Union.</w:t>
      </w:r>
    </w:p>
    <w:p w:rsidR="00C61014" w:rsidRPr="00741A0E" w:rsidRDefault="00C61014" w:rsidP="00741A0E">
      <w:pPr>
        <w:pStyle w:val="NormalWeb"/>
        <w:spacing w:before="0" w:beforeAutospacing="0" w:after="0" w:afterAutospacing="0" w:line="480" w:lineRule="auto"/>
        <w:ind w:firstLine="720"/>
        <w:rPr>
          <w:color w:val="1C1E29"/>
        </w:rPr>
      </w:pPr>
      <w:r w:rsidRPr="00741A0E">
        <w:rPr>
          <w:color w:val="1C1E29"/>
        </w:rPr>
        <w:t>The act of killing is a choice made by a human being with a rational mind. Some murders are highly educated with the knowledge of the consequences of execution, but they still do it. The act of killing is not related to the level of education of an individual. Today, genetics, emotions and the surroundings and individual, can turn the person into a killer. Despite human being remarkable as stated by Hamlet, they have created art that affects emotions provoking our attitude</w:t>
      </w:r>
      <w:r w:rsidR="00741A0E" w:rsidRPr="00741A0E">
        <w:rPr>
          <w:color w:val="1C1E29"/>
        </w:rPr>
        <w:t xml:space="preserve"> (</w:t>
      </w:r>
      <w:r w:rsidR="00741A0E" w:rsidRPr="00741A0E">
        <w:rPr>
          <w:color w:val="222222"/>
          <w:shd w:val="clear" w:color="auto" w:fill="FFFFFF"/>
        </w:rPr>
        <w:t>Waller, 2007</w:t>
      </w:r>
      <w:r w:rsidR="00741A0E" w:rsidRPr="00741A0E">
        <w:rPr>
          <w:color w:val="1C1E29"/>
        </w:rPr>
        <w:t>)</w:t>
      </w:r>
      <w:r w:rsidRPr="00741A0E">
        <w:rPr>
          <w:color w:val="1C1E29"/>
        </w:rPr>
        <w:t>. Emotions play a massive part in decision making, so when feelings are proved are expressed negatively, it might cause harm to people. Illiterate people may suggest that human beings should kill because our ancestors murdered, which is not right. People tend to inherit nature from ancestors; hence, the act of killing will still be among us.</w:t>
      </w:r>
    </w:p>
    <w:p w:rsidR="00C61014" w:rsidRPr="00741A0E" w:rsidRDefault="00C61014" w:rsidP="00741A0E">
      <w:pPr>
        <w:pStyle w:val="NormalWeb"/>
        <w:spacing w:before="0" w:beforeAutospacing="0" w:after="0" w:afterAutospacing="0" w:line="480" w:lineRule="auto"/>
        <w:ind w:firstLine="720"/>
        <w:rPr>
          <w:color w:val="1C1E29"/>
        </w:rPr>
      </w:pPr>
      <w:r w:rsidRPr="00741A0E">
        <w:rPr>
          <w:color w:val="1C1E29"/>
        </w:rPr>
        <w:t>For this reason, it should not be a reason why human beings are killing each other. The urgency to access resources, conflict and greed are some of the reasons why people kill, but educated people should be exempt. It is not right or ethical for people to kill one another, especially learned people. The latter should think of the consequences before acting on emotions. Sometimes emotions and instincts can be right but let us not be driven by emotions but with the mind. If emotions guide someone, they may end up making the wrong decisions. The killing has the greatest cost compared to all offences committed. It is not clear why people kill each other because, for instance, some theories claim media, but they cannot explain why there are high rates of homicides in cultures that cannot access media. The trail of grief awakens some educated people and excited by the dead bodies. They go against legal laws, religious doctrines cultural regulations, retaliation risk, and the fact of spending their life in holding (</w:t>
      </w:r>
      <w:r w:rsidRPr="00741A0E">
        <w:rPr>
          <w:color w:val="222222"/>
          <w:shd w:val="clear" w:color="auto" w:fill="FFFFFF"/>
        </w:rPr>
        <w:t>Roth, 2003</w:t>
      </w:r>
      <w:r w:rsidRPr="00741A0E">
        <w:rPr>
          <w:color w:val="1C1E29"/>
        </w:rPr>
        <w:t>). It is essential to settle a dispute calmly to avoid provoking people's emotions. For example, the Nazi’s murdered Jews because they thought Jews were a threat to them. The Germans wanted to eliminate Jews for them to be free.</w:t>
      </w:r>
    </w:p>
    <w:p w:rsidR="00C61014" w:rsidRPr="00741A0E" w:rsidRDefault="00C61014" w:rsidP="00741A0E">
      <w:pPr>
        <w:pStyle w:val="NormalWeb"/>
        <w:spacing w:before="0" w:beforeAutospacing="0" w:after="0" w:afterAutospacing="0" w:line="480" w:lineRule="auto"/>
        <w:ind w:firstLine="720"/>
        <w:rPr>
          <w:color w:val="1C1E29"/>
        </w:rPr>
      </w:pPr>
      <w:r w:rsidRPr="00741A0E">
        <w:rPr>
          <w:color w:val="1C1E29"/>
        </w:rPr>
        <w:t>Every action that a Jew does it involves God's providential justice. The Nazi's characterized Jews as a threat to the world and sources of all evil; hence, they had to eliminate them. Jews were considered to be included in a cosmic battle which leads to Jews losing their lives. The Nazi’s hated the Jews until they intended to create a </w:t>
      </w:r>
      <w:r w:rsidRPr="00741A0E">
        <w:rPr>
          <w:rStyle w:val="Emphasis"/>
          <w:color w:val="1C1E29"/>
        </w:rPr>
        <w:t>Judenfrie</w:t>
      </w:r>
      <w:r w:rsidRPr="00741A0E">
        <w:rPr>
          <w:color w:val="1C1E29"/>
        </w:rPr>
        <w:t> word, meaning a world free of Jews. The kills were to happen to men, women and children. Jewish were considered a problem, and in 1941 and 1942, Final Solution was found to the ‘problem.’ Adolf Hitler, the leader of the Nazi party in that era, practised passive anti-Semitism and left hooliganism. This theory means, the Jews were to be subjugated through separation, which will force them to leave Germany. Jews were regarded to be a problem since they were prohibited from owning land, being newspaper editors and were denied national health insurance. They were also banned from being in the military and many occupations. Jews age 15 were to carry their identity cards, and they were to register wealth, businesses and properties. The Nazi’s defined a Jew as any person who has three or four Jewish grandparents or a mixed breed with one r two Jewish grandparents. Nazi’s laws were strict, which considered Jews to be non-citizens and were not allowed to have sexual relations or marry (</w:t>
      </w:r>
      <w:r w:rsidRPr="00741A0E">
        <w:rPr>
          <w:color w:val="222222"/>
          <w:shd w:val="clear" w:color="auto" w:fill="FFFFFF"/>
        </w:rPr>
        <w:t>Rosenbaum, 2019</w:t>
      </w:r>
      <w:r w:rsidRPr="00741A0E">
        <w:rPr>
          <w:color w:val="1C1E29"/>
        </w:rPr>
        <w:t>). </w:t>
      </w:r>
      <w:r w:rsidRPr="00741A0E">
        <w:rPr>
          <w:rStyle w:val="Emphasis"/>
          <w:color w:val="1C1E29"/>
        </w:rPr>
        <w:t>Kristallnacht </w:t>
      </w:r>
      <w:r w:rsidRPr="00741A0E">
        <w:rPr>
          <w:color w:val="1C1E29"/>
        </w:rPr>
        <w:t>is a program that was established in 1938 in retaliation for the assignation of a German official. Apart from windows of Jewish businesses being smashed the stores looted and synagogues and home burnt, 800 Jews were killed and over 30,000 arrested and taken to a concentration camp. The Nazi’s opted for the use of violence.</w:t>
      </w:r>
    </w:p>
    <w:p w:rsidR="00C61014" w:rsidRPr="00741A0E" w:rsidRDefault="00C61014" w:rsidP="00741A0E">
      <w:pPr>
        <w:pStyle w:val="NormalWeb"/>
        <w:spacing w:before="0" w:beforeAutospacing="0" w:after="0" w:afterAutospacing="0" w:line="480" w:lineRule="auto"/>
        <w:rPr>
          <w:color w:val="1C1E29"/>
        </w:rPr>
      </w:pPr>
      <w:r w:rsidRPr="00741A0E">
        <w:rPr>
          <w:color w:val="1C1E29"/>
        </w:rPr>
        <w:t> </w:t>
      </w:r>
    </w:p>
    <w:p w:rsidR="007148BC" w:rsidRPr="00741A0E" w:rsidRDefault="007148BC"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41A0E" w:rsidRDefault="00741A0E" w:rsidP="00741A0E">
      <w:pPr>
        <w:spacing w:after="0" w:line="480" w:lineRule="auto"/>
        <w:rPr>
          <w:rFonts w:ascii="Times New Roman" w:hAnsi="Times New Roman" w:cs="Times New Roman"/>
          <w:sz w:val="24"/>
          <w:szCs w:val="24"/>
        </w:rPr>
      </w:pPr>
    </w:p>
    <w:p w:rsidR="007148BC" w:rsidRPr="00741A0E" w:rsidRDefault="007148BC" w:rsidP="00741A0E">
      <w:pPr>
        <w:spacing w:after="0" w:line="480" w:lineRule="auto"/>
        <w:jc w:val="center"/>
        <w:rPr>
          <w:rFonts w:ascii="Times New Roman" w:hAnsi="Times New Roman" w:cs="Times New Roman"/>
          <w:sz w:val="24"/>
          <w:szCs w:val="24"/>
        </w:rPr>
      </w:pPr>
      <w:r w:rsidRPr="00741A0E">
        <w:rPr>
          <w:rFonts w:ascii="Times New Roman" w:hAnsi="Times New Roman" w:cs="Times New Roman"/>
          <w:sz w:val="24"/>
          <w:szCs w:val="24"/>
        </w:rPr>
        <w:t>References</w:t>
      </w:r>
    </w:p>
    <w:p w:rsidR="00741A0E" w:rsidRPr="00741A0E" w:rsidRDefault="00741A0E" w:rsidP="00741A0E">
      <w:pPr>
        <w:spacing w:after="0" w:line="480" w:lineRule="auto"/>
        <w:rPr>
          <w:rFonts w:ascii="Times New Roman" w:hAnsi="Times New Roman" w:cs="Times New Roman"/>
          <w:color w:val="222222"/>
          <w:sz w:val="24"/>
          <w:szCs w:val="24"/>
          <w:shd w:val="clear" w:color="auto" w:fill="FFFFFF"/>
        </w:rPr>
      </w:pPr>
      <w:r w:rsidRPr="00741A0E">
        <w:rPr>
          <w:rFonts w:ascii="Times New Roman" w:hAnsi="Times New Roman" w:cs="Times New Roman"/>
          <w:color w:val="222222"/>
          <w:sz w:val="24"/>
          <w:szCs w:val="24"/>
          <w:shd w:val="clear" w:color="auto" w:fill="FFFFFF"/>
        </w:rPr>
        <w:t>Rosenbaum, A. S. (2019). </w:t>
      </w:r>
      <w:r w:rsidRPr="00741A0E">
        <w:rPr>
          <w:rFonts w:ascii="Times New Roman" w:hAnsi="Times New Roman" w:cs="Times New Roman"/>
          <w:i/>
          <w:iCs/>
          <w:color w:val="222222"/>
          <w:sz w:val="24"/>
          <w:szCs w:val="24"/>
          <w:shd w:val="clear" w:color="auto" w:fill="FFFFFF"/>
        </w:rPr>
        <w:t>Prosecuting Nazi war criminals</w:t>
      </w:r>
      <w:r w:rsidRPr="00741A0E">
        <w:rPr>
          <w:rFonts w:ascii="Times New Roman" w:hAnsi="Times New Roman" w:cs="Times New Roman"/>
          <w:color w:val="222222"/>
          <w:sz w:val="24"/>
          <w:szCs w:val="24"/>
          <w:shd w:val="clear" w:color="auto" w:fill="FFFFFF"/>
        </w:rPr>
        <w:t>. Routl</w:t>
      </w:r>
      <w:bookmarkStart w:id="0" w:name="_GoBack"/>
      <w:bookmarkEnd w:id="0"/>
      <w:r w:rsidRPr="00741A0E">
        <w:rPr>
          <w:rFonts w:ascii="Times New Roman" w:hAnsi="Times New Roman" w:cs="Times New Roman"/>
          <w:color w:val="222222"/>
          <w:sz w:val="24"/>
          <w:szCs w:val="24"/>
          <w:shd w:val="clear" w:color="auto" w:fill="FFFFFF"/>
        </w:rPr>
        <w:t>edge.</w:t>
      </w:r>
    </w:p>
    <w:p w:rsidR="00741A0E" w:rsidRPr="00741A0E" w:rsidRDefault="00741A0E" w:rsidP="00741A0E">
      <w:pPr>
        <w:spacing w:after="0" w:line="480" w:lineRule="auto"/>
        <w:rPr>
          <w:rFonts w:ascii="Times New Roman" w:hAnsi="Times New Roman" w:cs="Times New Roman"/>
          <w:sz w:val="24"/>
          <w:szCs w:val="24"/>
        </w:rPr>
      </w:pPr>
      <w:r w:rsidRPr="00741A0E">
        <w:rPr>
          <w:rFonts w:ascii="Times New Roman" w:hAnsi="Times New Roman" w:cs="Times New Roman"/>
          <w:color w:val="222222"/>
          <w:sz w:val="24"/>
          <w:szCs w:val="24"/>
          <w:shd w:val="clear" w:color="auto" w:fill="FFFFFF"/>
        </w:rPr>
        <w:t>Roth, J. K. (2003). </w:t>
      </w:r>
      <w:r w:rsidRPr="00741A0E">
        <w:rPr>
          <w:rFonts w:ascii="Times New Roman" w:hAnsi="Times New Roman" w:cs="Times New Roman"/>
          <w:i/>
          <w:iCs/>
          <w:color w:val="222222"/>
          <w:sz w:val="24"/>
          <w:szCs w:val="24"/>
          <w:shd w:val="clear" w:color="auto" w:fill="FFFFFF"/>
        </w:rPr>
        <w:t>Approaches to Auschwitz: the Holocaust and its legacy</w:t>
      </w:r>
      <w:r>
        <w:rPr>
          <w:rFonts w:ascii="Times New Roman" w:hAnsi="Times New Roman" w:cs="Times New Roman"/>
          <w:color w:val="222222"/>
          <w:sz w:val="24"/>
          <w:szCs w:val="24"/>
          <w:shd w:val="clear" w:color="auto" w:fill="FFFFFF"/>
        </w:rPr>
        <w:t>. Westminster John</w:t>
      </w:r>
      <w:r>
        <w:rPr>
          <w:rFonts w:ascii="Times New Roman" w:hAnsi="Times New Roman" w:cs="Times New Roman"/>
          <w:color w:val="222222"/>
          <w:sz w:val="24"/>
          <w:szCs w:val="24"/>
          <w:shd w:val="clear" w:color="auto" w:fill="FFFFFF"/>
        </w:rPr>
        <w:tab/>
      </w:r>
      <w:r w:rsidRPr="00741A0E">
        <w:rPr>
          <w:rFonts w:ascii="Times New Roman" w:hAnsi="Times New Roman" w:cs="Times New Roman"/>
          <w:color w:val="222222"/>
          <w:sz w:val="24"/>
          <w:szCs w:val="24"/>
          <w:shd w:val="clear" w:color="auto" w:fill="FFFFFF"/>
        </w:rPr>
        <w:t>Knox Press.</w:t>
      </w:r>
    </w:p>
    <w:p w:rsidR="00741A0E" w:rsidRPr="00741A0E" w:rsidRDefault="00741A0E" w:rsidP="00741A0E">
      <w:pPr>
        <w:spacing w:after="0" w:line="480" w:lineRule="auto"/>
        <w:rPr>
          <w:rFonts w:ascii="Times New Roman" w:hAnsi="Times New Roman" w:cs="Times New Roman"/>
          <w:color w:val="222222"/>
          <w:sz w:val="24"/>
          <w:szCs w:val="24"/>
          <w:shd w:val="clear" w:color="auto" w:fill="FFFFFF"/>
        </w:rPr>
      </w:pPr>
      <w:r w:rsidRPr="00741A0E">
        <w:rPr>
          <w:rFonts w:ascii="Times New Roman" w:hAnsi="Times New Roman" w:cs="Times New Roman"/>
          <w:color w:val="222222"/>
          <w:sz w:val="24"/>
          <w:szCs w:val="24"/>
          <w:shd w:val="clear" w:color="auto" w:fill="FFFFFF"/>
        </w:rPr>
        <w:t>Rubenstein, R. L., &amp; Roth, J. K. (2003). </w:t>
      </w:r>
      <w:r w:rsidRPr="00741A0E">
        <w:rPr>
          <w:rFonts w:ascii="Times New Roman" w:hAnsi="Times New Roman" w:cs="Times New Roman"/>
          <w:i/>
          <w:iCs/>
          <w:color w:val="222222"/>
          <w:sz w:val="24"/>
          <w:szCs w:val="24"/>
          <w:shd w:val="clear" w:color="auto" w:fill="FFFFFF"/>
        </w:rPr>
        <w:t>Approaches to Auschwitz: The Holocaust and its legacy</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741A0E">
        <w:rPr>
          <w:rFonts w:ascii="Times New Roman" w:hAnsi="Times New Roman" w:cs="Times New Roman"/>
          <w:color w:val="222222"/>
          <w:sz w:val="24"/>
          <w:szCs w:val="24"/>
          <w:shd w:val="clear" w:color="auto" w:fill="FFFFFF"/>
        </w:rPr>
        <w:t>Westminster John Knox Press.</w:t>
      </w:r>
    </w:p>
    <w:p w:rsidR="00741A0E" w:rsidRPr="00741A0E" w:rsidRDefault="00741A0E" w:rsidP="00741A0E">
      <w:pPr>
        <w:spacing w:after="0" w:line="480" w:lineRule="auto"/>
        <w:rPr>
          <w:rFonts w:ascii="Times New Roman" w:hAnsi="Times New Roman" w:cs="Times New Roman"/>
          <w:sz w:val="24"/>
          <w:szCs w:val="24"/>
        </w:rPr>
      </w:pPr>
      <w:r w:rsidRPr="00741A0E">
        <w:rPr>
          <w:rFonts w:ascii="Times New Roman" w:hAnsi="Times New Roman" w:cs="Times New Roman"/>
          <w:color w:val="222222"/>
          <w:sz w:val="24"/>
          <w:szCs w:val="24"/>
          <w:shd w:val="clear" w:color="auto" w:fill="FFFFFF"/>
        </w:rPr>
        <w:t>Waller, J. E. (2007). </w:t>
      </w:r>
      <w:r w:rsidRPr="00741A0E">
        <w:rPr>
          <w:rFonts w:ascii="Times New Roman" w:hAnsi="Times New Roman" w:cs="Times New Roman"/>
          <w:i/>
          <w:iCs/>
          <w:color w:val="222222"/>
          <w:sz w:val="24"/>
          <w:szCs w:val="24"/>
          <w:shd w:val="clear" w:color="auto" w:fill="FFFFFF"/>
        </w:rPr>
        <w:t>Becoming evil: How ordinary people commit genocide and mass killing</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741A0E">
        <w:rPr>
          <w:rFonts w:ascii="Times New Roman" w:hAnsi="Times New Roman" w:cs="Times New Roman"/>
          <w:color w:val="222222"/>
          <w:sz w:val="24"/>
          <w:szCs w:val="24"/>
          <w:shd w:val="clear" w:color="auto" w:fill="FFFFFF"/>
        </w:rPr>
        <w:t>Oxford University Press.</w:t>
      </w:r>
    </w:p>
    <w:sectPr w:rsidR="00741A0E" w:rsidRPr="00741A0E" w:rsidSect="007148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E0E" w:rsidRDefault="00AD2E0E" w:rsidP="007148BC">
      <w:pPr>
        <w:spacing w:after="0" w:line="240" w:lineRule="auto"/>
      </w:pPr>
      <w:r>
        <w:separator/>
      </w:r>
    </w:p>
  </w:endnote>
  <w:endnote w:type="continuationSeparator" w:id="0">
    <w:p w:rsidR="00AD2E0E" w:rsidRDefault="00AD2E0E" w:rsidP="00714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E0E" w:rsidRDefault="00AD2E0E" w:rsidP="007148BC">
      <w:pPr>
        <w:spacing w:after="0" w:line="240" w:lineRule="auto"/>
      </w:pPr>
      <w:r>
        <w:separator/>
      </w:r>
    </w:p>
  </w:footnote>
  <w:footnote w:type="continuationSeparator" w:id="0">
    <w:p w:rsidR="00AD2E0E" w:rsidRDefault="00AD2E0E" w:rsidP="007148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A0E" w:rsidRPr="00741A0E" w:rsidRDefault="00741A0E" w:rsidP="00741A0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APPROACHES TO </w:t>
    </w:r>
    <w:r w:rsidRPr="00741A0E">
      <w:rPr>
        <w:rFonts w:ascii="Times New Roman" w:hAnsi="Times New Roman" w:cs="Times New Roman"/>
        <w:i/>
        <w:sz w:val="24"/>
        <w:szCs w:val="24"/>
      </w:rPr>
      <w:t>AUSCHWITZ</w:t>
    </w:r>
    <w:r w:rsidRPr="00741A0E">
      <w:rPr>
        <w:rFonts w:ascii="Times New Roman" w:hAnsi="Times New Roman" w:cs="Times New Roman"/>
        <w:sz w:val="24"/>
        <w:szCs w:val="24"/>
      </w:rPr>
      <w:tab/>
    </w:r>
    <w:r w:rsidRPr="00741A0E">
      <w:rPr>
        <w:rFonts w:ascii="Times New Roman" w:hAnsi="Times New Roman" w:cs="Times New Roman"/>
        <w:sz w:val="24"/>
        <w:szCs w:val="24"/>
      </w:rPr>
      <w:tab/>
    </w:r>
    <w:sdt>
      <w:sdtPr>
        <w:rPr>
          <w:rFonts w:ascii="Times New Roman" w:hAnsi="Times New Roman" w:cs="Times New Roman"/>
          <w:sz w:val="24"/>
          <w:szCs w:val="24"/>
        </w:rPr>
        <w:id w:val="4175586"/>
        <w:docPartObj>
          <w:docPartGallery w:val="Page Numbers (Top of Page)"/>
          <w:docPartUnique/>
        </w:docPartObj>
      </w:sdtPr>
      <w:sdtEndPr/>
      <w:sdtContent>
        <w:r w:rsidRPr="00741A0E">
          <w:rPr>
            <w:rFonts w:ascii="Times New Roman" w:hAnsi="Times New Roman" w:cs="Times New Roman"/>
            <w:sz w:val="24"/>
            <w:szCs w:val="24"/>
          </w:rPr>
          <w:fldChar w:fldCharType="begin"/>
        </w:r>
        <w:r w:rsidRPr="00741A0E">
          <w:rPr>
            <w:rFonts w:ascii="Times New Roman" w:hAnsi="Times New Roman" w:cs="Times New Roman"/>
            <w:sz w:val="24"/>
            <w:szCs w:val="24"/>
          </w:rPr>
          <w:instrText xml:space="preserve"> PAGE   \* MERGEFORMAT </w:instrText>
        </w:r>
        <w:r w:rsidRPr="00741A0E">
          <w:rPr>
            <w:rFonts w:ascii="Times New Roman" w:hAnsi="Times New Roman" w:cs="Times New Roman"/>
            <w:sz w:val="24"/>
            <w:szCs w:val="24"/>
          </w:rPr>
          <w:fldChar w:fldCharType="separate"/>
        </w:r>
        <w:r w:rsidR="00025EC6">
          <w:rPr>
            <w:rFonts w:ascii="Times New Roman" w:hAnsi="Times New Roman" w:cs="Times New Roman"/>
            <w:noProof/>
            <w:sz w:val="24"/>
            <w:szCs w:val="24"/>
          </w:rPr>
          <w:t>5</w:t>
        </w:r>
        <w:r w:rsidRPr="00741A0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8BC" w:rsidRPr="007148BC" w:rsidRDefault="007148BC" w:rsidP="007148BC">
    <w:pPr>
      <w:pStyle w:val="Header"/>
      <w:spacing w:line="480" w:lineRule="auto"/>
      <w:jc w:val="right"/>
      <w:rPr>
        <w:rFonts w:ascii="Times New Roman" w:hAnsi="Times New Roman" w:cs="Times New Roman"/>
        <w:sz w:val="24"/>
        <w:szCs w:val="24"/>
      </w:rPr>
    </w:pPr>
    <w:r w:rsidRPr="007148BC">
      <w:rPr>
        <w:rFonts w:ascii="Times New Roman" w:hAnsi="Times New Roman" w:cs="Times New Roman"/>
        <w:sz w:val="24"/>
        <w:szCs w:val="24"/>
      </w:rPr>
      <w:t xml:space="preserve">Running Head: APPROACHES TO </w:t>
    </w:r>
    <w:r w:rsidRPr="007148BC">
      <w:rPr>
        <w:rFonts w:ascii="Times New Roman" w:hAnsi="Times New Roman" w:cs="Times New Roman"/>
        <w:i/>
        <w:sz w:val="24"/>
        <w:szCs w:val="24"/>
      </w:rPr>
      <w:t>AUSCHWITZ</w:t>
    </w:r>
    <w:r w:rsidRPr="007148BC">
      <w:rPr>
        <w:rFonts w:ascii="Times New Roman" w:hAnsi="Times New Roman" w:cs="Times New Roman"/>
        <w:sz w:val="24"/>
        <w:szCs w:val="24"/>
      </w:rPr>
      <w:t xml:space="preserve"> </w:t>
    </w:r>
    <w:r w:rsidRPr="007148BC">
      <w:rPr>
        <w:rFonts w:ascii="Times New Roman" w:hAnsi="Times New Roman" w:cs="Times New Roman"/>
        <w:sz w:val="24"/>
        <w:szCs w:val="24"/>
      </w:rPr>
      <w:tab/>
    </w:r>
    <w:r w:rsidRPr="007148BC">
      <w:rPr>
        <w:rFonts w:ascii="Times New Roman" w:hAnsi="Times New Roman" w:cs="Times New Roman"/>
        <w:sz w:val="24"/>
        <w:szCs w:val="24"/>
      </w:rPr>
      <w:tab/>
      <w:t xml:space="preserve"> </w:t>
    </w:r>
    <w:sdt>
      <w:sdtPr>
        <w:rPr>
          <w:rFonts w:ascii="Times New Roman" w:hAnsi="Times New Roman" w:cs="Times New Roman"/>
          <w:sz w:val="24"/>
          <w:szCs w:val="24"/>
        </w:rPr>
        <w:id w:val="4175529"/>
        <w:docPartObj>
          <w:docPartGallery w:val="Page Numbers (Top of Page)"/>
          <w:docPartUnique/>
        </w:docPartObj>
      </w:sdtPr>
      <w:sdtEndPr/>
      <w:sdtContent>
        <w:r w:rsidRPr="007148BC">
          <w:rPr>
            <w:rFonts w:ascii="Times New Roman" w:hAnsi="Times New Roman" w:cs="Times New Roman"/>
            <w:sz w:val="24"/>
            <w:szCs w:val="24"/>
          </w:rPr>
          <w:fldChar w:fldCharType="begin"/>
        </w:r>
        <w:r w:rsidRPr="007148BC">
          <w:rPr>
            <w:rFonts w:ascii="Times New Roman" w:hAnsi="Times New Roman" w:cs="Times New Roman"/>
            <w:sz w:val="24"/>
            <w:szCs w:val="24"/>
          </w:rPr>
          <w:instrText xml:space="preserve"> PAGE   \* MERGEFORMAT </w:instrText>
        </w:r>
        <w:r w:rsidRPr="007148BC">
          <w:rPr>
            <w:rFonts w:ascii="Times New Roman" w:hAnsi="Times New Roman" w:cs="Times New Roman"/>
            <w:sz w:val="24"/>
            <w:szCs w:val="24"/>
          </w:rPr>
          <w:fldChar w:fldCharType="separate"/>
        </w:r>
        <w:r w:rsidR="00AD2E0E">
          <w:rPr>
            <w:rFonts w:ascii="Times New Roman" w:hAnsi="Times New Roman" w:cs="Times New Roman"/>
            <w:noProof/>
            <w:sz w:val="24"/>
            <w:szCs w:val="24"/>
          </w:rPr>
          <w:t>1</w:t>
        </w:r>
        <w:r w:rsidRPr="007148B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A185A"/>
    <w:rsid w:val="00025EC6"/>
    <w:rsid w:val="00063BD5"/>
    <w:rsid w:val="0023640E"/>
    <w:rsid w:val="003A61A7"/>
    <w:rsid w:val="003D0CEB"/>
    <w:rsid w:val="00456080"/>
    <w:rsid w:val="00475D59"/>
    <w:rsid w:val="004A185A"/>
    <w:rsid w:val="004C6049"/>
    <w:rsid w:val="00552AEA"/>
    <w:rsid w:val="007148BC"/>
    <w:rsid w:val="00741A0E"/>
    <w:rsid w:val="007671C9"/>
    <w:rsid w:val="008D5EEE"/>
    <w:rsid w:val="008D7CCD"/>
    <w:rsid w:val="00AD2E0E"/>
    <w:rsid w:val="00B64E28"/>
    <w:rsid w:val="00BF5F90"/>
    <w:rsid w:val="00C61014"/>
    <w:rsid w:val="00D30AFC"/>
    <w:rsid w:val="00E10E96"/>
    <w:rsid w:val="00EC0456"/>
    <w:rsid w:val="00EE6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8BC"/>
  </w:style>
  <w:style w:type="paragraph" w:styleId="Footer">
    <w:name w:val="footer"/>
    <w:basedOn w:val="Normal"/>
    <w:link w:val="FooterChar"/>
    <w:uiPriority w:val="99"/>
    <w:semiHidden/>
    <w:unhideWhenUsed/>
    <w:rsid w:val="007148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48BC"/>
  </w:style>
  <w:style w:type="paragraph" w:styleId="NormalWeb">
    <w:name w:val="Normal (Web)"/>
    <w:basedOn w:val="Normal"/>
    <w:uiPriority w:val="99"/>
    <w:semiHidden/>
    <w:unhideWhenUsed/>
    <w:rsid w:val="00C610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101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6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2019-10-03T03:55:00Z</dcterms:created>
  <dcterms:modified xsi:type="dcterms:W3CDTF">2019-10-03T03:55:00Z</dcterms:modified>
</cp:coreProperties>
</file>