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5ECBDB" w14:textId="5DD3A3D9" w:rsidR="005C0777" w:rsidRDefault="005C0777" w:rsidP="005C0777">
      <w:pPr>
        <w:spacing w:line="480" w:lineRule="auto"/>
        <w:jc w:val="both"/>
        <w:rPr>
          <w:rFonts w:ascii="Times New Roman" w:hAnsi="Times New Roman" w:cs="Times New Roman"/>
          <w:color w:val="000000" w:themeColor="text1"/>
        </w:rPr>
      </w:pPr>
      <w:r>
        <w:rPr>
          <w:rFonts w:ascii="Times New Roman" w:hAnsi="Times New Roman" w:cs="Times New Roman"/>
          <w:color w:val="000000" w:themeColor="text1"/>
        </w:rPr>
        <w:t>ENGL 1020</w:t>
      </w:r>
    </w:p>
    <w:p w14:paraId="1B41A5C8" w14:textId="1E166BDB" w:rsidR="005C0777" w:rsidRDefault="005C0777" w:rsidP="005C0777">
      <w:pPr>
        <w:spacing w:line="480" w:lineRule="auto"/>
        <w:jc w:val="both"/>
        <w:rPr>
          <w:rFonts w:ascii="Times New Roman" w:hAnsi="Times New Roman" w:cs="Times New Roman"/>
          <w:color w:val="000000" w:themeColor="text1"/>
        </w:rPr>
      </w:pPr>
      <w:r>
        <w:rPr>
          <w:rFonts w:ascii="Times New Roman" w:hAnsi="Times New Roman" w:cs="Times New Roman"/>
          <w:color w:val="000000" w:themeColor="text1"/>
        </w:rPr>
        <w:t>Kyle Crawford</w:t>
      </w:r>
    </w:p>
    <w:p w14:paraId="5D346A40" w14:textId="48EE605F" w:rsidR="005C0777" w:rsidRDefault="005C0777" w:rsidP="005C0777">
      <w:pPr>
        <w:spacing w:line="480" w:lineRule="auto"/>
        <w:jc w:val="both"/>
        <w:rPr>
          <w:rFonts w:ascii="Times New Roman" w:hAnsi="Times New Roman" w:cs="Times New Roman"/>
          <w:color w:val="000000" w:themeColor="text1"/>
        </w:rPr>
      </w:pPr>
      <w:r>
        <w:rPr>
          <w:rFonts w:ascii="Times New Roman" w:hAnsi="Times New Roman" w:cs="Times New Roman"/>
          <w:color w:val="000000" w:themeColor="text1"/>
        </w:rPr>
        <w:t>Zaid Al-Harbi</w:t>
      </w:r>
    </w:p>
    <w:p w14:paraId="54064EE7" w14:textId="77777777" w:rsidR="005C0777" w:rsidRDefault="005C0777" w:rsidP="005C0777">
      <w:pPr>
        <w:spacing w:line="480" w:lineRule="auto"/>
        <w:jc w:val="center"/>
        <w:rPr>
          <w:rFonts w:ascii="Times New Roman" w:eastAsia="Times New Roman" w:hAnsi="Times New Roman" w:cs="Times New Roman"/>
          <w:b/>
          <w:sz w:val="32"/>
          <w:szCs w:val="32"/>
        </w:rPr>
      </w:pPr>
    </w:p>
    <w:p w14:paraId="110DE763" w14:textId="77777777" w:rsidR="005C0777" w:rsidRDefault="005C0777" w:rsidP="005C0777">
      <w:pPr>
        <w:spacing w:line="48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SUMMARY</w:t>
      </w:r>
    </w:p>
    <w:p w14:paraId="5D7270EB" w14:textId="77777777" w:rsidR="005C0777" w:rsidRDefault="005C0777" w:rsidP="005C0777">
      <w:pPr>
        <w:spacing w:line="48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The author illustrated that students miss a lot of things by not being taught in their family’s - private- language. The Spanish rooted author found it difficult to shift to the public language - English - in discourse of his educational path which, ultimately, led him to lose his confidence. </w:t>
      </w:r>
      <w:proofErr w:type="gramStart"/>
      <w:r>
        <w:rPr>
          <w:rFonts w:ascii="Times New Roman" w:eastAsia="Times New Roman" w:hAnsi="Times New Roman" w:cs="Times New Roman"/>
        </w:rPr>
        <w:t>In an effort to</w:t>
      </w:r>
      <w:proofErr w:type="gramEnd"/>
      <w:r>
        <w:rPr>
          <w:rFonts w:ascii="Times New Roman" w:eastAsia="Times New Roman" w:hAnsi="Times New Roman" w:cs="Times New Roman"/>
        </w:rPr>
        <w:t xml:space="preserve"> overcome the timid behavior of the author, the teachers encouraged the family to use English as a mode of communication at home.  Soon the Spanish origin family started losing traces of Spanish accent and became the victim of Americanization. As a result, the cultural cohesion started fading away and, eventually, the closeness in the family diminished. Once, the socially disadvantageous child now became a comprehend American. </w:t>
      </w:r>
      <w:r>
        <w:rPr>
          <w:rFonts w:ascii="Times New Roman" w:hAnsi="Times New Roman" w:cs="Times New Roman"/>
        </w:rPr>
        <w:t xml:space="preserve">Now the bilingual author also agrees upon that children lost their individuality in processes of integration in public society. </w:t>
      </w:r>
    </w:p>
    <w:p w14:paraId="0A62CACE" w14:textId="77777777" w:rsidR="005C0777" w:rsidRDefault="005C0777" w:rsidP="005C0777">
      <w:pPr>
        <w:spacing w:line="480" w:lineRule="auto"/>
        <w:jc w:val="both"/>
        <w:rPr>
          <w:rFonts w:ascii="Times New Roman" w:hAnsi="Times New Roman" w:cs="Times New Roman"/>
        </w:rPr>
      </w:pPr>
    </w:p>
    <w:p w14:paraId="0B0AF5BD" w14:textId="77777777" w:rsidR="005C0777" w:rsidRDefault="005C0777" w:rsidP="005C0777">
      <w:pPr>
        <w:spacing w:line="480" w:lineRule="auto"/>
        <w:jc w:val="center"/>
        <w:rPr>
          <w:rFonts w:ascii="Times New Roman" w:eastAsia="Times New Roman" w:hAnsi="Times New Roman" w:cs="Times New Roman"/>
          <w:b/>
          <w:sz w:val="32"/>
          <w:szCs w:val="32"/>
        </w:rPr>
      </w:pPr>
      <w:r>
        <w:rPr>
          <w:rFonts w:ascii="Times New Roman" w:hAnsi="Times New Roman" w:cs="Times New Roman"/>
          <w:b/>
          <w:sz w:val="32"/>
          <w:szCs w:val="32"/>
        </w:rPr>
        <w:t>CRITICAL ANALYSIS</w:t>
      </w:r>
    </w:p>
    <w:p w14:paraId="7F8E2EB3" w14:textId="77777777" w:rsidR="005C0777" w:rsidRDefault="005C0777" w:rsidP="005C0777">
      <w:pPr>
        <w:spacing w:line="480" w:lineRule="auto"/>
        <w:ind w:firstLine="720"/>
        <w:rPr>
          <w:rFonts w:ascii="Times New Roman" w:eastAsia="Times New Roman" w:hAnsi="Times New Roman" w:cs="Times New Roman"/>
          <w:color w:val="000000"/>
          <w:highlight w:val="white"/>
        </w:rPr>
      </w:pPr>
      <w:r>
        <w:rPr>
          <w:rFonts w:ascii="Times New Roman" w:eastAsia="Times New Roman" w:hAnsi="Times New Roman" w:cs="Times New Roman"/>
          <w:color w:val="000000"/>
        </w:rPr>
        <w:t xml:space="preserve">The ‘Public and Private Language’ is an article written by Richard Rodriguez in 1982 </w:t>
      </w:r>
      <w:proofErr w:type="gramStart"/>
      <w:r>
        <w:rPr>
          <w:rFonts w:ascii="Times New Roman" w:eastAsia="Times New Roman" w:hAnsi="Times New Roman" w:cs="Times New Roman"/>
          <w:color w:val="000000"/>
        </w:rPr>
        <w:t>in an effort to</w:t>
      </w:r>
      <w:proofErr w:type="gramEnd"/>
      <w:r>
        <w:rPr>
          <w:rFonts w:ascii="Times New Roman" w:eastAsia="Times New Roman" w:hAnsi="Times New Roman" w:cs="Times New Roman"/>
          <w:color w:val="000000"/>
        </w:rPr>
        <w:t xml:space="preserve"> distinguish between cultural identity and Public norms. Rodriguez highlighted the effects of bilingual education in his contributions to culture and identity. He coins the terms Public language and private language to further his arguments on the subject matter. </w:t>
      </w:r>
      <w:bookmarkStart w:id="0" w:name="_gjdgxs"/>
      <w:bookmarkEnd w:id="0"/>
    </w:p>
    <w:p w14:paraId="08D1DA14" w14:textId="3925F0A8" w:rsidR="005C0777" w:rsidRDefault="005C0777" w:rsidP="005C0777">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color w:val="000000"/>
          <w:highlight w:val="white"/>
        </w:rPr>
        <w:t>According to Rodriguez, it is more b</w:t>
      </w:r>
      <w:r>
        <w:rPr>
          <w:rFonts w:ascii="Times New Roman" w:eastAsia="Times New Roman" w:hAnsi="Times New Roman" w:cs="Times New Roman"/>
          <w:highlight w:val="white"/>
        </w:rPr>
        <w:t xml:space="preserve">eneficial to be familiar with the public language than the private language. </w:t>
      </w:r>
      <w:r>
        <w:rPr>
          <w:rFonts w:ascii="Times New Roman" w:eastAsia="Times New Roman" w:hAnsi="Times New Roman" w:cs="Times New Roman"/>
          <w:color w:val="000000"/>
        </w:rPr>
        <w:t xml:space="preserve">The author by telling his own story tried to make a strong case to explain the importance of bilingual education and private and public language. He </w:t>
      </w:r>
      <w:r>
        <w:rPr>
          <w:rFonts w:ascii="Times New Roman" w:eastAsia="Times New Roman" w:hAnsi="Times New Roman" w:cs="Times New Roman"/>
          <w:color w:val="000000"/>
        </w:rPr>
        <w:lastRenderedPageBreak/>
        <w:t xml:space="preserve">unambiguously explains the drawbacks and of public language in families of immigrants. </w:t>
      </w:r>
      <w:r>
        <w:rPr>
          <w:rFonts w:ascii="Times New Roman" w:eastAsia="Times New Roman" w:hAnsi="Times New Roman" w:cs="Times New Roman"/>
          <w:highlight w:val="white"/>
        </w:rPr>
        <w:t xml:space="preserve">He also noted the importance of public language in self-respect and dignity therefore he stresses the need of bilingual education for the people who hesitate in sharing public and private language. He argues that fluency in language and expression of words in public promotes personal and social confidence making one more adept to the challenging circumstances. </w:t>
      </w:r>
      <w:bookmarkStart w:id="1" w:name="_m89ena2qq6xu"/>
      <w:bookmarkStart w:id="2" w:name="_m5e1iexceb9u"/>
      <w:bookmarkEnd w:id="1"/>
      <w:bookmarkEnd w:id="2"/>
    </w:p>
    <w:p w14:paraId="5FE1DA70" w14:textId="75A7F4C6" w:rsidR="005C0777" w:rsidRPr="005C0777" w:rsidRDefault="005C0777" w:rsidP="005C0777">
      <w:pPr>
        <w:spacing w:line="480" w:lineRule="auto"/>
        <w:ind w:firstLine="720"/>
        <w:rPr>
          <w:rFonts w:ascii="Times New Roman" w:eastAsia="Times New Roman" w:hAnsi="Times New Roman" w:cs="Times New Roman"/>
          <w:color w:val="000000"/>
        </w:rPr>
      </w:pPr>
      <w:r>
        <w:rPr>
          <w:rFonts w:ascii="Times New Roman" w:eastAsia="Times New Roman" w:hAnsi="Times New Roman" w:cs="Times New Roman"/>
          <w:highlight w:val="white"/>
        </w:rPr>
        <w:t>By using the personal experience and his father after they, the children, had mastered the public language the he</w:t>
      </w:r>
      <w:r>
        <w:rPr>
          <w:rFonts w:ascii="Times New Roman" w:eastAsia="Times New Roman" w:hAnsi="Times New Roman" w:cs="Times New Roman"/>
          <w:color w:val="000000"/>
          <w:highlight w:val="white"/>
        </w:rPr>
        <w:t xml:space="preserve"> </w:t>
      </w:r>
      <w:r>
        <w:rPr>
          <w:rFonts w:ascii="Times New Roman" w:eastAsia="Times New Roman" w:hAnsi="Times New Roman" w:cs="Times New Roman"/>
          <w:highlight w:val="white"/>
        </w:rPr>
        <w:t>successfully</w:t>
      </w:r>
      <w:r>
        <w:rPr>
          <w:rFonts w:ascii="Times New Roman" w:eastAsia="Times New Roman" w:hAnsi="Times New Roman" w:cs="Times New Roman"/>
          <w:color w:val="000000"/>
          <w:highlight w:val="white"/>
        </w:rPr>
        <w:t xml:space="preserve"> achieve</w:t>
      </w:r>
      <w:r>
        <w:rPr>
          <w:rFonts w:ascii="Times New Roman" w:eastAsia="Times New Roman" w:hAnsi="Times New Roman" w:cs="Times New Roman"/>
          <w:highlight w:val="white"/>
        </w:rPr>
        <w:t xml:space="preserve">d </w:t>
      </w:r>
      <w:r>
        <w:rPr>
          <w:rFonts w:ascii="Times New Roman" w:eastAsia="Times New Roman" w:hAnsi="Times New Roman" w:cs="Times New Roman"/>
          <w:color w:val="000000"/>
          <w:highlight w:val="white"/>
        </w:rPr>
        <w:t xml:space="preserve">his claims </w:t>
      </w:r>
      <w:r>
        <w:rPr>
          <w:rFonts w:ascii="Times New Roman" w:eastAsia="Times New Roman" w:hAnsi="Times New Roman" w:cs="Times New Roman"/>
          <w:highlight w:val="white"/>
        </w:rPr>
        <w:t xml:space="preserve">on the subject. Referring to this childhood, Rodriguez had neither confidence in class lectures, nor he could harmonize with the neighbor kids because he was not comfortable in communicating with others freely. </w:t>
      </w:r>
      <w:r>
        <w:rPr>
          <w:rFonts w:ascii="Times New Roman" w:eastAsia="Times New Roman" w:hAnsi="Times New Roman" w:cs="Times New Roman"/>
          <w:color w:val="000000"/>
          <w:highlight w:val="white"/>
        </w:rPr>
        <w:t>According to Rodriguez, he and h</w:t>
      </w:r>
      <w:r>
        <w:rPr>
          <w:rFonts w:ascii="Times New Roman" w:eastAsia="Times New Roman" w:hAnsi="Times New Roman" w:cs="Times New Roman"/>
          <w:highlight w:val="white"/>
        </w:rPr>
        <w:t xml:space="preserve">is siblings come home early and preferred to stay indoors to avoid any interactions before getting confidence in communicating in public language. Rodriguez noted that once they (he and his siblings) get more acquainted with the public language as compared to their parents a barrier of communication started arising between the two generations. Their parents started having difficulties in conversations and they opted to stay silent whenever they were encountered with the public language gathering. </w:t>
      </w:r>
    </w:p>
    <w:p w14:paraId="578B2325" w14:textId="77777777" w:rsidR="005C0777" w:rsidRDefault="005C0777" w:rsidP="005C0777">
      <w:pPr>
        <w:spacing w:line="480" w:lineRule="auto"/>
        <w:ind w:firstLine="720"/>
        <w:jc w:val="both"/>
        <w:rPr>
          <w:rFonts w:ascii="Times New Roman" w:eastAsia="Times New Roman" w:hAnsi="Times New Roman" w:cs="Times New Roman"/>
          <w:color w:val="000000"/>
        </w:rPr>
      </w:pPr>
      <w:bookmarkStart w:id="3" w:name="_fuqpnhrek7e7"/>
      <w:bookmarkStart w:id="4" w:name="_fuydq8kzs7n4"/>
      <w:bookmarkEnd w:id="3"/>
      <w:bookmarkEnd w:id="4"/>
      <w:r>
        <w:rPr>
          <w:rFonts w:ascii="Times New Roman" w:eastAsia="Times New Roman" w:hAnsi="Times New Roman" w:cs="Times New Roman"/>
          <w:color w:val="000000"/>
          <w:highlight w:val="white"/>
        </w:rPr>
        <w:t>Rodriguez used his father</w:t>
      </w:r>
      <w:r>
        <w:rPr>
          <w:rFonts w:ascii="Times New Roman" w:eastAsia="Times New Roman" w:hAnsi="Times New Roman" w:cs="Times New Roman"/>
          <w:highlight w:val="white"/>
        </w:rPr>
        <w:t>’s behavior - confidence level and way of communication while talking to Spanish fellows as compared to public - as an example to demonstrate how language affects an individual’s public confidence or individuality, He states his father opted to stay quiet in the house, a reflection of his childhood life.</w:t>
      </w:r>
      <w:r>
        <w:rPr>
          <w:rFonts w:ascii="Times New Roman" w:eastAsia="Times New Roman" w:hAnsi="Times New Roman" w:cs="Times New Roman"/>
          <w:color w:val="000000"/>
          <w:highlight w:val="white"/>
        </w:rPr>
        <w:t xml:space="preserve"> He notes that his mother explained that he (his father) lost both of his parents at an early </w:t>
      </w:r>
      <w:r>
        <w:rPr>
          <w:rFonts w:ascii="Times New Roman" w:eastAsia="Times New Roman" w:hAnsi="Times New Roman" w:cs="Times New Roman"/>
          <w:highlight w:val="white"/>
        </w:rPr>
        <w:t xml:space="preserve">age and </w:t>
      </w:r>
      <w:r>
        <w:rPr>
          <w:rFonts w:ascii="Times New Roman" w:eastAsia="Times New Roman" w:hAnsi="Times New Roman" w:cs="Times New Roman"/>
          <w:color w:val="000000"/>
          <w:highlight w:val="white"/>
        </w:rPr>
        <w:t xml:space="preserve">was raised by an uncle who </w:t>
      </w:r>
      <w:r>
        <w:rPr>
          <w:rFonts w:ascii="Times New Roman" w:eastAsia="Times New Roman" w:hAnsi="Times New Roman" w:cs="Times New Roman"/>
          <w:highlight w:val="white"/>
        </w:rPr>
        <w:t>neither treated him well nor</w:t>
      </w:r>
      <w:r>
        <w:rPr>
          <w:rFonts w:ascii="Times New Roman" w:eastAsia="Times New Roman" w:hAnsi="Times New Roman" w:cs="Times New Roman"/>
          <w:color w:val="000000"/>
          <w:highlight w:val="white"/>
        </w:rPr>
        <w:t xml:space="preserve"> </w:t>
      </w:r>
      <w:r>
        <w:rPr>
          <w:rFonts w:ascii="Times New Roman" w:eastAsia="Times New Roman" w:hAnsi="Times New Roman" w:cs="Times New Roman"/>
          <w:highlight w:val="white"/>
        </w:rPr>
        <w:t>h</w:t>
      </w:r>
      <w:r>
        <w:rPr>
          <w:rFonts w:ascii="Times New Roman" w:eastAsia="Times New Roman" w:hAnsi="Times New Roman" w:cs="Times New Roman"/>
          <w:color w:val="000000"/>
          <w:highlight w:val="white"/>
        </w:rPr>
        <w:t xml:space="preserve">e was encouraged to speak. However, Rodriguez emphases that this silence </w:t>
      </w:r>
      <w:r>
        <w:rPr>
          <w:rFonts w:ascii="Times New Roman" w:eastAsia="Times New Roman" w:hAnsi="Times New Roman" w:cs="Times New Roman"/>
          <w:highlight w:val="white"/>
        </w:rPr>
        <w:t>cannot be attributed to</w:t>
      </w:r>
      <w:r>
        <w:rPr>
          <w:rFonts w:ascii="Times New Roman" w:eastAsia="Times New Roman" w:hAnsi="Times New Roman" w:cs="Times New Roman"/>
          <w:color w:val="000000"/>
          <w:highlight w:val="white"/>
        </w:rPr>
        <w:t xml:space="preserve"> his father’s childhood experiences, rather it is the power of language that brings the confidence of communication and interactio</w:t>
      </w:r>
      <w:r>
        <w:rPr>
          <w:rFonts w:ascii="Times New Roman" w:eastAsia="Times New Roman" w:hAnsi="Times New Roman" w:cs="Times New Roman"/>
          <w:highlight w:val="white"/>
        </w:rPr>
        <w:t>n</w:t>
      </w:r>
      <w:r>
        <w:rPr>
          <w:rFonts w:ascii="Times New Roman" w:eastAsia="Times New Roman" w:hAnsi="Times New Roman" w:cs="Times New Roman"/>
          <w:color w:val="000000"/>
          <w:highlight w:val="white"/>
        </w:rPr>
        <w:t>. Rodriguez noted it was not t</w:t>
      </w:r>
      <w:r>
        <w:rPr>
          <w:rFonts w:ascii="Times New Roman" w:eastAsia="Times New Roman" w:hAnsi="Times New Roman" w:cs="Times New Roman"/>
          <w:highlight w:val="white"/>
        </w:rPr>
        <w:t xml:space="preserve">he shyness or the limited vocabulary </w:t>
      </w:r>
      <w:r>
        <w:rPr>
          <w:rFonts w:ascii="Times New Roman" w:eastAsia="Times New Roman" w:hAnsi="Times New Roman" w:cs="Times New Roman"/>
          <w:color w:val="000000"/>
          <w:highlight w:val="white"/>
        </w:rPr>
        <w:t xml:space="preserve">his father </w:t>
      </w:r>
      <w:r>
        <w:rPr>
          <w:rFonts w:ascii="Times New Roman" w:eastAsia="Times New Roman" w:hAnsi="Times New Roman" w:cs="Times New Roman"/>
          <w:highlight w:val="white"/>
        </w:rPr>
        <w:t>possessed</w:t>
      </w:r>
      <w:r>
        <w:rPr>
          <w:rFonts w:ascii="Times New Roman" w:eastAsia="Times New Roman" w:hAnsi="Times New Roman" w:cs="Times New Roman"/>
          <w:color w:val="000000"/>
          <w:highlight w:val="white"/>
        </w:rPr>
        <w:t xml:space="preserve"> that made him</w:t>
      </w:r>
      <w:r>
        <w:rPr>
          <w:rFonts w:ascii="Times New Roman" w:eastAsia="Times New Roman" w:hAnsi="Times New Roman" w:cs="Times New Roman"/>
          <w:highlight w:val="white"/>
        </w:rPr>
        <w:t xml:space="preserve"> quiet.</w:t>
      </w:r>
      <w:r>
        <w:rPr>
          <w:rFonts w:ascii="Times New Roman" w:eastAsia="Times New Roman" w:hAnsi="Times New Roman" w:cs="Times New Roman"/>
          <w:color w:val="000000"/>
          <w:highlight w:val="white"/>
        </w:rPr>
        <w:t xml:space="preserve"> Rodriguez supported this cl</w:t>
      </w:r>
      <w:r>
        <w:rPr>
          <w:rFonts w:ascii="Times New Roman" w:eastAsia="Times New Roman" w:hAnsi="Times New Roman" w:cs="Times New Roman"/>
          <w:highlight w:val="white"/>
        </w:rPr>
        <w:t xml:space="preserve">aim by narrating an instance of his father talking to his Spanish fellow men in </w:t>
      </w:r>
      <w:r>
        <w:rPr>
          <w:rFonts w:ascii="Times New Roman" w:eastAsia="Times New Roman" w:hAnsi="Times New Roman" w:cs="Times New Roman"/>
          <w:highlight w:val="white"/>
        </w:rPr>
        <w:lastRenderedPageBreak/>
        <w:t xml:space="preserve">fluency </w:t>
      </w:r>
      <w:r>
        <w:rPr>
          <w:rFonts w:ascii="Times New Roman" w:eastAsia="Times New Roman" w:hAnsi="Times New Roman" w:cs="Times New Roman"/>
          <w:color w:val="000000"/>
          <w:highlight w:val="white"/>
        </w:rPr>
        <w:t>that when his father was using Spanish and interacting with fellow Spanish men</w:t>
      </w:r>
      <w:r>
        <w:rPr>
          <w:rFonts w:ascii="Times New Roman" w:eastAsia="Times New Roman" w:hAnsi="Times New Roman" w:cs="Times New Roman"/>
          <w:highlight w:val="white"/>
        </w:rPr>
        <w:t xml:space="preserve"> that </w:t>
      </w:r>
      <w:r>
        <w:rPr>
          <w:rFonts w:ascii="Times New Roman" w:eastAsia="Times New Roman" w:hAnsi="Times New Roman" w:cs="Times New Roman"/>
          <w:color w:val="000000"/>
          <w:highlight w:val="white"/>
        </w:rPr>
        <w:t xml:space="preserve">he was </w:t>
      </w:r>
      <w:r>
        <w:rPr>
          <w:rFonts w:ascii="Times New Roman" w:eastAsia="Times New Roman" w:hAnsi="Times New Roman" w:cs="Times New Roman"/>
          <w:highlight w:val="white"/>
        </w:rPr>
        <w:t>very</w:t>
      </w:r>
      <w:r>
        <w:rPr>
          <w:rFonts w:ascii="Times New Roman" w:eastAsia="Times New Roman" w:hAnsi="Times New Roman" w:cs="Times New Roman"/>
          <w:color w:val="000000"/>
          <w:highlight w:val="white"/>
        </w:rPr>
        <w:t xml:space="preserve"> </w:t>
      </w:r>
      <w:r>
        <w:rPr>
          <w:rFonts w:ascii="Times New Roman" w:eastAsia="Times New Roman" w:hAnsi="Times New Roman" w:cs="Times New Roman"/>
          <w:highlight w:val="white"/>
        </w:rPr>
        <w:t>demonstrative, sparky and lively.</w:t>
      </w:r>
      <w:r>
        <w:rPr>
          <w:rFonts w:ascii="Times New Roman" w:eastAsia="Times New Roman" w:hAnsi="Times New Roman" w:cs="Times New Roman"/>
          <w:color w:val="000000"/>
          <w:highlight w:val="white"/>
        </w:rPr>
        <w:t xml:space="preserve"> In Spanish, the </w:t>
      </w:r>
      <w:r>
        <w:rPr>
          <w:rFonts w:ascii="Times New Roman" w:eastAsia="Times New Roman" w:hAnsi="Times New Roman" w:cs="Times New Roman"/>
          <w:highlight w:val="white"/>
        </w:rPr>
        <w:t xml:space="preserve">private language, </w:t>
      </w:r>
      <w:r>
        <w:rPr>
          <w:rFonts w:ascii="Times New Roman" w:eastAsia="Times New Roman" w:hAnsi="Times New Roman" w:cs="Times New Roman"/>
          <w:color w:val="000000"/>
          <w:highlight w:val="white"/>
        </w:rPr>
        <w:t xml:space="preserve">he </w:t>
      </w:r>
      <w:r>
        <w:rPr>
          <w:rFonts w:ascii="Times New Roman" w:eastAsia="Times New Roman" w:hAnsi="Times New Roman" w:cs="Times New Roman"/>
          <w:highlight w:val="white"/>
        </w:rPr>
        <w:t xml:space="preserve">floated </w:t>
      </w:r>
      <w:r>
        <w:rPr>
          <w:rFonts w:ascii="Times New Roman" w:eastAsia="Times New Roman" w:hAnsi="Times New Roman" w:cs="Times New Roman"/>
          <w:color w:val="000000"/>
          <w:highlight w:val="white"/>
        </w:rPr>
        <w:t xml:space="preserve">ideas and feelings he rarely </w:t>
      </w:r>
      <w:r>
        <w:rPr>
          <w:rFonts w:ascii="Times New Roman" w:eastAsia="Times New Roman" w:hAnsi="Times New Roman" w:cs="Times New Roman"/>
          <w:highlight w:val="white"/>
        </w:rPr>
        <w:t xml:space="preserve">expresses </w:t>
      </w:r>
      <w:r>
        <w:rPr>
          <w:rFonts w:ascii="Times New Roman" w:eastAsia="Times New Roman" w:hAnsi="Times New Roman" w:cs="Times New Roman"/>
          <w:color w:val="000000"/>
          <w:highlight w:val="white"/>
        </w:rPr>
        <w:t>in English. He seem</w:t>
      </w:r>
      <w:r>
        <w:rPr>
          <w:rFonts w:ascii="Times New Roman" w:eastAsia="Times New Roman" w:hAnsi="Times New Roman" w:cs="Times New Roman"/>
          <w:highlight w:val="white"/>
        </w:rPr>
        <w:t>ed more confident and authoritative in Spanish conversation which found absent in him while speaking English. It is worth observing how Rodriguez has perfectly established the stance of his theme in the light of the above example. His articles seek the attention of both young and old group of audiences that how the young generation is being drifted away from the cultural identity they inherent from the parents. The older generation on the other hand stay stiff and oppose any alien intervention to their private life. This tug and war dilute the private family bonding and gives rise to a communication and cultural gap. However, he focused more on communicating the power of public language, along with keeping some of the private languages, which composes the person and builds a strong character.</w:t>
      </w:r>
    </w:p>
    <w:p w14:paraId="558BDB61" w14:textId="5833D54F" w:rsidR="005C0777" w:rsidRPr="005C0777" w:rsidRDefault="005C0777" w:rsidP="005C0777">
      <w:pPr>
        <w:spacing w:line="480" w:lineRule="auto"/>
        <w:ind w:firstLine="720"/>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rPr>
        <w:t>Richard Rodriguez’s essay “Private Language, Public Language” explicitly re</w:t>
      </w:r>
      <w:r>
        <w:rPr>
          <w:rFonts w:ascii="Times New Roman" w:eastAsia="Times New Roman" w:hAnsi="Times New Roman" w:cs="Times New Roman"/>
        </w:rPr>
        <w:t xml:space="preserve">lays the main idea of the essay. Public and Private language are an antipode to each other which this essay continues to prove to his audience. The essay begins with highlighting a cultural eccentric person who is bilingual as well. </w:t>
      </w:r>
      <w:r>
        <w:rPr>
          <w:rFonts w:ascii="Times New Roman" w:eastAsia="Times New Roman" w:hAnsi="Times New Roman" w:cs="Times New Roman"/>
          <w:color w:val="000000"/>
        </w:rPr>
        <w:t xml:space="preserve">Rodriguez’s essay is an </w:t>
      </w:r>
      <w:r>
        <w:rPr>
          <w:rFonts w:ascii="Times New Roman" w:eastAsia="Times New Roman" w:hAnsi="Times New Roman" w:cs="Times New Roman"/>
        </w:rPr>
        <w:t>autobiography</w:t>
      </w:r>
      <w:r>
        <w:rPr>
          <w:rFonts w:ascii="Times New Roman" w:eastAsia="Times New Roman" w:hAnsi="Times New Roman" w:cs="Times New Roman"/>
          <w:color w:val="000000"/>
        </w:rPr>
        <w:t xml:space="preserve"> of how he, a</w:t>
      </w:r>
      <w:r>
        <w:rPr>
          <w:rFonts w:ascii="Times New Roman" w:eastAsia="Times New Roman" w:hAnsi="Times New Roman" w:cs="Times New Roman"/>
        </w:rPr>
        <w:t>n immigrant</w:t>
      </w:r>
      <w:r>
        <w:rPr>
          <w:rFonts w:ascii="Times New Roman" w:eastAsia="Times New Roman" w:hAnsi="Times New Roman" w:cs="Times New Roman"/>
          <w:color w:val="000000"/>
        </w:rPr>
        <w:t xml:space="preserve">, migrates to America and </w:t>
      </w:r>
      <w:r>
        <w:rPr>
          <w:rFonts w:ascii="Times New Roman" w:eastAsia="Times New Roman" w:hAnsi="Times New Roman" w:cs="Times New Roman"/>
        </w:rPr>
        <w:t xml:space="preserve">recognize </w:t>
      </w:r>
      <w:r>
        <w:rPr>
          <w:rFonts w:ascii="Times New Roman" w:eastAsia="Times New Roman" w:hAnsi="Times New Roman" w:cs="Times New Roman"/>
          <w:color w:val="000000"/>
        </w:rPr>
        <w:t xml:space="preserve">the cultural </w:t>
      </w:r>
      <w:r>
        <w:rPr>
          <w:rFonts w:ascii="Times New Roman" w:eastAsia="Times New Roman" w:hAnsi="Times New Roman" w:cs="Times New Roman"/>
        </w:rPr>
        <w:t>differences</w:t>
      </w:r>
      <w:r>
        <w:rPr>
          <w:rFonts w:ascii="Times New Roman" w:eastAsia="Times New Roman" w:hAnsi="Times New Roman" w:cs="Times New Roman"/>
          <w:color w:val="000000"/>
        </w:rPr>
        <w:t xml:space="preserve"> between his </w:t>
      </w:r>
      <w:r>
        <w:rPr>
          <w:rFonts w:ascii="Times New Roman" w:eastAsia="Times New Roman" w:hAnsi="Times New Roman" w:cs="Times New Roman"/>
        </w:rPr>
        <w:t xml:space="preserve">innate identity and American society. Following along, Rodriguez proclaim the purpose of his writing to the audience, in a simplistic and structured approach, by pointing out the </w:t>
      </w:r>
      <w:r>
        <w:rPr>
          <w:rFonts w:ascii="Times New Roman" w:eastAsia="Times New Roman" w:hAnsi="Times New Roman" w:cs="Times New Roman"/>
          <w:color w:val="000000"/>
        </w:rPr>
        <w:t>difference between Private and Public language.</w:t>
      </w:r>
    </w:p>
    <w:p w14:paraId="716BFA77" w14:textId="0FD02E6B" w:rsidR="005C0777" w:rsidRDefault="005C0777" w:rsidP="005C0777">
      <w:pPr>
        <w:spacing w:line="48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rPr>
        <w:t xml:space="preserve">In order to grasp the main theme of the essay one </w:t>
      </w:r>
      <w:proofErr w:type="gramStart"/>
      <w:r>
        <w:rPr>
          <w:rFonts w:ascii="Times New Roman" w:eastAsia="Times New Roman" w:hAnsi="Times New Roman" w:cs="Times New Roman"/>
        </w:rPr>
        <w:t>has to</w:t>
      </w:r>
      <w:proofErr w:type="gramEnd"/>
      <w:r>
        <w:rPr>
          <w:rFonts w:ascii="Times New Roman" w:eastAsia="Times New Roman" w:hAnsi="Times New Roman" w:cs="Times New Roman"/>
        </w:rPr>
        <w:t xml:space="preserve"> identify the repetitive difference between the public - English, which is outside language normally associated with gringos - and the private language - Spanish, which they speak fluently at home. </w:t>
      </w:r>
      <w:r>
        <w:rPr>
          <w:rFonts w:ascii="Times New Roman" w:eastAsia="Times New Roman" w:hAnsi="Times New Roman" w:cs="Times New Roman"/>
          <w:color w:val="000000"/>
        </w:rPr>
        <w:t xml:space="preserve">Rodriguez’s main idea </w:t>
      </w:r>
      <w:r>
        <w:rPr>
          <w:rFonts w:ascii="Times New Roman" w:eastAsia="Times New Roman" w:hAnsi="Times New Roman" w:cs="Times New Roman"/>
        </w:rPr>
        <w:t xml:space="preserve">establishes the fact that there is always a difference in the way we speak at home and in public. The reason for this distinction can be due to the inherently different language spoken at home </w:t>
      </w:r>
      <w:r>
        <w:rPr>
          <w:rFonts w:ascii="Times New Roman" w:eastAsia="Times New Roman" w:hAnsi="Times New Roman" w:cs="Times New Roman"/>
        </w:rPr>
        <w:lastRenderedPageBreak/>
        <w:t xml:space="preserve">and then relating it with the external public language. </w:t>
      </w:r>
      <w:r>
        <w:rPr>
          <w:rFonts w:ascii="Times New Roman" w:eastAsia="Times New Roman" w:hAnsi="Times New Roman" w:cs="Times New Roman"/>
          <w:color w:val="000000"/>
        </w:rPr>
        <w:t xml:space="preserve">Rodriguez’s </w:t>
      </w:r>
      <w:r>
        <w:rPr>
          <w:rFonts w:ascii="Times New Roman" w:eastAsia="Times New Roman" w:hAnsi="Times New Roman" w:cs="Times New Roman"/>
        </w:rPr>
        <w:t xml:space="preserve">point </w:t>
      </w:r>
      <w:r>
        <w:rPr>
          <w:rFonts w:ascii="Times New Roman" w:eastAsia="Times New Roman" w:hAnsi="Times New Roman" w:cs="Times New Roman"/>
          <w:color w:val="000000"/>
        </w:rPr>
        <w:t xml:space="preserve">is stated through his own </w:t>
      </w:r>
      <w:r>
        <w:rPr>
          <w:rFonts w:ascii="Times New Roman" w:eastAsia="Times New Roman" w:hAnsi="Times New Roman" w:cs="Times New Roman"/>
        </w:rPr>
        <w:t xml:space="preserve">retrospective insight </w:t>
      </w:r>
      <w:r>
        <w:rPr>
          <w:rFonts w:ascii="Times New Roman" w:eastAsia="Times New Roman" w:hAnsi="Times New Roman" w:cs="Times New Roman"/>
          <w:color w:val="000000"/>
        </w:rPr>
        <w:t xml:space="preserve">of his </w:t>
      </w:r>
      <w:r>
        <w:rPr>
          <w:rFonts w:ascii="Times New Roman" w:eastAsia="Times New Roman" w:hAnsi="Times New Roman" w:cs="Times New Roman"/>
        </w:rPr>
        <w:t>early life</w:t>
      </w:r>
      <w:r>
        <w:rPr>
          <w:rFonts w:ascii="Times New Roman" w:eastAsia="Times New Roman" w:hAnsi="Times New Roman" w:cs="Times New Roman"/>
          <w:color w:val="000000"/>
        </w:rPr>
        <w:t xml:space="preserve">. </w:t>
      </w:r>
    </w:p>
    <w:p w14:paraId="5674AC74" w14:textId="52662EF5" w:rsidR="005C0777" w:rsidRDefault="005C0777" w:rsidP="005C0777">
      <w:pPr>
        <w:spacing w:line="48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Furthermore, Rodriguez is not able to support his thesis with the use of statistics or any research tool. he did not take interviews of other immigrants to support his point of view. He did not explain the term bilingual education explicitly and did not quote any authority to prove his thesis.</w:t>
      </w:r>
    </w:p>
    <w:p w14:paraId="5508B67B" w14:textId="77777777" w:rsidR="005C0777" w:rsidRDefault="005C0777" w:rsidP="005C0777">
      <w:pPr>
        <w:spacing w:line="480" w:lineRule="auto"/>
        <w:jc w:val="both"/>
        <w:rPr>
          <w:rFonts w:ascii="Times New Roman" w:eastAsia="Times New Roman" w:hAnsi="Times New Roman" w:cs="Times New Roman"/>
          <w:color w:val="000000"/>
        </w:rPr>
      </w:pPr>
    </w:p>
    <w:p w14:paraId="4A4D6C71" w14:textId="77777777" w:rsidR="005C0777" w:rsidRDefault="005C0777" w:rsidP="005C0777">
      <w:pPr>
        <w:spacing w:line="360" w:lineRule="auto"/>
        <w:jc w:val="center"/>
        <w:rPr>
          <w:rFonts w:ascii="Times New Roman" w:hAnsi="Times New Roman" w:cs="Times New Roman"/>
          <w:b/>
          <w:sz w:val="32"/>
          <w:szCs w:val="32"/>
        </w:rPr>
      </w:pPr>
    </w:p>
    <w:p w14:paraId="17460A23" w14:textId="77777777" w:rsidR="005C0777" w:rsidRDefault="005C0777" w:rsidP="005C0777">
      <w:pPr>
        <w:spacing w:line="360" w:lineRule="auto"/>
        <w:jc w:val="center"/>
        <w:rPr>
          <w:rFonts w:ascii="Times New Roman" w:hAnsi="Times New Roman" w:cs="Times New Roman"/>
          <w:b/>
          <w:sz w:val="32"/>
          <w:szCs w:val="32"/>
        </w:rPr>
      </w:pPr>
    </w:p>
    <w:p w14:paraId="74FFA772" w14:textId="77777777" w:rsidR="005C0777" w:rsidRDefault="005C0777" w:rsidP="005C0777">
      <w:pPr>
        <w:spacing w:line="360" w:lineRule="auto"/>
        <w:jc w:val="center"/>
        <w:rPr>
          <w:rFonts w:ascii="Times New Roman" w:hAnsi="Times New Roman" w:cs="Times New Roman"/>
          <w:b/>
          <w:sz w:val="32"/>
          <w:szCs w:val="32"/>
        </w:rPr>
      </w:pPr>
    </w:p>
    <w:p w14:paraId="0EC7AC3D" w14:textId="77777777" w:rsidR="005C0777" w:rsidRDefault="005C0777" w:rsidP="005C0777">
      <w:pPr>
        <w:spacing w:line="360" w:lineRule="auto"/>
        <w:jc w:val="center"/>
        <w:rPr>
          <w:rFonts w:ascii="Times New Roman" w:hAnsi="Times New Roman" w:cs="Times New Roman"/>
          <w:b/>
          <w:sz w:val="32"/>
          <w:szCs w:val="32"/>
        </w:rPr>
      </w:pPr>
    </w:p>
    <w:p w14:paraId="1D276253" w14:textId="77777777" w:rsidR="005C0777" w:rsidRDefault="005C0777" w:rsidP="005C0777">
      <w:pPr>
        <w:spacing w:line="360" w:lineRule="auto"/>
        <w:jc w:val="center"/>
        <w:rPr>
          <w:rFonts w:ascii="Times New Roman" w:hAnsi="Times New Roman" w:cs="Times New Roman"/>
          <w:b/>
          <w:sz w:val="32"/>
          <w:szCs w:val="32"/>
        </w:rPr>
      </w:pPr>
    </w:p>
    <w:p w14:paraId="0AF3CC8B" w14:textId="77777777" w:rsidR="005C0777" w:rsidRDefault="005C0777" w:rsidP="005C0777">
      <w:pPr>
        <w:spacing w:line="360" w:lineRule="auto"/>
        <w:jc w:val="center"/>
        <w:rPr>
          <w:rFonts w:ascii="Times New Roman" w:hAnsi="Times New Roman" w:cs="Times New Roman"/>
          <w:b/>
          <w:sz w:val="32"/>
          <w:szCs w:val="32"/>
        </w:rPr>
      </w:pPr>
    </w:p>
    <w:p w14:paraId="45FAA16D" w14:textId="77777777" w:rsidR="005C0777" w:rsidRDefault="005C0777" w:rsidP="005C0777">
      <w:pPr>
        <w:spacing w:line="360" w:lineRule="auto"/>
        <w:jc w:val="center"/>
        <w:rPr>
          <w:rFonts w:ascii="Times New Roman" w:hAnsi="Times New Roman" w:cs="Times New Roman"/>
          <w:b/>
          <w:sz w:val="32"/>
          <w:szCs w:val="32"/>
        </w:rPr>
      </w:pPr>
    </w:p>
    <w:p w14:paraId="3B0F9D87" w14:textId="77777777" w:rsidR="005C0777" w:rsidRDefault="005C0777" w:rsidP="005C0777">
      <w:pPr>
        <w:spacing w:line="360" w:lineRule="auto"/>
        <w:jc w:val="center"/>
        <w:rPr>
          <w:rFonts w:ascii="Times New Roman" w:hAnsi="Times New Roman" w:cs="Times New Roman"/>
          <w:b/>
          <w:sz w:val="32"/>
          <w:szCs w:val="32"/>
        </w:rPr>
      </w:pPr>
    </w:p>
    <w:p w14:paraId="5F0E755B" w14:textId="77777777" w:rsidR="005C0777" w:rsidRDefault="005C0777" w:rsidP="005C0777">
      <w:pPr>
        <w:spacing w:line="360" w:lineRule="auto"/>
        <w:jc w:val="center"/>
        <w:rPr>
          <w:rFonts w:ascii="Times New Roman" w:hAnsi="Times New Roman" w:cs="Times New Roman"/>
          <w:b/>
          <w:sz w:val="32"/>
          <w:szCs w:val="32"/>
        </w:rPr>
      </w:pPr>
    </w:p>
    <w:p w14:paraId="00945CD2" w14:textId="77777777" w:rsidR="005C0777" w:rsidRDefault="005C0777" w:rsidP="005C0777">
      <w:pPr>
        <w:spacing w:line="360" w:lineRule="auto"/>
        <w:jc w:val="center"/>
        <w:rPr>
          <w:rFonts w:ascii="Times New Roman" w:hAnsi="Times New Roman" w:cs="Times New Roman"/>
          <w:b/>
          <w:sz w:val="32"/>
          <w:szCs w:val="32"/>
        </w:rPr>
      </w:pPr>
    </w:p>
    <w:p w14:paraId="26D544D6" w14:textId="77777777" w:rsidR="005C0777" w:rsidRDefault="005C0777" w:rsidP="005C0777">
      <w:pPr>
        <w:spacing w:line="360" w:lineRule="auto"/>
        <w:jc w:val="center"/>
        <w:rPr>
          <w:rFonts w:ascii="Times New Roman" w:hAnsi="Times New Roman" w:cs="Times New Roman"/>
          <w:b/>
          <w:sz w:val="32"/>
          <w:szCs w:val="32"/>
        </w:rPr>
      </w:pPr>
    </w:p>
    <w:p w14:paraId="5219A782" w14:textId="77777777" w:rsidR="005C0777" w:rsidRDefault="005C0777" w:rsidP="005C0777">
      <w:pPr>
        <w:spacing w:line="360" w:lineRule="auto"/>
        <w:jc w:val="center"/>
        <w:rPr>
          <w:rFonts w:ascii="Times New Roman" w:hAnsi="Times New Roman" w:cs="Times New Roman"/>
          <w:b/>
          <w:sz w:val="32"/>
          <w:szCs w:val="32"/>
        </w:rPr>
      </w:pPr>
    </w:p>
    <w:p w14:paraId="415CE38A" w14:textId="77777777" w:rsidR="005C0777" w:rsidRDefault="005C0777" w:rsidP="005C0777">
      <w:pPr>
        <w:spacing w:line="360" w:lineRule="auto"/>
        <w:jc w:val="center"/>
        <w:rPr>
          <w:rFonts w:ascii="Times New Roman" w:hAnsi="Times New Roman" w:cs="Times New Roman"/>
          <w:b/>
          <w:sz w:val="32"/>
          <w:szCs w:val="32"/>
        </w:rPr>
      </w:pPr>
    </w:p>
    <w:p w14:paraId="314BBB03" w14:textId="77777777" w:rsidR="005C0777" w:rsidRDefault="005C0777" w:rsidP="005C0777">
      <w:pPr>
        <w:spacing w:line="360" w:lineRule="auto"/>
        <w:jc w:val="center"/>
        <w:rPr>
          <w:rFonts w:ascii="Times New Roman" w:hAnsi="Times New Roman" w:cs="Times New Roman"/>
          <w:b/>
          <w:sz w:val="32"/>
          <w:szCs w:val="32"/>
        </w:rPr>
      </w:pPr>
    </w:p>
    <w:p w14:paraId="08EF00DD" w14:textId="77777777" w:rsidR="005C0777" w:rsidRDefault="005C0777" w:rsidP="005C0777">
      <w:pPr>
        <w:spacing w:line="360" w:lineRule="auto"/>
        <w:jc w:val="center"/>
        <w:rPr>
          <w:rFonts w:ascii="Times New Roman" w:hAnsi="Times New Roman" w:cs="Times New Roman"/>
          <w:b/>
          <w:sz w:val="32"/>
          <w:szCs w:val="32"/>
        </w:rPr>
      </w:pPr>
    </w:p>
    <w:p w14:paraId="3EAFB52F" w14:textId="77777777" w:rsidR="005C0777" w:rsidRDefault="005C0777" w:rsidP="005C0777">
      <w:pPr>
        <w:spacing w:line="360" w:lineRule="auto"/>
        <w:jc w:val="center"/>
        <w:rPr>
          <w:rFonts w:ascii="Times New Roman" w:hAnsi="Times New Roman" w:cs="Times New Roman"/>
          <w:b/>
          <w:sz w:val="32"/>
          <w:szCs w:val="32"/>
        </w:rPr>
      </w:pPr>
    </w:p>
    <w:p w14:paraId="6128500F" w14:textId="77777777" w:rsidR="005C0777" w:rsidRDefault="005C0777" w:rsidP="005C0777">
      <w:pPr>
        <w:spacing w:line="360" w:lineRule="auto"/>
        <w:jc w:val="center"/>
        <w:rPr>
          <w:rFonts w:ascii="Times New Roman" w:hAnsi="Times New Roman" w:cs="Times New Roman"/>
          <w:b/>
          <w:sz w:val="32"/>
          <w:szCs w:val="32"/>
        </w:rPr>
      </w:pPr>
    </w:p>
    <w:p w14:paraId="68E9CE96" w14:textId="77777777" w:rsidR="005C0777" w:rsidRDefault="005C0777" w:rsidP="005C0777">
      <w:pPr>
        <w:spacing w:line="360" w:lineRule="auto"/>
        <w:jc w:val="center"/>
        <w:rPr>
          <w:rFonts w:ascii="Times New Roman" w:hAnsi="Times New Roman" w:cs="Times New Roman"/>
          <w:b/>
          <w:sz w:val="32"/>
          <w:szCs w:val="32"/>
        </w:rPr>
      </w:pPr>
    </w:p>
    <w:p w14:paraId="611B1018" w14:textId="629428B0" w:rsidR="005C0777" w:rsidRDefault="005C0777" w:rsidP="005C0777">
      <w:pPr>
        <w:spacing w:line="36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VISUAL ESSAY</w:t>
      </w:r>
    </w:p>
    <w:p w14:paraId="66455091" w14:textId="77777777" w:rsidR="005C0777" w:rsidRDefault="005C0777" w:rsidP="005C0777">
      <w:pPr>
        <w:spacing w:line="360" w:lineRule="auto"/>
        <w:jc w:val="center"/>
        <w:rPr>
          <w:rFonts w:ascii="Times New Roman" w:eastAsia="Times New Roman" w:hAnsi="Times New Roman" w:cs="Times New Roman"/>
          <w:b/>
          <w:sz w:val="32"/>
          <w:szCs w:val="32"/>
        </w:rPr>
      </w:pPr>
    </w:p>
    <w:p w14:paraId="0C30C171" w14:textId="77777777" w:rsidR="005C0777" w:rsidRDefault="005C0777" w:rsidP="005C0777">
      <w:pPr>
        <w:spacing w:line="360" w:lineRule="auto"/>
        <w:jc w:val="both"/>
        <w:rPr>
          <w:rFonts w:ascii="Times New Roman" w:eastAsia="Times New Roman" w:hAnsi="Times New Roman" w:cs="Times New Roman"/>
          <w:color w:val="000000"/>
        </w:rPr>
      </w:pPr>
      <w:r>
        <w:rPr>
          <w:noProof/>
        </w:rPr>
        <w:drawing>
          <wp:inline distT="0" distB="0" distL="0" distR="0" wp14:anchorId="5F1E1518" wp14:editId="201C14C2">
            <wp:extent cx="5274310" cy="334200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3342005"/>
                    </a:xfrm>
                    <a:prstGeom prst="rect">
                      <a:avLst/>
                    </a:prstGeom>
                    <a:noFill/>
                    <a:ln>
                      <a:noFill/>
                    </a:ln>
                  </pic:spPr>
                </pic:pic>
              </a:graphicData>
            </a:graphic>
          </wp:inline>
        </w:drawing>
      </w:r>
    </w:p>
    <w:p w14:paraId="4579BBB5" w14:textId="77777777" w:rsidR="005C0777" w:rsidRDefault="005C0777" w:rsidP="005C0777">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574076E5" w14:textId="753071E5" w:rsidR="005C0777" w:rsidRDefault="005C0777" w:rsidP="005C0777"/>
    <w:p w14:paraId="5E8E455E" w14:textId="130805A3" w:rsidR="00C83930" w:rsidRDefault="00C83930" w:rsidP="005C0777"/>
    <w:p w14:paraId="35CCF391" w14:textId="12A8C1BE" w:rsidR="00C83930" w:rsidRDefault="00C83930" w:rsidP="005C0777"/>
    <w:p w14:paraId="6F1D551C" w14:textId="53571120" w:rsidR="00C83930" w:rsidRDefault="00C83930" w:rsidP="005C0777"/>
    <w:p w14:paraId="4E38DF80" w14:textId="76E31A66" w:rsidR="00C83930" w:rsidRDefault="00C83930" w:rsidP="005C0777"/>
    <w:p w14:paraId="0178A049" w14:textId="0BA9D349" w:rsidR="00C83930" w:rsidRDefault="00C83930" w:rsidP="005C0777"/>
    <w:p w14:paraId="0D1B44EE" w14:textId="6A302048" w:rsidR="00C83930" w:rsidRDefault="00C83930" w:rsidP="005C0777"/>
    <w:p w14:paraId="53536D18" w14:textId="428D0856" w:rsidR="00C83930" w:rsidRDefault="00C83930" w:rsidP="005C0777"/>
    <w:p w14:paraId="3785A42F" w14:textId="1CF869DB" w:rsidR="00C83930" w:rsidRDefault="00C83930" w:rsidP="005C0777"/>
    <w:p w14:paraId="0101B4AE" w14:textId="397D1A94" w:rsidR="00C83930" w:rsidRDefault="00C83930" w:rsidP="005C0777"/>
    <w:p w14:paraId="0F716F6B" w14:textId="0DCC1E09" w:rsidR="00C83930" w:rsidRDefault="00C83930" w:rsidP="005C0777"/>
    <w:p w14:paraId="6AA901A7" w14:textId="70B16152" w:rsidR="00C83930" w:rsidRDefault="00C83930" w:rsidP="005C0777"/>
    <w:p w14:paraId="5FEF7814" w14:textId="00DE89AF" w:rsidR="00C83930" w:rsidRDefault="00C83930" w:rsidP="005C0777"/>
    <w:p w14:paraId="7454C00F" w14:textId="7258F636" w:rsidR="00C83930" w:rsidRDefault="00C83930" w:rsidP="005C0777"/>
    <w:p w14:paraId="59EA573F" w14:textId="0E21FFCE" w:rsidR="00C83930" w:rsidRDefault="00C83930" w:rsidP="005C0777"/>
    <w:p w14:paraId="495F353D" w14:textId="648A2FDD" w:rsidR="00C83930" w:rsidRDefault="00C83930" w:rsidP="005C0777"/>
    <w:p w14:paraId="245B0ECC" w14:textId="545375F5" w:rsidR="00C83930" w:rsidRDefault="00C83930" w:rsidP="005C0777"/>
    <w:p w14:paraId="20E12DA5" w14:textId="79A0CD28" w:rsidR="00C83930" w:rsidRDefault="00C83930" w:rsidP="005C0777"/>
    <w:p w14:paraId="28EB7CE8" w14:textId="6D23900B" w:rsidR="00C83930" w:rsidRDefault="00C83930" w:rsidP="005C0777"/>
    <w:p w14:paraId="0859E5F1" w14:textId="7BD71069" w:rsidR="00C83930" w:rsidRDefault="00C83930" w:rsidP="005C0777"/>
    <w:p w14:paraId="049D7F63" w14:textId="292CBA87" w:rsidR="00C83930" w:rsidRDefault="00C83930" w:rsidP="005C0777"/>
    <w:p w14:paraId="33FCA469" w14:textId="7E3C220A" w:rsidR="00C83930" w:rsidRDefault="00C83930" w:rsidP="005C0777"/>
    <w:p w14:paraId="74D9EEF5" w14:textId="67B12544" w:rsidR="00C83930" w:rsidRDefault="00C83930" w:rsidP="005C0777"/>
    <w:p w14:paraId="11EF80A4" w14:textId="52940430" w:rsidR="00C83930" w:rsidRDefault="00C83930" w:rsidP="00C83930">
      <w:pPr>
        <w:jc w:val="center"/>
        <w:rPr>
          <w:rFonts w:asciiTheme="majorBidi" w:hAnsiTheme="majorBidi" w:cstheme="majorBidi"/>
        </w:rPr>
      </w:pPr>
    </w:p>
    <w:p w14:paraId="137191A3" w14:textId="238BB056" w:rsidR="00C83930" w:rsidRDefault="00C83930" w:rsidP="00C83930">
      <w:pPr>
        <w:jc w:val="center"/>
        <w:rPr>
          <w:rFonts w:asciiTheme="majorBidi" w:hAnsiTheme="majorBidi" w:cstheme="majorBidi"/>
          <w:b/>
          <w:bCs/>
          <w:sz w:val="32"/>
          <w:szCs w:val="32"/>
        </w:rPr>
      </w:pPr>
      <w:r w:rsidRPr="00C83930">
        <w:rPr>
          <w:rFonts w:asciiTheme="majorBidi" w:hAnsiTheme="majorBidi" w:cstheme="majorBidi"/>
          <w:b/>
          <w:bCs/>
          <w:sz w:val="32"/>
          <w:szCs w:val="32"/>
        </w:rPr>
        <w:lastRenderedPageBreak/>
        <w:t>References</w:t>
      </w:r>
    </w:p>
    <w:p w14:paraId="5C7BAC51" w14:textId="77777777" w:rsidR="00C83930" w:rsidRPr="00C83930" w:rsidRDefault="00C83930" w:rsidP="00C83930">
      <w:pPr>
        <w:spacing w:line="480" w:lineRule="auto"/>
        <w:rPr>
          <w:rFonts w:eastAsia="Times New Roman" w:cs="Times New Roman"/>
          <w:bCs/>
          <w:i/>
        </w:rPr>
      </w:pPr>
      <w:bookmarkStart w:id="5" w:name="_GoBack"/>
      <w:r w:rsidRPr="00C83930">
        <w:rPr>
          <w:bCs/>
        </w:rPr>
        <w:t>Rodriguez, Richard. "Public and Private Language."</w:t>
      </w:r>
      <w:r w:rsidRPr="00C83930">
        <w:rPr>
          <w:bCs/>
          <w:i/>
        </w:rPr>
        <w:t xml:space="preserve"> Seeking </w:t>
      </w:r>
    </w:p>
    <w:p w14:paraId="0F8E840F" w14:textId="77777777" w:rsidR="00C83930" w:rsidRPr="00C83930" w:rsidRDefault="00C83930" w:rsidP="00C83930">
      <w:pPr>
        <w:spacing w:line="480" w:lineRule="auto"/>
        <w:ind w:firstLine="720"/>
        <w:rPr>
          <w:bCs/>
        </w:rPr>
      </w:pPr>
      <w:r w:rsidRPr="00C83930">
        <w:rPr>
          <w:bCs/>
          <w:i/>
        </w:rPr>
        <w:t>Common Cause: Reading and Writing in Action</w:t>
      </w:r>
      <w:r w:rsidRPr="00C83930">
        <w:rPr>
          <w:bCs/>
        </w:rPr>
        <w:t xml:space="preserve"> Ed. Diane </w:t>
      </w:r>
    </w:p>
    <w:p w14:paraId="40F8AB0F" w14:textId="11908786" w:rsidR="00C83930" w:rsidRPr="00C83930" w:rsidRDefault="00C83930" w:rsidP="00C83930">
      <w:pPr>
        <w:spacing w:line="480" w:lineRule="auto"/>
        <w:ind w:left="720"/>
        <w:rPr>
          <w:bCs/>
        </w:rPr>
      </w:pPr>
      <w:r w:rsidRPr="00C83930">
        <w:rPr>
          <w:bCs/>
        </w:rPr>
        <w:t>Durkin and Lisa Gerrard. New York: McGraw-Hill, 2008. 51-55.</w:t>
      </w:r>
      <w:bookmarkEnd w:id="5"/>
    </w:p>
    <w:sectPr w:rsidR="00C83930" w:rsidRPr="00C83930" w:rsidSect="005C0777">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gutterAtTop/>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777"/>
    <w:rsid w:val="001F05F2"/>
    <w:rsid w:val="005C0777"/>
    <w:rsid w:val="007903D0"/>
    <w:rsid w:val="00A72563"/>
    <w:rsid w:val="00C839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35D7A"/>
  <w15:chartTrackingRefBased/>
  <w15:docId w15:val="{42C3431D-DD56-4577-A2B4-9177490F4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C0777"/>
    <w:pPr>
      <w:spacing w:after="0" w:line="240" w:lineRule="auto"/>
    </w:pPr>
    <w:rPr>
      <w:rFonts w:ascii="Calibri" w:eastAsia="Calibri" w:hAnsi="Calibri" w:cs="Calibri"/>
      <w:sz w:val="24"/>
      <w:szCs w:val="24"/>
    </w:rPr>
  </w:style>
  <w:style w:type="paragraph" w:styleId="Heading2">
    <w:name w:val="heading 2"/>
    <w:basedOn w:val="Normal"/>
    <w:link w:val="Heading2Char"/>
    <w:uiPriority w:val="9"/>
    <w:qFormat/>
    <w:rsid w:val="00C83930"/>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83930"/>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8497505">
      <w:bodyDiv w:val="1"/>
      <w:marLeft w:val="0"/>
      <w:marRight w:val="0"/>
      <w:marTop w:val="0"/>
      <w:marBottom w:val="0"/>
      <w:divBdr>
        <w:top w:val="none" w:sz="0" w:space="0" w:color="auto"/>
        <w:left w:val="none" w:sz="0" w:space="0" w:color="auto"/>
        <w:bottom w:val="none" w:sz="0" w:space="0" w:color="auto"/>
        <w:right w:val="none" w:sz="0" w:space="0" w:color="auto"/>
      </w:divBdr>
    </w:div>
    <w:div w:id="1575699858">
      <w:bodyDiv w:val="1"/>
      <w:marLeft w:val="0"/>
      <w:marRight w:val="0"/>
      <w:marTop w:val="0"/>
      <w:marBottom w:val="0"/>
      <w:divBdr>
        <w:top w:val="none" w:sz="0" w:space="0" w:color="auto"/>
        <w:left w:val="none" w:sz="0" w:space="0" w:color="auto"/>
        <w:bottom w:val="none" w:sz="0" w:space="0" w:color="auto"/>
        <w:right w:val="none" w:sz="0" w:space="0" w:color="auto"/>
      </w:divBdr>
    </w:div>
    <w:div w:id="2061130021">
      <w:bodyDiv w:val="1"/>
      <w:marLeft w:val="0"/>
      <w:marRight w:val="0"/>
      <w:marTop w:val="0"/>
      <w:marBottom w:val="0"/>
      <w:divBdr>
        <w:top w:val="none" w:sz="0" w:space="0" w:color="auto"/>
        <w:left w:val="none" w:sz="0" w:space="0" w:color="auto"/>
        <w:bottom w:val="none" w:sz="0" w:space="0" w:color="auto"/>
        <w:right w:val="none" w:sz="0" w:space="0" w:color="auto"/>
      </w:divBdr>
      <w:divsChild>
        <w:div w:id="1331102420">
          <w:marLeft w:val="0"/>
          <w:marRight w:val="0"/>
          <w:marTop w:val="0"/>
          <w:marBottom w:val="0"/>
          <w:divBdr>
            <w:top w:val="none" w:sz="0" w:space="0" w:color="auto"/>
            <w:left w:val="none" w:sz="0" w:space="0" w:color="auto"/>
            <w:bottom w:val="none" w:sz="0" w:space="0" w:color="auto"/>
            <w:right w:val="none" w:sz="0" w:space="0" w:color="auto"/>
          </w:divBdr>
          <w:divsChild>
            <w:div w:id="94176790">
              <w:marLeft w:val="0"/>
              <w:marRight w:val="0"/>
              <w:marTop w:val="100"/>
              <w:marBottom w:val="100"/>
              <w:divBdr>
                <w:top w:val="none" w:sz="0" w:space="0" w:color="auto"/>
                <w:left w:val="none" w:sz="0" w:space="0" w:color="auto"/>
                <w:bottom w:val="none" w:sz="0" w:space="0" w:color="auto"/>
                <w:right w:val="none" w:sz="0" w:space="0" w:color="auto"/>
              </w:divBdr>
              <w:divsChild>
                <w:div w:id="483817540">
                  <w:marLeft w:val="0"/>
                  <w:marRight w:val="0"/>
                  <w:marTop w:val="750"/>
                  <w:marBottom w:val="750"/>
                  <w:divBdr>
                    <w:top w:val="none" w:sz="0" w:space="0" w:color="auto"/>
                    <w:left w:val="none" w:sz="0" w:space="0" w:color="auto"/>
                    <w:bottom w:val="none" w:sz="0" w:space="0" w:color="auto"/>
                    <w:right w:val="none" w:sz="0" w:space="0" w:color="auto"/>
                  </w:divBdr>
                  <w:divsChild>
                    <w:div w:id="213010144">
                      <w:marLeft w:val="0"/>
                      <w:marRight w:val="0"/>
                      <w:marTop w:val="0"/>
                      <w:marBottom w:val="0"/>
                      <w:divBdr>
                        <w:top w:val="none" w:sz="0" w:space="0" w:color="auto"/>
                        <w:left w:val="none" w:sz="0" w:space="0" w:color="auto"/>
                        <w:bottom w:val="none" w:sz="0" w:space="0" w:color="auto"/>
                        <w:right w:val="none" w:sz="0" w:space="0" w:color="auto"/>
                      </w:divBdr>
                      <w:divsChild>
                        <w:div w:id="1286502632">
                          <w:marLeft w:val="0"/>
                          <w:marRight w:val="0"/>
                          <w:marTop w:val="0"/>
                          <w:marBottom w:val="0"/>
                          <w:divBdr>
                            <w:top w:val="none" w:sz="0" w:space="0" w:color="auto"/>
                            <w:left w:val="none" w:sz="0" w:space="0" w:color="auto"/>
                            <w:bottom w:val="none" w:sz="0" w:space="0" w:color="auto"/>
                            <w:right w:val="none" w:sz="0" w:space="0" w:color="auto"/>
                          </w:divBdr>
                          <w:divsChild>
                            <w:div w:id="1344164441">
                              <w:marLeft w:val="0"/>
                              <w:marRight w:val="0"/>
                              <w:marTop w:val="0"/>
                              <w:marBottom w:val="0"/>
                              <w:divBdr>
                                <w:top w:val="none" w:sz="0" w:space="0" w:color="auto"/>
                                <w:left w:val="none" w:sz="0" w:space="0" w:color="auto"/>
                                <w:bottom w:val="none" w:sz="0" w:space="0" w:color="auto"/>
                                <w:right w:val="none" w:sz="0" w:space="0" w:color="auto"/>
                              </w:divBdr>
                              <w:divsChild>
                                <w:div w:id="1173304385">
                                  <w:marLeft w:val="0"/>
                                  <w:marRight w:val="-100"/>
                                  <w:marTop w:val="0"/>
                                  <w:marBottom w:val="-100"/>
                                  <w:divBdr>
                                    <w:top w:val="none" w:sz="0" w:space="0" w:color="auto"/>
                                    <w:left w:val="none" w:sz="0" w:space="0" w:color="auto"/>
                                    <w:bottom w:val="none" w:sz="0" w:space="0" w:color="auto"/>
                                    <w:right w:val="none" w:sz="0" w:space="0" w:color="auto"/>
                                  </w:divBdr>
                                </w:div>
                                <w:div w:id="1205797595">
                                  <w:marLeft w:val="0"/>
                                  <w:marRight w:val="-100"/>
                                  <w:marTop w:val="0"/>
                                  <w:marBottom w:val="-100"/>
                                  <w:divBdr>
                                    <w:top w:val="none" w:sz="0" w:space="0" w:color="auto"/>
                                    <w:left w:val="none" w:sz="0" w:space="0" w:color="auto"/>
                                    <w:bottom w:val="none" w:sz="0" w:space="0" w:color="auto"/>
                                    <w:right w:val="none" w:sz="0" w:space="0" w:color="auto"/>
                                  </w:divBdr>
                                </w:div>
                                <w:div w:id="159977336">
                                  <w:marLeft w:val="0"/>
                                  <w:marRight w:val="-100"/>
                                  <w:marTop w:val="0"/>
                                  <w:marBottom w:val="-100"/>
                                  <w:divBdr>
                                    <w:top w:val="none" w:sz="0" w:space="0" w:color="auto"/>
                                    <w:left w:val="none" w:sz="0" w:space="0" w:color="auto"/>
                                    <w:bottom w:val="none" w:sz="0" w:space="0" w:color="auto"/>
                                    <w:right w:val="none" w:sz="0" w:space="0" w:color="auto"/>
                                  </w:divBdr>
                                </w:div>
                                <w:div w:id="105345460">
                                  <w:marLeft w:val="0"/>
                                  <w:marRight w:val="-100"/>
                                  <w:marTop w:val="0"/>
                                  <w:marBottom w:val="-100"/>
                                  <w:divBdr>
                                    <w:top w:val="none" w:sz="0" w:space="0" w:color="auto"/>
                                    <w:left w:val="none" w:sz="0" w:space="0" w:color="auto"/>
                                    <w:bottom w:val="none" w:sz="0" w:space="0" w:color="auto"/>
                                    <w:right w:val="none" w:sz="0" w:space="0" w:color="auto"/>
                                  </w:divBdr>
                                </w:div>
                                <w:div w:id="1022977157">
                                  <w:marLeft w:val="0"/>
                                  <w:marRight w:val="-100"/>
                                  <w:marTop w:val="0"/>
                                  <w:marBottom w:val="-100"/>
                                  <w:divBdr>
                                    <w:top w:val="none" w:sz="0" w:space="0" w:color="auto"/>
                                    <w:left w:val="none" w:sz="0" w:space="0" w:color="auto"/>
                                    <w:bottom w:val="none" w:sz="0" w:space="0" w:color="auto"/>
                                    <w:right w:val="none" w:sz="0" w:space="0" w:color="auto"/>
                                  </w:divBdr>
                                </w:div>
                                <w:div w:id="1943297793">
                                  <w:marLeft w:val="0"/>
                                  <w:marRight w:val="-100"/>
                                  <w:marTop w:val="0"/>
                                  <w:marBottom w:val="-100"/>
                                  <w:divBdr>
                                    <w:top w:val="none" w:sz="0" w:space="0" w:color="auto"/>
                                    <w:left w:val="none" w:sz="0" w:space="0" w:color="auto"/>
                                    <w:bottom w:val="none" w:sz="0" w:space="0" w:color="auto"/>
                                    <w:right w:val="none" w:sz="0" w:space="0" w:color="auto"/>
                                  </w:divBdr>
                                </w:div>
                                <w:div w:id="985668323">
                                  <w:marLeft w:val="0"/>
                                  <w:marRight w:val="-100"/>
                                  <w:marTop w:val="0"/>
                                  <w:marBottom w:val="-100"/>
                                  <w:divBdr>
                                    <w:top w:val="none" w:sz="0" w:space="0" w:color="auto"/>
                                    <w:left w:val="none" w:sz="0" w:space="0" w:color="auto"/>
                                    <w:bottom w:val="none" w:sz="0" w:space="0" w:color="auto"/>
                                    <w:right w:val="none" w:sz="0" w:space="0" w:color="auto"/>
                                  </w:divBdr>
                                </w:div>
                                <w:div w:id="82649632">
                                  <w:marLeft w:val="0"/>
                                  <w:marRight w:val="-100"/>
                                  <w:marTop w:val="0"/>
                                  <w:marBottom w:val="-100"/>
                                  <w:divBdr>
                                    <w:top w:val="none" w:sz="0" w:space="0" w:color="auto"/>
                                    <w:left w:val="none" w:sz="0" w:space="0" w:color="auto"/>
                                    <w:bottom w:val="none" w:sz="0" w:space="0" w:color="auto"/>
                                    <w:right w:val="none" w:sz="0" w:space="0" w:color="auto"/>
                                  </w:divBdr>
                                </w:div>
                                <w:div w:id="648747552">
                                  <w:marLeft w:val="0"/>
                                  <w:marRight w:val="-100"/>
                                  <w:marTop w:val="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98928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399</TotalTime>
  <Pages>6</Pages>
  <Words>1000</Words>
  <Characters>5706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Alharbi, Zaid</dc:creator>
  <cp:keywords/>
  <dc:description/>
  <cp:lastModifiedBy>Alharbi, Zaid</cp:lastModifiedBy>
  <cp:revision>2</cp:revision>
  <dcterms:created xsi:type="dcterms:W3CDTF">2019-10-15T02:31:00Z</dcterms:created>
  <dcterms:modified xsi:type="dcterms:W3CDTF">2019-10-24T06:17:00Z</dcterms:modified>
</cp:coreProperties>
</file>