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E7EF1F" w14:textId="77777777" w:rsidR="00552D71" w:rsidRPr="00552D71" w:rsidRDefault="00552D71" w:rsidP="00552D71">
      <w:pPr>
        <w:spacing w:line="480" w:lineRule="auto"/>
        <w:ind w:firstLine="720"/>
        <w:jc w:val="center"/>
        <w:rPr>
          <w:rFonts w:ascii="Times New Roman" w:hAnsi="Times New Roman" w:cs="Times New Roman"/>
          <w:b/>
          <w:bCs/>
          <w:sz w:val="24"/>
          <w:szCs w:val="24"/>
        </w:rPr>
      </w:pPr>
      <w:r w:rsidRPr="00552D71">
        <w:rPr>
          <w:rFonts w:ascii="Times New Roman" w:hAnsi="Times New Roman" w:cs="Times New Roman"/>
          <w:b/>
          <w:bCs/>
          <w:sz w:val="24"/>
          <w:szCs w:val="24"/>
        </w:rPr>
        <w:t>Artworks and Power</w:t>
      </w:r>
    </w:p>
    <w:p w14:paraId="29DA9498" w14:textId="2198071A" w:rsidR="00775D7D" w:rsidRDefault="00C5671C" w:rsidP="00AA2BA4">
      <w:pPr>
        <w:spacing w:line="480" w:lineRule="auto"/>
        <w:ind w:firstLine="720"/>
        <w:rPr>
          <w:rFonts w:ascii="Times New Roman" w:hAnsi="Times New Roman" w:cs="Times New Roman"/>
          <w:sz w:val="24"/>
          <w:szCs w:val="24"/>
        </w:rPr>
      </w:pPr>
      <w:r w:rsidRPr="00AA2BA4">
        <w:rPr>
          <w:rFonts w:ascii="Times New Roman" w:hAnsi="Times New Roman" w:cs="Times New Roman"/>
          <w:sz w:val="24"/>
          <w:szCs w:val="24"/>
        </w:rPr>
        <w:t xml:space="preserve">Artworks </w:t>
      </w:r>
      <w:r w:rsidR="00AA2BA4" w:rsidRPr="00AA2BA4">
        <w:rPr>
          <w:rFonts w:ascii="Times New Roman" w:hAnsi="Times New Roman" w:cs="Times New Roman"/>
          <w:sz w:val="24"/>
          <w:szCs w:val="24"/>
        </w:rPr>
        <w:t xml:space="preserve">from all over the world </w:t>
      </w:r>
      <w:r w:rsidRPr="00AA2BA4">
        <w:rPr>
          <w:rFonts w:ascii="Times New Roman" w:hAnsi="Times New Roman" w:cs="Times New Roman"/>
          <w:sz w:val="24"/>
          <w:szCs w:val="24"/>
        </w:rPr>
        <w:t>represent our shared human</w:t>
      </w:r>
      <w:r w:rsidR="00AA2BA4" w:rsidRPr="00AA2BA4">
        <w:rPr>
          <w:rFonts w:ascii="Times New Roman" w:hAnsi="Times New Roman" w:cs="Times New Roman"/>
          <w:sz w:val="24"/>
          <w:szCs w:val="24"/>
        </w:rPr>
        <w:t xml:space="preserve"> inheritance and, in the process, conveys power in both military and political</w:t>
      </w:r>
      <w:r w:rsidR="00AA2BA4">
        <w:rPr>
          <w:rFonts w:ascii="Times New Roman" w:hAnsi="Times New Roman" w:cs="Times New Roman"/>
          <w:sz w:val="24"/>
          <w:szCs w:val="24"/>
        </w:rPr>
        <w:t xml:space="preserve"> perspectives as crucial aspects of society. The use of artworks as symbolic carries and mediators of politics is a very old phenomenon.</w:t>
      </w:r>
      <w:r w:rsidR="00AE798D">
        <w:rPr>
          <w:rFonts w:ascii="Times New Roman" w:hAnsi="Times New Roman" w:cs="Times New Roman"/>
          <w:sz w:val="24"/>
          <w:szCs w:val="24"/>
        </w:rPr>
        <w:t xml:space="preserve"> The Egyptian art from the predynastic Nile valley through the old kingdom is known even today for its illustration of power. The great sphinx and the pyramids of Giza are some of the examples of art objects that established political power in early Egypt. Such artworks are rituals and objects that were designed to enhance life after death but they also left a remarkable legacy of visual representation. They represented pharaonic power to the Egyptian populace. The durable materials and depiction of leaders in artworks as powerful, idealized</w:t>
      </w:r>
      <w:r w:rsidR="00552D71">
        <w:rPr>
          <w:rFonts w:ascii="Times New Roman" w:hAnsi="Times New Roman" w:cs="Times New Roman"/>
          <w:sz w:val="24"/>
          <w:szCs w:val="24"/>
        </w:rPr>
        <w:t>,</w:t>
      </w:r>
      <w:r w:rsidR="00AE798D">
        <w:rPr>
          <w:rFonts w:ascii="Times New Roman" w:hAnsi="Times New Roman" w:cs="Times New Roman"/>
          <w:sz w:val="24"/>
          <w:szCs w:val="24"/>
        </w:rPr>
        <w:t xml:space="preserve"> and serious worked to reinforce Egyptian ideas of permanence, stability</w:t>
      </w:r>
      <w:r w:rsidR="00552D71">
        <w:rPr>
          <w:rFonts w:ascii="Times New Roman" w:hAnsi="Times New Roman" w:cs="Times New Roman"/>
          <w:sz w:val="24"/>
          <w:szCs w:val="24"/>
        </w:rPr>
        <w:t>,</w:t>
      </w:r>
      <w:r w:rsidR="00AE798D">
        <w:rPr>
          <w:rFonts w:ascii="Times New Roman" w:hAnsi="Times New Roman" w:cs="Times New Roman"/>
          <w:sz w:val="24"/>
          <w:szCs w:val="24"/>
        </w:rPr>
        <w:t xml:space="preserve"> and eternal order. Much of which still amazes people all over the world to this day. Other art objects such as the Narmer Palette </w:t>
      </w:r>
      <w:r w:rsidR="001718E9">
        <w:rPr>
          <w:rFonts w:ascii="Times New Roman" w:hAnsi="Times New Roman" w:cs="Times New Roman"/>
          <w:sz w:val="24"/>
          <w:szCs w:val="24"/>
        </w:rPr>
        <w:t xml:space="preserve">were used by the artists and their patrons of predynastic Egypt to </w:t>
      </w:r>
      <w:r w:rsidR="00AE798D">
        <w:rPr>
          <w:rFonts w:ascii="Times New Roman" w:hAnsi="Times New Roman" w:cs="Times New Roman"/>
          <w:sz w:val="24"/>
          <w:szCs w:val="24"/>
        </w:rPr>
        <w:t>signif</w:t>
      </w:r>
      <w:r w:rsidR="001718E9">
        <w:rPr>
          <w:rFonts w:ascii="Times New Roman" w:hAnsi="Times New Roman" w:cs="Times New Roman"/>
          <w:sz w:val="24"/>
          <w:szCs w:val="24"/>
        </w:rPr>
        <w:t>y</w:t>
      </w:r>
      <w:r w:rsidR="00AE798D">
        <w:rPr>
          <w:rFonts w:ascii="Times New Roman" w:hAnsi="Times New Roman" w:cs="Times New Roman"/>
          <w:sz w:val="24"/>
          <w:szCs w:val="24"/>
        </w:rPr>
        <w:t xml:space="preserve"> the cultural and political</w:t>
      </w:r>
      <w:r w:rsidR="001718E9">
        <w:rPr>
          <w:rFonts w:ascii="Times New Roman" w:hAnsi="Times New Roman" w:cs="Times New Roman"/>
          <w:sz w:val="24"/>
          <w:szCs w:val="24"/>
        </w:rPr>
        <w:t xml:space="preserve"> unification of upper and lower Egypt. Such visual art objects offered a physical representation of the strengthening of political power in early Egypt.</w:t>
      </w:r>
    </w:p>
    <w:p w14:paraId="2387845A" w14:textId="60552EDC" w:rsidR="00F7472C" w:rsidRDefault="002D0547" w:rsidP="00AA2BA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stele of Hammurabi is an artwork that was originally installed in Babylon</w:t>
      </w:r>
      <w:r w:rsidR="00C7259F">
        <w:rPr>
          <w:rFonts w:ascii="Times New Roman" w:hAnsi="Times New Roman" w:cs="Times New Roman"/>
          <w:sz w:val="24"/>
          <w:szCs w:val="24"/>
        </w:rPr>
        <w:t xml:space="preserve"> and represented the laws provided by a well-known king of the first dynasty of Babylon. The rounded top of the stele depicts a figurative composition of Hammurabi and Shamash the sun god and god of justice. The idea of Hammurabi sharing a similar pictorial space with Shamash represents a unification of the sacred realm of divinity with that of the state of Babylon. It works to legitimize the authority of Hammurabi as not only the ruler of Babylon but also the dispenser of justice through the support of Shamash. Such artworks as the stele were effectively used to a </w:t>
      </w:r>
      <w:r w:rsidR="00C7259F">
        <w:rPr>
          <w:rFonts w:ascii="Times New Roman" w:hAnsi="Times New Roman" w:cs="Times New Roman"/>
          <w:sz w:val="24"/>
          <w:szCs w:val="24"/>
        </w:rPr>
        <w:lastRenderedPageBreak/>
        <w:t>point that even today people refer to Hammurabi as the lawgiver. It all traces back to the first dynasty Babylonian art objects.</w:t>
      </w:r>
    </w:p>
    <w:p w14:paraId="3C37EA35" w14:textId="17F2928B" w:rsidR="001718E9" w:rsidRDefault="00C7259F" w:rsidP="00AA2B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art object establishes </w:t>
      </w:r>
      <w:r w:rsidR="00552D71">
        <w:rPr>
          <w:rFonts w:ascii="Times New Roman" w:hAnsi="Times New Roman" w:cs="Times New Roman"/>
          <w:sz w:val="24"/>
          <w:szCs w:val="24"/>
        </w:rPr>
        <w:t xml:space="preserve">the </w:t>
      </w:r>
      <w:r>
        <w:rPr>
          <w:rFonts w:ascii="Times New Roman" w:hAnsi="Times New Roman" w:cs="Times New Roman"/>
          <w:sz w:val="24"/>
          <w:szCs w:val="24"/>
        </w:rPr>
        <w:t>political power of the ruler by holding the laws which have been inscribed in cuneiform using the Akkadian language. Everyone was subject to these laws and hence subject to Hammurabi the ruler and lawgiver. Alliances with Hammurabi in military campaigns w</w:t>
      </w:r>
      <w:r w:rsidR="00552D71">
        <w:rPr>
          <w:rFonts w:ascii="Times New Roman" w:hAnsi="Times New Roman" w:cs="Times New Roman"/>
          <w:sz w:val="24"/>
          <w:szCs w:val="24"/>
        </w:rPr>
        <w:t>ere</w:t>
      </w:r>
      <w:r>
        <w:rPr>
          <w:rFonts w:ascii="Times New Roman" w:hAnsi="Times New Roman" w:cs="Times New Roman"/>
          <w:sz w:val="24"/>
          <w:szCs w:val="24"/>
        </w:rPr>
        <w:t xml:space="preserve"> considered worthwhile and successful because of the political power that</w:t>
      </w:r>
      <w:r w:rsidR="00F7472C">
        <w:rPr>
          <w:rFonts w:ascii="Times New Roman" w:hAnsi="Times New Roman" w:cs="Times New Roman"/>
          <w:sz w:val="24"/>
          <w:szCs w:val="24"/>
        </w:rPr>
        <w:t xml:space="preserve"> Hammurabi held. It is an undisputed fact that art objects such as the stele allowed for the establish</w:t>
      </w:r>
      <w:r w:rsidR="00552D71">
        <w:rPr>
          <w:rFonts w:ascii="Times New Roman" w:hAnsi="Times New Roman" w:cs="Times New Roman"/>
          <w:sz w:val="24"/>
          <w:szCs w:val="24"/>
        </w:rPr>
        <w:t>ment</w:t>
      </w:r>
      <w:r w:rsidR="00F7472C">
        <w:rPr>
          <w:rFonts w:ascii="Times New Roman" w:hAnsi="Times New Roman" w:cs="Times New Roman"/>
          <w:sz w:val="24"/>
          <w:szCs w:val="24"/>
        </w:rPr>
        <w:t xml:space="preserve"> of political power in Babylon because it was believed that the ruler had divine approval from the gods.</w:t>
      </w:r>
    </w:p>
    <w:p w14:paraId="6FB32166" w14:textId="5EA517AC" w:rsidR="00D21184" w:rsidRDefault="008B57EE" w:rsidP="00552D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dying greek warriors at the temple of </w:t>
      </w:r>
      <w:r w:rsidR="00552D71">
        <w:rPr>
          <w:rFonts w:ascii="Times New Roman" w:hAnsi="Times New Roman" w:cs="Times New Roman"/>
          <w:sz w:val="24"/>
          <w:szCs w:val="24"/>
        </w:rPr>
        <w:t>A</w:t>
      </w:r>
      <w:r>
        <w:rPr>
          <w:rFonts w:ascii="Times New Roman" w:hAnsi="Times New Roman" w:cs="Times New Roman"/>
          <w:sz w:val="24"/>
          <w:szCs w:val="24"/>
        </w:rPr>
        <w:t xml:space="preserve">lphaia illustrate military power and this is due to the fact that there is a tragic pathos to the sculpture of a dying hero from a temple on the </w:t>
      </w:r>
      <w:r w:rsidR="00552D71">
        <w:rPr>
          <w:rFonts w:ascii="Times New Roman" w:hAnsi="Times New Roman" w:cs="Times New Roman"/>
          <w:sz w:val="24"/>
          <w:szCs w:val="24"/>
        </w:rPr>
        <w:t>G</w:t>
      </w:r>
      <w:r>
        <w:rPr>
          <w:rFonts w:ascii="Times New Roman" w:hAnsi="Times New Roman" w:cs="Times New Roman"/>
          <w:sz w:val="24"/>
          <w:szCs w:val="24"/>
        </w:rPr>
        <w:t>reek island of Aegina. The statues of the warriors show strong fallen men, heroic to their lasts breast. It works to establish military power in that warriors</w:t>
      </w:r>
      <w:r w:rsidR="00D21184">
        <w:rPr>
          <w:rFonts w:ascii="Times New Roman" w:hAnsi="Times New Roman" w:cs="Times New Roman"/>
          <w:sz w:val="24"/>
          <w:szCs w:val="24"/>
        </w:rPr>
        <w:t xml:space="preserve"> dying in war portray might and heroism. The Aeginetans fought against the Persians at a naval battle of salamis and these art sculptures illustrate </w:t>
      </w:r>
      <w:r w:rsidR="00552D71">
        <w:rPr>
          <w:rFonts w:ascii="Times New Roman" w:hAnsi="Times New Roman" w:cs="Times New Roman"/>
          <w:sz w:val="24"/>
          <w:szCs w:val="24"/>
        </w:rPr>
        <w:t xml:space="preserve">the </w:t>
      </w:r>
      <w:r w:rsidR="00D21184">
        <w:rPr>
          <w:rFonts w:ascii="Times New Roman" w:hAnsi="Times New Roman" w:cs="Times New Roman"/>
          <w:sz w:val="24"/>
          <w:szCs w:val="24"/>
        </w:rPr>
        <w:t xml:space="preserve">military power necessary in </w:t>
      </w:r>
      <w:r w:rsidR="00552D71">
        <w:rPr>
          <w:rFonts w:ascii="Times New Roman" w:hAnsi="Times New Roman" w:cs="Times New Roman"/>
          <w:sz w:val="24"/>
          <w:szCs w:val="24"/>
        </w:rPr>
        <w:t xml:space="preserve">the </w:t>
      </w:r>
      <w:r w:rsidR="00D21184">
        <w:rPr>
          <w:rFonts w:ascii="Times New Roman" w:hAnsi="Times New Roman" w:cs="Times New Roman"/>
          <w:sz w:val="24"/>
          <w:szCs w:val="24"/>
        </w:rPr>
        <w:t>war that allowed the greek city</w:t>
      </w:r>
      <w:r w:rsidR="00552D71">
        <w:rPr>
          <w:rFonts w:ascii="Times New Roman" w:hAnsi="Times New Roman" w:cs="Times New Roman"/>
          <w:sz w:val="24"/>
          <w:szCs w:val="24"/>
        </w:rPr>
        <w:t>-</w:t>
      </w:r>
      <w:r w:rsidR="00D21184">
        <w:rPr>
          <w:rFonts w:ascii="Times New Roman" w:hAnsi="Times New Roman" w:cs="Times New Roman"/>
          <w:sz w:val="24"/>
          <w:szCs w:val="24"/>
        </w:rPr>
        <w:t>states to triumph over the Persian empire. Military power can only be depicted by sculptures of warriors sacrificing themselves on behalf of the masses who must be protected. It is for this reason that artists and their patrons in early greek worked to portray detailed depictions of the experiences of their warriors in war. Such artworks allowed people to not only remember past wars and victories but also to celebrate them and strengthen their trust and confidence in their military.</w:t>
      </w:r>
    </w:p>
    <w:p w14:paraId="2630CA2F" w14:textId="5185177F" w:rsidR="00552D71" w:rsidRPr="00D21184" w:rsidRDefault="00552D71" w:rsidP="00552D71">
      <w:pPr>
        <w:spacing w:line="480" w:lineRule="auto"/>
        <w:rPr>
          <w:rFonts w:ascii="Times New Roman" w:hAnsi="Times New Roman" w:cs="Times New Roman"/>
          <w:b/>
          <w:bCs/>
          <w:sz w:val="24"/>
          <w:szCs w:val="24"/>
        </w:rPr>
      </w:pPr>
      <w:bookmarkStart w:id="0" w:name="_GoBack"/>
      <w:bookmarkEnd w:id="0"/>
    </w:p>
    <w:sectPr w:rsidR="00552D71" w:rsidRPr="00D211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DA663" w14:textId="77777777" w:rsidR="00CB72CF" w:rsidRDefault="00CB72CF" w:rsidP="00D21184">
      <w:pPr>
        <w:spacing w:after="0" w:line="240" w:lineRule="auto"/>
      </w:pPr>
      <w:r>
        <w:separator/>
      </w:r>
    </w:p>
  </w:endnote>
  <w:endnote w:type="continuationSeparator" w:id="0">
    <w:p w14:paraId="690D916B" w14:textId="77777777" w:rsidR="00CB72CF" w:rsidRDefault="00CB72CF" w:rsidP="00D21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0C902" w14:textId="77777777" w:rsidR="00CB72CF" w:rsidRDefault="00CB72CF" w:rsidP="00D21184">
      <w:pPr>
        <w:spacing w:after="0" w:line="240" w:lineRule="auto"/>
      </w:pPr>
      <w:r>
        <w:separator/>
      </w:r>
    </w:p>
  </w:footnote>
  <w:footnote w:type="continuationSeparator" w:id="0">
    <w:p w14:paraId="0B64D13A" w14:textId="77777777" w:rsidR="00CB72CF" w:rsidRDefault="00CB72CF" w:rsidP="00D21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8552057"/>
      <w:docPartObj>
        <w:docPartGallery w:val="Page Numbers (Top of Page)"/>
        <w:docPartUnique/>
      </w:docPartObj>
    </w:sdtPr>
    <w:sdtEndPr>
      <w:rPr>
        <w:noProof/>
      </w:rPr>
    </w:sdtEndPr>
    <w:sdtContent>
      <w:p w14:paraId="1A5B9836" w14:textId="7A356E0D" w:rsidR="00D21184" w:rsidRPr="00552D71" w:rsidRDefault="00D21184" w:rsidP="00552D71">
        <w:pPr>
          <w:pStyle w:val="Header"/>
          <w:spacing w:line="480" w:lineRule="auto"/>
          <w:jc w:val="right"/>
          <w:rPr>
            <w:rFonts w:ascii="Times New Roman" w:hAnsi="Times New Roman" w:cs="Times New Roman"/>
            <w:sz w:val="24"/>
            <w:szCs w:val="24"/>
          </w:rPr>
        </w:pPr>
        <w:r w:rsidRPr="00552D71">
          <w:rPr>
            <w:rFonts w:ascii="Times New Roman" w:hAnsi="Times New Roman" w:cs="Times New Roman"/>
            <w:sz w:val="24"/>
            <w:szCs w:val="24"/>
          </w:rPr>
          <w:fldChar w:fldCharType="begin"/>
        </w:r>
        <w:r w:rsidRPr="00552D71">
          <w:rPr>
            <w:rFonts w:ascii="Times New Roman" w:hAnsi="Times New Roman" w:cs="Times New Roman"/>
            <w:sz w:val="24"/>
            <w:szCs w:val="24"/>
          </w:rPr>
          <w:instrText xml:space="preserve"> PAGE   \* MERGEFORMAT </w:instrText>
        </w:r>
        <w:r w:rsidRPr="00552D71">
          <w:rPr>
            <w:rFonts w:ascii="Times New Roman" w:hAnsi="Times New Roman" w:cs="Times New Roman"/>
            <w:sz w:val="24"/>
            <w:szCs w:val="24"/>
          </w:rPr>
          <w:fldChar w:fldCharType="separate"/>
        </w:r>
        <w:r w:rsidR="00CB72CF">
          <w:rPr>
            <w:rFonts w:ascii="Times New Roman" w:hAnsi="Times New Roman" w:cs="Times New Roman"/>
            <w:noProof/>
            <w:sz w:val="24"/>
            <w:szCs w:val="24"/>
          </w:rPr>
          <w:t>1</w:t>
        </w:r>
        <w:r w:rsidRPr="00552D7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O3NDE3MrMwMzc0tzBU0lEKTi0uzszPAykwrAUAkOI6uiwAAAA="/>
  </w:docVars>
  <w:rsids>
    <w:rsidRoot w:val="00775D7D"/>
    <w:rsid w:val="000E2E4D"/>
    <w:rsid w:val="001718E9"/>
    <w:rsid w:val="002D0547"/>
    <w:rsid w:val="002D1F5F"/>
    <w:rsid w:val="00552D71"/>
    <w:rsid w:val="00775D7D"/>
    <w:rsid w:val="008B57EE"/>
    <w:rsid w:val="0098740C"/>
    <w:rsid w:val="00AA2BA4"/>
    <w:rsid w:val="00AE798D"/>
    <w:rsid w:val="00B76850"/>
    <w:rsid w:val="00C5671C"/>
    <w:rsid w:val="00C7259F"/>
    <w:rsid w:val="00CB72CF"/>
    <w:rsid w:val="00D21184"/>
    <w:rsid w:val="00F74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184"/>
  </w:style>
  <w:style w:type="paragraph" w:styleId="Footer">
    <w:name w:val="footer"/>
    <w:basedOn w:val="Normal"/>
    <w:link w:val="FooterChar"/>
    <w:uiPriority w:val="99"/>
    <w:unhideWhenUsed/>
    <w:rsid w:val="00D21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184"/>
  </w:style>
  <w:style w:type="paragraph" w:styleId="Footer">
    <w:name w:val="footer"/>
    <w:basedOn w:val="Normal"/>
    <w:link w:val="FooterChar"/>
    <w:uiPriority w:val="99"/>
    <w:unhideWhenUsed/>
    <w:rsid w:val="00D21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2020-10-10T15:09:00Z</dcterms:created>
  <dcterms:modified xsi:type="dcterms:W3CDTF">2020-10-10T15:09:00Z</dcterms:modified>
</cp:coreProperties>
</file>