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bookmarkStart w:id="0" w:name="_GoBack"/>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32EFE6AF" w14:textId="77777777" w:rsidR="00F777BD" w:rsidRPr="00F777BD" w:rsidRDefault="00F777BD" w:rsidP="00F777BD">
      <w:pPr>
        <w:spacing w:line="480" w:lineRule="auto"/>
        <w:ind w:firstLine="720"/>
        <w:jc w:val="center"/>
      </w:pPr>
      <w:r w:rsidRPr="00F777BD">
        <w:t>Assessing Adolescents with Substance Use</w:t>
      </w:r>
    </w:p>
    <w:p w14:paraId="6CCB5F0E" w14:textId="091087D0"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6C784BDF" w14:textId="51A2BCE3" w:rsidR="00F777BD" w:rsidRDefault="00F777BD" w:rsidP="001370D8">
      <w:pPr>
        <w:ind w:firstLine="720"/>
        <w:jc w:val="center"/>
        <w:rPr>
          <w:rFonts w:eastAsia="Times New Roman"/>
        </w:rPr>
      </w:pPr>
      <w:r>
        <w:rPr>
          <w:rFonts w:eastAsia="Times New Roman"/>
        </w:rPr>
        <w:lastRenderedPageBreak/>
        <w:t>Assessing Adolescents with Substance Use</w:t>
      </w:r>
    </w:p>
    <w:p w14:paraId="29F06EE0" w14:textId="2A909895" w:rsidR="00BE2AC3" w:rsidRPr="001370D8" w:rsidRDefault="00BE2AC3" w:rsidP="001370D8">
      <w:pPr>
        <w:spacing w:line="480" w:lineRule="auto"/>
        <w:ind w:firstLine="720"/>
        <w:jc w:val="center"/>
        <w:rPr>
          <w:rFonts w:eastAsia="Times New Roman"/>
          <w:b/>
        </w:rPr>
      </w:pPr>
      <w:r w:rsidRPr="001370D8">
        <w:rPr>
          <w:rFonts w:eastAsia="Times New Roman"/>
          <w:b/>
        </w:rPr>
        <w:t>Introduction</w:t>
      </w:r>
    </w:p>
    <w:p w14:paraId="77E31CEE" w14:textId="77777777" w:rsidR="001370D8" w:rsidRPr="001370D8" w:rsidRDefault="001370D8" w:rsidP="001370D8">
      <w:pPr>
        <w:spacing w:line="480" w:lineRule="auto"/>
        <w:ind w:firstLine="720"/>
        <w:rPr>
          <w:rFonts w:eastAsia="Times New Roman"/>
        </w:rPr>
      </w:pPr>
      <w:r w:rsidRPr="001370D8">
        <w:rPr>
          <w:rFonts w:eastAsia="Times New Roman"/>
        </w:rPr>
        <w:t>Children and adolescents take up a significant percentage in the total population of countries around the world. Studies have shown that the growth of a child from birth through the adolescent phase is generally reasonable and healthy. Children tend to become resilient in handling various challenges in their lives as they grow and develop. Coping with problems like bullying, loss of a friend, moving from one place to another, and deaths in the family tend to make children healthier. However, some children and adolescents face problems of mental illness and actual substance use. Surprisingly, studies show that many children and adolescents with mental illnesses and substance use problems fail to receive treatment, hence presenting the importance of early detection (</w:t>
      </w:r>
      <w:proofErr w:type="spellStart"/>
      <w:r w:rsidRPr="001370D8">
        <w:rPr>
          <w:rFonts w:eastAsia="Times New Roman"/>
        </w:rPr>
        <w:t>Guille</w:t>
      </w:r>
      <w:proofErr w:type="spellEnd"/>
      <w:r w:rsidRPr="001370D8">
        <w:rPr>
          <w:rFonts w:eastAsia="Times New Roman"/>
        </w:rPr>
        <w:t xml:space="preserve"> &amp; </w:t>
      </w:r>
      <w:proofErr w:type="spellStart"/>
      <w:r w:rsidRPr="001370D8">
        <w:rPr>
          <w:rFonts w:eastAsia="Times New Roman"/>
        </w:rPr>
        <w:t>Aujla</w:t>
      </w:r>
      <w:proofErr w:type="spellEnd"/>
      <w:r w:rsidRPr="001370D8">
        <w:rPr>
          <w:rFonts w:eastAsia="Times New Roman"/>
        </w:rPr>
        <w:t>, 2019). This paper addresses the best practices for assessing adolescents with substance use problems and trauma evidence. It also presents the importance of identifying trauma, best practices for working with such adolescents, Mindy’s case study psychosocial assessments, and its potential treatment goals.</w:t>
      </w:r>
    </w:p>
    <w:p w14:paraId="5ED9CE92" w14:textId="77777777" w:rsidR="001370D8" w:rsidRPr="001370D8" w:rsidRDefault="001370D8" w:rsidP="001370D8">
      <w:pPr>
        <w:spacing w:line="480" w:lineRule="auto"/>
        <w:ind w:firstLine="720"/>
        <w:jc w:val="center"/>
        <w:rPr>
          <w:rFonts w:eastAsia="Times New Roman"/>
          <w:b/>
        </w:rPr>
      </w:pPr>
      <w:r w:rsidRPr="001370D8">
        <w:rPr>
          <w:rFonts w:eastAsia="Times New Roman"/>
          <w:b/>
        </w:rPr>
        <w:t>Practices for Assessing Adolescents with Substance Use Problems</w:t>
      </w:r>
    </w:p>
    <w:p w14:paraId="64D69778" w14:textId="77777777" w:rsidR="001370D8" w:rsidRPr="001370D8" w:rsidRDefault="001370D8" w:rsidP="001370D8">
      <w:pPr>
        <w:spacing w:line="480" w:lineRule="auto"/>
        <w:ind w:firstLine="720"/>
        <w:rPr>
          <w:rFonts w:eastAsia="Times New Roman"/>
        </w:rPr>
      </w:pPr>
      <w:r w:rsidRPr="001370D8">
        <w:rPr>
          <w:rFonts w:eastAsia="Times New Roman"/>
        </w:rPr>
        <w:t>When assessing adolescents, it is imperative to follow practices that concur with their freedom as well as their wellbeing. Such methods involve working in partnership with guardians, caregivers, and families for decision making (Dunne et al., 2017). Parents and legal guardians are the primary decision-makers in matters of their adolescent’s health care, and they have a role in assessing and identifying any mental illness and drug use problems. Caregivers, on the other hand, are essential in providing vital information about the usual feelings of the adolescent, as well as behavior change. Additionally, assessment needs to be conducted by mental health or drug-related problems professional who is qualified and experienced.</w:t>
      </w:r>
    </w:p>
    <w:p w14:paraId="177DCE08" w14:textId="77777777" w:rsidR="001370D8" w:rsidRPr="001370D8" w:rsidRDefault="001370D8" w:rsidP="001370D8">
      <w:pPr>
        <w:spacing w:line="480" w:lineRule="auto"/>
        <w:ind w:firstLine="720"/>
        <w:rPr>
          <w:rFonts w:eastAsia="Times New Roman"/>
        </w:rPr>
      </w:pPr>
      <w:r w:rsidRPr="001370D8">
        <w:rPr>
          <w:rFonts w:eastAsia="Times New Roman"/>
        </w:rPr>
        <w:lastRenderedPageBreak/>
        <w:t>Furthermore, assessment may include screening, which should be done with consent from either the adolescent or his or her legal guardian. However, it is always advisable to obtain informed consent from the parents or the guardian. Moreover, it is essential to maintain confidentiality for the information about mental health and substance use problems of the adolescent (</w:t>
      </w:r>
      <w:proofErr w:type="spellStart"/>
      <w:r w:rsidRPr="001370D8">
        <w:rPr>
          <w:rFonts w:eastAsia="Times New Roman"/>
        </w:rPr>
        <w:t>Guille</w:t>
      </w:r>
      <w:proofErr w:type="spellEnd"/>
      <w:r w:rsidRPr="001370D8">
        <w:rPr>
          <w:rFonts w:eastAsia="Times New Roman"/>
        </w:rPr>
        <w:t xml:space="preserve"> &amp; </w:t>
      </w:r>
      <w:proofErr w:type="spellStart"/>
      <w:r w:rsidRPr="001370D8">
        <w:rPr>
          <w:rFonts w:eastAsia="Times New Roman"/>
        </w:rPr>
        <w:t>Aujla</w:t>
      </w:r>
      <w:proofErr w:type="spellEnd"/>
      <w:r w:rsidRPr="001370D8">
        <w:rPr>
          <w:rFonts w:eastAsia="Times New Roman"/>
        </w:rPr>
        <w:t xml:space="preserve">, 2019). Such kind of information is sensitive and is safe laws, thus all the results, whether in early or advanced stages of assessment, should not be leaked or considered as part of regular records. Most importantly, the practices should always be harmless to the adolescent either physically, psychologically, emotionally, or socially. </w:t>
      </w:r>
    </w:p>
    <w:p w14:paraId="5055D0E9" w14:textId="77777777" w:rsidR="001370D8" w:rsidRPr="001370D8" w:rsidRDefault="001370D8" w:rsidP="005026AE">
      <w:pPr>
        <w:spacing w:line="480" w:lineRule="auto"/>
        <w:ind w:firstLine="720"/>
        <w:jc w:val="center"/>
        <w:rPr>
          <w:rFonts w:eastAsia="Times New Roman"/>
          <w:b/>
        </w:rPr>
      </w:pPr>
      <w:r w:rsidRPr="001370D8">
        <w:rPr>
          <w:rFonts w:eastAsia="Times New Roman"/>
          <w:b/>
        </w:rPr>
        <w:t>Importance of Identifying Trauma</w:t>
      </w:r>
    </w:p>
    <w:p w14:paraId="073C69D8" w14:textId="77777777" w:rsidR="001370D8" w:rsidRPr="001370D8" w:rsidRDefault="001370D8" w:rsidP="001370D8">
      <w:pPr>
        <w:spacing w:line="480" w:lineRule="auto"/>
        <w:ind w:firstLine="720"/>
        <w:rPr>
          <w:rFonts w:eastAsia="Times New Roman"/>
        </w:rPr>
      </w:pPr>
      <w:r w:rsidRPr="001370D8">
        <w:rPr>
          <w:rFonts w:eastAsia="Times New Roman"/>
        </w:rPr>
        <w:t>Identification of mental trauma or possible substance use problems is valuable since it provides opportunities for treatment, especially early identification. Adolescents are as subject to mental health and substance use problems as adults. If these problems are not correctly addressed, they may obstruct the adolescents learning process as well as forming and maintaining friendships (Dunne et al., 2017). It may also contribute to conflicts in the family, disciplinary problems, and heightened risky behavior. Studies have shown that substance abuse problems are common in young people, and it affects their functioning ability. In the US, 21 percent of children and adolescents have an addictive disorder or a diagnosable mental illness (Rockville, 2011). Due to the high possibilities of an adolescent having mental health and substance use problems, it is advisable to perform an assessment. Moreover, some adolescents are at higher risk of developing mental health problems, especially those who live in families whose members have mental conditions such as depression.</w:t>
      </w:r>
    </w:p>
    <w:p w14:paraId="33B525DD" w14:textId="77777777" w:rsidR="001370D8" w:rsidRPr="001370D8" w:rsidRDefault="001370D8" w:rsidP="001370D8">
      <w:pPr>
        <w:spacing w:line="480" w:lineRule="auto"/>
        <w:ind w:firstLine="720"/>
        <w:rPr>
          <w:rFonts w:eastAsia="Times New Roman"/>
        </w:rPr>
      </w:pPr>
    </w:p>
    <w:p w14:paraId="477A5112" w14:textId="77777777" w:rsidR="001370D8" w:rsidRPr="005026AE" w:rsidRDefault="001370D8" w:rsidP="005026AE">
      <w:pPr>
        <w:spacing w:line="480" w:lineRule="auto"/>
        <w:ind w:firstLine="720"/>
        <w:jc w:val="center"/>
        <w:rPr>
          <w:rFonts w:eastAsia="Times New Roman"/>
          <w:b/>
        </w:rPr>
      </w:pPr>
      <w:r w:rsidRPr="005026AE">
        <w:rPr>
          <w:rFonts w:eastAsia="Times New Roman"/>
          <w:b/>
        </w:rPr>
        <w:lastRenderedPageBreak/>
        <w:t>Practices for Working with Adolescents with Substance Use Problems</w:t>
      </w:r>
    </w:p>
    <w:p w14:paraId="3A850BD0" w14:textId="77777777" w:rsidR="001370D8" w:rsidRPr="001370D8" w:rsidRDefault="001370D8" w:rsidP="001370D8">
      <w:pPr>
        <w:spacing w:line="480" w:lineRule="auto"/>
        <w:ind w:firstLine="720"/>
        <w:rPr>
          <w:rFonts w:eastAsia="Times New Roman"/>
        </w:rPr>
      </w:pPr>
      <w:r w:rsidRPr="001370D8">
        <w:rPr>
          <w:rFonts w:eastAsia="Times New Roman"/>
        </w:rPr>
        <w:t xml:space="preserve">Various exercises are recommended when working with adolescents who suffer from mental illnesses and drug use problems. Peer support is vital because most youth and families feel peer members offer support without blame or shame. Therefore families with adolescents who with mental needs seek peer support in matters involving health care services, education on ways to cope with the trauma, or the demands of the adolescent. It is essential for organizations that offer health services to assign partners to families whose children have been diagnosed (Rockville, 2011). On the other hand, self-help groups may assist whenever needed, especially to registered families. Additionally, parents or guardians may choose to take their children to a school that provides special education. These schools operate under the Individuals with Disabilities Education Act, Part B, which requires schools to provide the necessary services and ensure that adolescents with mental health problems are involved and progresses in the overall education curriculum. </w:t>
      </w:r>
    </w:p>
    <w:p w14:paraId="1D22F019" w14:textId="77777777" w:rsidR="001370D8" w:rsidRPr="005026AE" w:rsidRDefault="001370D8" w:rsidP="005026AE">
      <w:pPr>
        <w:spacing w:line="480" w:lineRule="auto"/>
        <w:ind w:firstLine="720"/>
        <w:jc w:val="center"/>
        <w:rPr>
          <w:rFonts w:eastAsia="Times New Roman"/>
          <w:b/>
        </w:rPr>
      </w:pPr>
      <w:r w:rsidRPr="005026AE">
        <w:rPr>
          <w:rFonts w:eastAsia="Times New Roman"/>
          <w:b/>
        </w:rPr>
        <w:t>Mindy’s case study psychosocial assessment</w:t>
      </w:r>
    </w:p>
    <w:p w14:paraId="6061B823" w14:textId="77777777" w:rsidR="001370D8" w:rsidRPr="001370D8" w:rsidRDefault="001370D8" w:rsidP="001370D8">
      <w:pPr>
        <w:spacing w:line="480" w:lineRule="auto"/>
        <w:ind w:firstLine="720"/>
        <w:rPr>
          <w:rFonts w:eastAsia="Times New Roman"/>
        </w:rPr>
      </w:pPr>
      <w:r w:rsidRPr="001370D8">
        <w:rPr>
          <w:rFonts w:eastAsia="Times New Roman"/>
        </w:rPr>
        <w:t>In Mindy Martin’s case study, an in-depth discussion of the psychosocial effects of communication in an organization is presented. Mindy was disappointed after she got the information, through grapevine communication, that her colleague and friend, Al Sharp, instigated Walt’s promotion (Sara, 2013). She supposed that she was in a better position to have that promotion as compared to Walt. Due to her disappointment, tension started building up between her and Al. However, their immediate boss broke that tension by placing them in one office and demanding them to pour out their grievances. It was then that the cause of anxiety was established, and things were made clear, making the two workers friends again.</w:t>
      </w:r>
    </w:p>
    <w:p w14:paraId="1FE1F461" w14:textId="77777777" w:rsidR="001370D8" w:rsidRPr="001370D8" w:rsidRDefault="001370D8" w:rsidP="001370D8">
      <w:pPr>
        <w:spacing w:line="480" w:lineRule="auto"/>
        <w:ind w:firstLine="720"/>
        <w:rPr>
          <w:rFonts w:eastAsia="Times New Roman"/>
        </w:rPr>
      </w:pPr>
      <w:r w:rsidRPr="001370D8">
        <w:rPr>
          <w:rFonts w:eastAsia="Times New Roman"/>
        </w:rPr>
        <w:lastRenderedPageBreak/>
        <w:t>If their immediate boss hadn’t intervened, Mindy’s assumptions would have become overwhelming, and her anger would have never been resolved. Consequently, there would be massive damages to the company as other employees had begun to feel the tension (Sara, 2013). Presumptions are universal, not only in organizations but also in all walks of life. However, discussing the problem brings an understanding, and the situation is most likely resolved, and a positive solution is reached.</w:t>
      </w:r>
    </w:p>
    <w:p w14:paraId="3A68E2AA" w14:textId="77777777" w:rsidR="001370D8" w:rsidRPr="005026AE" w:rsidRDefault="001370D8" w:rsidP="005026AE">
      <w:pPr>
        <w:spacing w:line="480" w:lineRule="auto"/>
        <w:ind w:firstLine="720"/>
        <w:jc w:val="center"/>
        <w:rPr>
          <w:rFonts w:eastAsia="Times New Roman"/>
          <w:b/>
        </w:rPr>
      </w:pPr>
      <w:r w:rsidRPr="005026AE">
        <w:rPr>
          <w:rFonts w:eastAsia="Times New Roman"/>
          <w:b/>
        </w:rPr>
        <w:t>Conclusion</w:t>
      </w:r>
    </w:p>
    <w:p w14:paraId="0F64BFF4" w14:textId="64CC5ACA" w:rsidR="00B900FD" w:rsidRDefault="001370D8" w:rsidP="001370D8">
      <w:pPr>
        <w:spacing w:line="480" w:lineRule="auto"/>
        <w:ind w:firstLine="720"/>
        <w:rPr>
          <w:rFonts w:eastAsia="Times New Roman"/>
        </w:rPr>
      </w:pPr>
      <w:r w:rsidRPr="001370D8">
        <w:rPr>
          <w:rFonts w:eastAsia="Times New Roman"/>
        </w:rPr>
        <w:t>Adolescents are exposed to risks of suffering from mental health and substance abuse problems. Due to the variety of issues they encounter as they grow, children may experience as they attempt to cope with their environment. It is essential, therefore, for every legal guardian to ensure regular assessment programs for their child to identify any signs of mental illness or problems associated with substance abuse. Assessment helps in enhancing timely treatment. Mindy’s case study shows how an individual’s mental state can affect his relationship with others. The paper has expounded on the assessment of Mindy’s case study as well as discussing practices of assessing and identifying mental illness in adolescents.</w:t>
      </w:r>
    </w:p>
    <w:p w14:paraId="5271E240" w14:textId="01C38889" w:rsidR="00FD2597" w:rsidRDefault="00F777BD" w:rsidP="00F777BD">
      <w:pPr>
        <w:rPr>
          <w:rFonts w:eastAsia="Times New Roman"/>
        </w:rPr>
      </w:pPr>
      <w:r>
        <w:rPr>
          <w:rFonts w:eastAsia="Times New Roman"/>
        </w:rPr>
        <w:br w:type="page"/>
      </w:r>
    </w:p>
    <w:p w14:paraId="0F8256D4" w14:textId="05E4F9A9" w:rsidR="0067082D" w:rsidRDefault="0067082D" w:rsidP="0067082D">
      <w:pPr>
        <w:spacing w:line="480" w:lineRule="auto"/>
        <w:ind w:firstLine="720"/>
        <w:jc w:val="center"/>
        <w:rPr>
          <w:rFonts w:eastAsia="Times New Roman"/>
        </w:rPr>
      </w:pPr>
      <w:r>
        <w:rPr>
          <w:rFonts w:eastAsia="Times New Roman"/>
        </w:rPr>
        <w:lastRenderedPageBreak/>
        <w:t>References</w:t>
      </w:r>
    </w:p>
    <w:p w14:paraId="4CFFA18A" w14:textId="721DE01C" w:rsidR="0067082D" w:rsidRDefault="004C6CFB" w:rsidP="004C6CFB">
      <w:pPr>
        <w:spacing w:line="480" w:lineRule="auto"/>
        <w:ind w:left="720" w:hanging="720"/>
      </w:pPr>
      <w:r w:rsidRPr="004C6CFB">
        <w:t>Dunne, T., Bishop, L., Avery, S., &amp; Darcy, S. (2017). A review of effective youth engagement strategies for mental health and substance use interventions. </w:t>
      </w:r>
      <w:r w:rsidRPr="004C6CFB">
        <w:rPr>
          <w:i/>
          <w:iCs/>
        </w:rPr>
        <w:t>Journal of Adolescent Health</w:t>
      </w:r>
      <w:r w:rsidRPr="004C6CFB">
        <w:t>, </w:t>
      </w:r>
      <w:r w:rsidRPr="004C6CFB">
        <w:rPr>
          <w:i/>
          <w:iCs/>
        </w:rPr>
        <w:t>60</w:t>
      </w:r>
      <w:r w:rsidRPr="004C6CFB">
        <w:t>(5), 487-512.</w:t>
      </w:r>
    </w:p>
    <w:p w14:paraId="35D9D5FA" w14:textId="7D9DC71F" w:rsidR="004C6CFB" w:rsidRDefault="004C6CFB" w:rsidP="004C6CFB">
      <w:pPr>
        <w:spacing w:line="480" w:lineRule="auto"/>
        <w:ind w:left="720" w:hanging="720"/>
      </w:pPr>
      <w:proofErr w:type="spellStart"/>
      <w:r w:rsidRPr="004C6CFB">
        <w:t>Guille</w:t>
      </w:r>
      <w:proofErr w:type="spellEnd"/>
      <w:r w:rsidRPr="004C6CFB">
        <w:t xml:space="preserve">, C., &amp; </w:t>
      </w:r>
      <w:proofErr w:type="spellStart"/>
      <w:r w:rsidRPr="004C6CFB">
        <w:t>Aujla</w:t>
      </w:r>
      <w:proofErr w:type="spellEnd"/>
      <w:r w:rsidRPr="004C6CFB">
        <w:t>, R. (2019). Developmental consequences of prenatal substance use in children and adolescents. </w:t>
      </w:r>
      <w:r w:rsidRPr="004C6CFB">
        <w:rPr>
          <w:i/>
          <w:iCs/>
        </w:rPr>
        <w:t>Journal of child and adolescent psychopharmacology</w:t>
      </w:r>
      <w:r w:rsidRPr="004C6CFB">
        <w:t>, </w:t>
      </w:r>
      <w:r w:rsidRPr="004C6CFB">
        <w:rPr>
          <w:i/>
          <w:iCs/>
        </w:rPr>
        <w:t>29</w:t>
      </w:r>
      <w:r w:rsidRPr="004C6CFB">
        <w:t>(7), 479-486.</w:t>
      </w:r>
    </w:p>
    <w:p w14:paraId="0BEF6AF2" w14:textId="7F4649BF" w:rsidR="004C6CFB" w:rsidRDefault="004C6CFB" w:rsidP="004C6CFB">
      <w:pPr>
        <w:spacing w:line="480" w:lineRule="auto"/>
        <w:ind w:left="720" w:hanging="720"/>
      </w:pPr>
      <w:r w:rsidRPr="004C6CFB">
        <w:t>Rockville, M</w:t>
      </w:r>
      <w:r>
        <w:t xml:space="preserve">. </w:t>
      </w:r>
      <w:r w:rsidRPr="004C6CFB">
        <w:t>D</w:t>
      </w:r>
      <w:r>
        <w:t>.</w:t>
      </w:r>
      <w:r w:rsidR="00C366B5" w:rsidRPr="00C366B5">
        <w:t xml:space="preserve"> </w:t>
      </w:r>
      <w:r w:rsidR="00C366B5" w:rsidRPr="004C6CFB">
        <w:t xml:space="preserve">(2011). </w:t>
      </w:r>
      <w:r>
        <w:t xml:space="preserve"> </w:t>
      </w:r>
      <w:r w:rsidRPr="004C6CFB">
        <w:t xml:space="preserve">Substance Abuse and Mental Health Services Administration. </w:t>
      </w:r>
      <w:r w:rsidRPr="004C6CFB">
        <w:rPr>
          <w:i/>
        </w:rPr>
        <w:t>Identifying mental health and substance use problems of children and adolescents</w:t>
      </w:r>
      <w:r w:rsidRPr="004C6CFB">
        <w:t xml:space="preserve">: </w:t>
      </w:r>
      <w:r>
        <w:t>A guide for</w:t>
      </w:r>
      <w:r w:rsidRPr="004C6CFB">
        <w:t xml:space="preserve"> child-serving organizations (HH</w:t>
      </w:r>
      <w:r>
        <w:t>S Publication No. SMA 12-4670).</w:t>
      </w:r>
    </w:p>
    <w:p w14:paraId="13CC5DE5" w14:textId="118798F3" w:rsidR="004C6CFB" w:rsidRDefault="004C6CFB" w:rsidP="004C6CFB">
      <w:pPr>
        <w:spacing w:line="480" w:lineRule="auto"/>
        <w:ind w:left="720" w:hanging="720"/>
      </w:pPr>
      <w:r>
        <w:t xml:space="preserve">Sara Z, (2013). </w:t>
      </w:r>
      <w:r w:rsidRPr="004C6CFB">
        <w:t>Under discussion: Famous Case Study "Heading off a Permanent Misunderstanding"</w:t>
      </w:r>
      <w:r>
        <w:t xml:space="preserve"> </w:t>
      </w:r>
      <w:hyperlink r:id="rId8" w:history="1">
        <w:r>
          <w:rPr>
            <w:rStyle w:val="Hyperlink"/>
          </w:rPr>
          <w:t>https://www.slideshare.net/gonafeelwow/organization-behaviour-29505595</w:t>
        </w:r>
      </w:hyperlink>
    </w:p>
    <w:p w14:paraId="1A034EB6" w14:textId="77777777" w:rsidR="004C6CFB" w:rsidRPr="00061A36" w:rsidRDefault="004C6CFB" w:rsidP="004C6CFB">
      <w:pPr>
        <w:spacing w:line="480" w:lineRule="auto"/>
        <w:ind w:left="720" w:hanging="720"/>
      </w:pPr>
    </w:p>
    <w:bookmarkEnd w:id="0"/>
    <w:p w14:paraId="5FB01604" w14:textId="77777777" w:rsidR="0067082D" w:rsidRDefault="0067082D" w:rsidP="00DB3A96">
      <w:pPr>
        <w:spacing w:line="480" w:lineRule="auto"/>
        <w:ind w:firstLine="720"/>
      </w:pP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432BFD" w14:textId="77777777" w:rsidR="00A0065C" w:rsidRDefault="00A0065C">
      <w:pPr>
        <w:spacing w:after="0" w:line="240" w:lineRule="auto"/>
      </w:pPr>
      <w:r>
        <w:separator/>
      </w:r>
    </w:p>
  </w:endnote>
  <w:endnote w:type="continuationSeparator" w:id="0">
    <w:p w14:paraId="00E55BF5" w14:textId="77777777" w:rsidR="00A0065C" w:rsidRDefault="00A00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CC8B54" w14:textId="77777777" w:rsidR="00A0065C" w:rsidRDefault="00A0065C">
      <w:pPr>
        <w:spacing w:after="0" w:line="240" w:lineRule="auto"/>
      </w:pPr>
      <w:r>
        <w:separator/>
      </w:r>
    </w:p>
  </w:footnote>
  <w:footnote w:type="continuationSeparator" w:id="0">
    <w:p w14:paraId="1ABE51F7" w14:textId="77777777" w:rsidR="00A0065C" w:rsidRDefault="00A00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0278BE31" w:rsidR="000C5964" w:rsidRDefault="00F777BD">
    <w:pPr>
      <w:pStyle w:val="Header"/>
    </w:pPr>
    <w:r w:rsidRPr="00F777BD">
      <w:t>PSYCHOLOGICAL ASSESSMENT</w:t>
    </w:r>
    <w:r w:rsidR="00124E96">
      <w:tab/>
    </w:r>
    <w:r w:rsidR="00124E96">
      <w:tab/>
    </w:r>
    <w:r w:rsidR="00124E96">
      <w:fldChar w:fldCharType="begin"/>
    </w:r>
    <w:r w:rsidR="00124E96">
      <w:instrText xml:space="preserve"> PAGE   \* MERGEFORMAT </w:instrText>
    </w:r>
    <w:r w:rsidR="00124E96">
      <w:fldChar w:fldCharType="separate"/>
    </w:r>
    <w:r w:rsidR="005026AE">
      <w:rPr>
        <w:noProof/>
      </w:rPr>
      <w:t>6</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13AB8371" w:rsidR="000C5964" w:rsidRDefault="00124E96" w:rsidP="005F776D">
    <w:pPr>
      <w:spacing w:line="480" w:lineRule="auto"/>
    </w:pPr>
    <w:r>
      <w:t xml:space="preserve">Running head: </w:t>
    </w:r>
    <w:r w:rsidR="00F777BD">
      <w:t xml:space="preserve">PSYCHOLOGICAL ASSESSMENT                      </w:t>
    </w:r>
    <w:r w:rsidR="00603148">
      <w:tab/>
    </w:r>
    <w:r w:rsidR="00AA78E6">
      <w:t xml:space="preserve">       </w:t>
    </w:r>
    <w:r w:rsidR="005F776D">
      <w:t xml:space="preserve">                                       </w:t>
    </w:r>
    <w:r>
      <w:fldChar w:fldCharType="begin"/>
    </w:r>
    <w:r>
      <w:instrText xml:space="preserve"> PAGE   \* MERGEFORMAT </w:instrText>
    </w:r>
    <w:r>
      <w:fldChar w:fldCharType="separate"/>
    </w:r>
    <w:r w:rsidR="001370D8">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12B23"/>
    <w:rsid w:val="00017E35"/>
    <w:rsid w:val="00025DA7"/>
    <w:rsid w:val="0004099B"/>
    <w:rsid w:val="000609DC"/>
    <w:rsid w:val="00061A36"/>
    <w:rsid w:val="000858DE"/>
    <w:rsid w:val="000942A1"/>
    <w:rsid w:val="000C5964"/>
    <w:rsid w:val="000D0B35"/>
    <w:rsid w:val="000E586C"/>
    <w:rsid w:val="000E660E"/>
    <w:rsid w:val="000F0D68"/>
    <w:rsid w:val="00120FC6"/>
    <w:rsid w:val="00123208"/>
    <w:rsid w:val="00124E96"/>
    <w:rsid w:val="00127E8D"/>
    <w:rsid w:val="00132D77"/>
    <w:rsid w:val="001370D8"/>
    <w:rsid w:val="00166FE2"/>
    <w:rsid w:val="001717BF"/>
    <w:rsid w:val="001922D4"/>
    <w:rsid w:val="001954F1"/>
    <w:rsid w:val="001B78AC"/>
    <w:rsid w:val="001C3356"/>
    <w:rsid w:val="001C494F"/>
    <w:rsid w:val="001C514F"/>
    <w:rsid w:val="001D6D4F"/>
    <w:rsid w:val="001E69BA"/>
    <w:rsid w:val="001E72D2"/>
    <w:rsid w:val="00200448"/>
    <w:rsid w:val="00205334"/>
    <w:rsid w:val="00205F60"/>
    <w:rsid w:val="00235EF5"/>
    <w:rsid w:val="00242F13"/>
    <w:rsid w:val="00250936"/>
    <w:rsid w:val="0025568D"/>
    <w:rsid w:val="00274616"/>
    <w:rsid w:val="00283A80"/>
    <w:rsid w:val="002A3E80"/>
    <w:rsid w:val="002B4377"/>
    <w:rsid w:val="002B570E"/>
    <w:rsid w:val="002E42EA"/>
    <w:rsid w:val="002E5CCB"/>
    <w:rsid w:val="00312ECD"/>
    <w:rsid w:val="00325EA2"/>
    <w:rsid w:val="00327972"/>
    <w:rsid w:val="00331569"/>
    <w:rsid w:val="0033549A"/>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A7235"/>
    <w:rsid w:val="004C6CFB"/>
    <w:rsid w:val="004F73FC"/>
    <w:rsid w:val="005026AE"/>
    <w:rsid w:val="005178DE"/>
    <w:rsid w:val="00517D6B"/>
    <w:rsid w:val="00524E71"/>
    <w:rsid w:val="005262DA"/>
    <w:rsid w:val="0053023C"/>
    <w:rsid w:val="00542539"/>
    <w:rsid w:val="005472A9"/>
    <w:rsid w:val="00562A86"/>
    <w:rsid w:val="00596F43"/>
    <w:rsid w:val="005A45CB"/>
    <w:rsid w:val="005C5173"/>
    <w:rsid w:val="005C6DE9"/>
    <w:rsid w:val="005D2B0E"/>
    <w:rsid w:val="005E46E0"/>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64CD8"/>
    <w:rsid w:val="007811A5"/>
    <w:rsid w:val="007907D2"/>
    <w:rsid w:val="00792E19"/>
    <w:rsid w:val="007941A0"/>
    <w:rsid w:val="0079459F"/>
    <w:rsid w:val="00795EA9"/>
    <w:rsid w:val="007C4DD5"/>
    <w:rsid w:val="007E784F"/>
    <w:rsid w:val="007E7A9F"/>
    <w:rsid w:val="008013DE"/>
    <w:rsid w:val="00811881"/>
    <w:rsid w:val="00871AF1"/>
    <w:rsid w:val="0089726E"/>
    <w:rsid w:val="008978BA"/>
    <w:rsid w:val="008B14DF"/>
    <w:rsid w:val="008D4196"/>
    <w:rsid w:val="008D5CDA"/>
    <w:rsid w:val="008E0EC4"/>
    <w:rsid w:val="008F4073"/>
    <w:rsid w:val="008F42A8"/>
    <w:rsid w:val="008F49DB"/>
    <w:rsid w:val="008F771A"/>
    <w:rsid w:val="00901608"/>
    <w:rsid w:val="00922BCF"/>
    <w:rsid w:val="009451EA"/>
    <w:rsid w:val="00954BED"/>
    <w:rsid w:val="00957ABD"/>
    <w:rsid w:val="009649B3"/>
    <w:rsid w:val="00983CF5"/>
    <w:rsid w:val="00990F8C"/>
    <w:rsid w:val="009C5022"/>
    <w:rsid w:val="009F0A77"/>
    <w:rsid w:val="00A0065C"/>
    <w:rsid w:val="00A15DAA"/>
    <w:rsid w:val="00A21CAB"/>
    <w:rsid w:val="00A23F14"/>
    <w:rsid w:val="00A305D2"/>
    <w:rsid w:val="00A65313"/>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31994"/>
    <w:rsid w:val="00B336E9"/>
    <w:rsid w:val="00B34385"/>
    <w:rsid w:val="00B3541B"/>
    <w:rsid w:val="00B651CF"/>
    <w:rsid w:val="00B900FD"/>
    <w:rsid w:val="00BE2AC3"/>
    <w:rsid w:val="00C01E80"/>
    <w:rsid w:val="00C0278D"/>
    <w:rsid w:val="00C03D28"/>
    <w:rsid w:val="00C11D01"/>
    <w:rsid w:val="00C16B86"/>
    <w:rsid w:val="00C24DE0"/>
    <w:rsid w:val="00C366B5"/>
    <w:rsid w:val="00C419FC"/>
    <w:rsid w:val="00C66B5D"/>
    <w:rsid w:val="00C77C8F"/>
    <w:rsid w:val="00C82270"/>
    <w:rsid w:val="00C82553"/>
    <w:rsid w:val="00C831F4"/>
    <w:rsid w:val="00C84394"/>
    <w:rsid w:val="00C95B07"/>
    <w:rsid w:val="00CA3DC5"/>
    <w:rsid w:val="00CA77C4"/>
    <w:rsid w:val="00CB3EEF"/>
    <w:rsid w:val="00CD1CAB"/>
    <w:rsid w:val="00D03EE4"/>
    <w:rsid w:val="00D40778"/>
    <w:rsid w:val="00D64CD9"/>
    <w:rsid w:val="00D67C9C"/>
    <w:rsid w:val="00D7670B"/>
    <w:rsid w:val="00D77B78"/>
    <w:rsid w:val="00D824D6"/>
    <w:rsid w:val="00DA31D9"/>
    <w:rsid w:val="00DB3A96"/>
    <w:rsid w:val="00DC03AF"/>
    <w:rsid w:val="00DD0658"/>
    <w:rsid w:val="00DE26F8"/>
    <w:rsid w:val="00DF099D"/>
    <w:rsid w:val="00DF46A2"/>
    <w:rsid w:val="00DF48E8"/>
    <w:rsid w:val="00E125BE"/>
    <w:rsid w:val="00E2027E"/>
    <w:rsid w:val="00E46D5E"/>
    <w:rsid w:val="00E65939"/>
    <w:rsid w:val="00E906C8"/>
    <w:rsid w:val="00EC6032"/>
    <w:rsid w:val="00ED741D"/>
    <w:rsid w:val="00F03B24"/>
    <w:rsid w:val="00F1259D"/>
    <w:rsid w:val="00F36C89"/>
    <w:rsid w:val="00F57324"/>
    <w:rsid w:val="00F777BD"/>
    <w:rsid w:val="00F8558A"/>
    <w:rsid w:val="00F95CD4"/>
    <w:rsid w:val="00FD2597"/>
    <w:rsid w:val="00FD35D7"/>
    <w:rsid w:val="00FE0F8E"/>
    <w:rsid w:val="00FF4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semiHidden/>
    <w:unhideWhenUsed/>
    <w:rsid w:val="004C6C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ideshare.net/gonafeelwow/organization-behaviour-2950559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DC9D1-7BD7-4AF9-A5B8-F5487D1D2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6</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14</cp:revision>
  <dcterms:created xsi:type="dcterms:W3CDTF">2020-04-13T15:02:00Z</dcterms:created>
  <dcterms:modified xsi:type="dcterms:W3CDTF">2020-04-13T18:36:00Z</dcterms:modified>
</cp:coreProperties>
</file>