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677ABB" w14:textId="5B1DB712" w:rsidR="00E52042" w:rsidRDefault="00E52042" w:rsidP="00E52042">
      <w:pPr>
        <w:spacing w:line="480" w:lineRule="auto"/>
        <w:jc w:val="both"/>
        <w:rPr>
          <w:rFonts w:ascii="Times New Roman" w:hAnsi="Times New Roman" w:cs="Times New Roman"/>
          <w:b/>
          <w:sz w:val="24"/>
        </w:rPr>
      </w:pPr>
    </w:p>
    <w:p w14:paraId="1E050AC1" w14:textId="427A4017" w:rsidR="00E52042" w:rsidRDefault="00E52042" w:rsidP="00E52042">
      <w:pPr>
        <w:spacing w:line="480" w:lineRule="auto"/>
        <w:jc w:val="both"/>
        <w:rPr>
          <w:rFonts w:ascii="Times New Roman" w:hAnsi="Times New Roman" w:cs="Times New Roman"/>
          <w:b/>
          <w:sz w:val="24"/>
        </w:rPr>
      </w:pPr>
    </w:p>
    <w:p w14:paraId="66F9921D" w14:textId="0F67419F" w:rsidR="00E52042" w:rsidRDefault="00E52042" w:rsidP="00E52042">
      <w:pPr>
        <w:spacing w:line="480" w:lineRule="auto"/>
        <w:jc w:val="both"/>
        <w:rPr>
          <w:rFonts w:ascii="Times New Roman" w:hAnsi="Times New Roman" w:cs="Times New Roman"/>
          <w:b/>
          <w:sz w:val="24"/>
        </w:rPr>
      </w:pPr>
    </w:p>
    <w:p w14:paraId="074D377F" w14:textId="3856C899" w:rsidR="00E52042" w:rsidRDefault="00E52042" w:rsidP="00E52042">
      <w:pPr>
        <w:spacing w:line="480" w:lineRule="auto"/>
        <w:jc w:val="both"/>
        <w:rPr>
          <w:rFonts w:ascii="Times New Roman" w:hAnsi="Times New Roman" w:cs="Times New Roman"/>
          <w:b/>
          <w:sz w:val="24"/>
        </w:rPr>
      </w:pPr>
    </w:p>
    <w:p w14:paraId="745A57AA" w14:textId="48E21CE7" w:rsidR="00E52042" w:rsidRDefault="00E52042" w:rsidP="00E52042">
      <w:pPr>
        <w:spacing w:line="480" w:lineRule="auto"/>
        <w:jc w:val="both"/>
        <w:rPr>
          <w:rFonts w:ascii="Times New Roman" w:hAnsi="Times New Roman" w:cs="Times New Roman"/>
          <w:b/>
          <w:sz w:val="24"/>
        </w:rPr>
      </w:pPr>
    </w:p>
    <w:p w14:paraId="257BA568" w14:textId="77777777" w:rsidR="00E52042" w:rsidRDefault="00E52042" w:rsidP="00E52042">
      <w:pPr>
        <w:spacing w:line="480" w:lineRule="auto"/>
        <w:jc w:val="both"/>
        <w:rPr>
          <w:rFonts w:ascii="Times New Roman" w:hAnsi="Times New Roman" w:cs="Times New Roman"/>
          <w:b/>
          <w:sz w:val="24"/>
        </w:rPr>
      </w:pPr>
    </w:p>
    <w:p w14:paraId="501B19DC" w14:textId="77777777" w:rsidR="00E52042" w:rsidRDefault="00E52042" w:rsidP="00E52042">
      <w:pPr>
        <w:spacing w:line="480" w:lineRule="auto"/>
        <w:jc w:val="both"/>
        <w:rPr>
          <w:rFonts w:ascii="Times New Roman" w:hAnsi="Times New Roman" w:cs="Times New Roman"/>
          <w:b/>
          <w:sz w:val="24"/>
        </w:rPr>
      </w:pPr>
    </w:p>
    <w:p w14:paraId="5961EC8A" w14:textId="77777777" w:rsidR="00E52042" w:rsidRDefault="00E52042" w:rsidP="00E52042">
      <w:pPr>
        <w:spacing w:line="480" w:lineRule="auto"/>
        <w:jc w:val="both"/>
        <w:rPr>
          <w:rFonts w:ascii="Times New Roman" w:hAnsi="Times New Roman" w:cs="Times New Roman"/>
          <w:b/>
          <w:sz w:val="24"/>
        </w:rPr>
      </w:pPr>
    </w:p>
    <w:p w14:paraId="00349A5B" w14:textId="6AFA95B8" w:rsidR="00E52042" w:rsidRPr="00E52042" w:rsidRDefault="00E52042" w:rsidP="00E52042">
      <w:pPr>
        <w:spacing w:line="480" w:lineRule="auto"/>
        <w:jc w:val="center"/>
        <w:rPr>
          <w:rFonts w:ascii="Times New Roman" w:hAnsi="Times New Roman" w:cs="Times New Roman"/>
          <w:bCs/>
          <w:sz w:val="24"/>
        </w:rPr>
      </w:pPr>
      <w:r w:rsidRPr="00E52042">
        <w:rPr>
          <w:rFonts w:ascii="Times New Roman" w:hAnsi="Times New Roman" w:cs="Times New Roman"/>
          <w:bCs/>
          <w:sz w:val="24"/>
        </w:rPr>
        <w:t>Chemistry assessment</w:t>
      </w:r>
    </w:p>
    <w:p w14:paraId="1D535D01" w14:textId="2A4EAD28" w:rsidR="00E52042" w:rsidRPr="00E52042" w:rsidRDefault="00E52042" w:rsidP="00E52042">
      <w:pPr>
        <w:spacing w:line="480" w:lineRule="auto"/>
        <w:jc w:val="center"/>
        <w:rPr>
          <w:rFonts w:ascii="Times New Roman" w:hAnsi="Times New Roman" w:cs="Times New Roman"/>
          <w:bCs/>
          <w:sz w:val="24"/>
        </w:rPr>
      </w:pPr>
      <w:r w:rsidRPr="00E52042">
        <w:rPr>
          <w:rFonts w:ascii="Times New Roman" w:hAnsi="Times New Roman" w:cs="Times New Roman"/>
          <w:bCs/>
          <w:sz w:val="24"/>
        </w:rPr>
        <w:t>Name of the student</w:t>
      </w:r>
    </w:p>
    <w:p w14:paraId="2F59464B" w14:textId="27558E02" w:rsidR="00E52042" w:rsidRPr="00E52042" w:rsidRDefault="00E52042" w:rsidP="00E52042">
      <w:pPr>
        <w:spacing w:line="480" w:lineRule="auto"/>
        <w:jc w:val="center"/>
        <w:rPr>
          <w:rFonts w:ascii="Times New Roman" w:hAnsi="Times New Roman" w:cs="Times New Roman"/>
          <w:bCs/>
          <w:sz w:val="24"/>
        </w:rPr>
      </w:pPr>
      <w:r w:rsidRPr="00E52042">
        <w:rPr>
          <w:rFonts w:ascii="Times New Roman" w:hAnsi="Times New Roman" w:cs="Times New Roman"/>
          <w:bCs/>
          <w:sz w:val="24"/>
        </w:rPr>
        <w:t>Name of the institution</w:t>
      </w:r>
    </w:p>
    <w:p w14:paraId="1A6C3D79" w14:textId="1835983A" w:rsidR="00E52042" w:rsidRPr="00E52042" w:rsidRDefault="00E52042" w:rsidP="00E52042">
      <w:pPr>
        <w:spacing w:line="480" w:lineRule="auto"/>
        <w:jc w:val="center"/>
        <w:rPr>
          <w:rFonts w:ascii="Times New Roman" w:hAnsi="Times New Roman" w:cs="Times New Roman"/>
          <w:bCs/>
          <w:sz w:val="24"/>
        </w:rPr>
      </w:pPr>
      <w:r w:rsidRPr="00E52042">
        <w:rPr>
          <w:rFonts w:ascii="Times New Roman" w:hAnsi="Times New Roman" w:cs="Times New Roman"/>
          <w:bCs/>
          <w:sz w:val="24"/>
        </w:rPr>
        <w:t>Date</w:t>
      </w:r>
    </w:p>
    <w:p w14:paraId="3E22A7B9" w14:textId="77777777" w:rsidR="00E52042" w:rsidRDefault="00E52042" w:rsidP="00E52042">
      <w:pPr>
        <w:spacing w:line="480" w:lineRule="auto"/>
        <w:jc w:val="both"/>
        <w:rPr>
          <w:rFonts w:ascii="Times New Roman" w:hAnsi="Times New Roman" w:cs="Times New Roman"/>
          <w:b/>
          <w:sz w:val="24"/>
        </w:rPr>
      </w:pPr>
    </w:p>
    <w:p w14:paraId="7709D96C" w14:textId="77777777" w:rsidR="00E52042" w:rsidRDefault="00E52042" w:rsidP="00E52042">
      <w:pPr>
        <w:spacing w:line="480" w:lineRule="auto"/>
        <w:jc w:val="both"/>
        <w:rPr>
          <w:rFonts w:ascii="Times New Roman" w:hAnsi="Times New Roman" w:cs="Times New Roman"/>
          <w:b/>
          <w:sz w:val="24"/>
        </w:rPr>
      </w:pPr>
    </w:p>
    <w:p w14:paraId="6DAA8289" w14:textId="77777777" w:rsidR="00E52042" w:rsidRDefault="00E52042" w:rsidP="00E52042">
      <w:pPr>
        <w:spacing w:line="480" w:lineRule="auto"/>
        <w:jc w:val="both"/>
        <w:rPr>
          <w:rFonts w:ascii="Times New Roman" w:hAnsi="Times New Roman" w:cs="Times New Roman"/>
          <w:b/>
          <w:sz w:val="24"/>
        </w:rPr>
      </w:pPr>
    </w:p>
    <w:p w14:paraId="672B0E7B" w14:textId="77777777" w:rsidR="00E52042" w:rsidRDefault="00E52042" w:rsidP="00E52042">
      <w:pPr>
        <w:spacing w:line="480" w:lineRule="auto"/>
        <w:jc w:val="both"/>
        <w:rPr>
          <w:rFonts w:ascii="Times New Roman" w:hAnsi="Times New Roman" w:cs="Times New Roman"/>
          <w:b/>
          <w:sz w:val="24"/>
        </w:rPr>
      </w:pPr>
    </w:p>
    <w:p w14:paraId="598B073C" w14:textId="77777777" w:rsidR="00E52042" w:rsidRDefault="00E52042" w:rsidP="00E52042">
      <w:pPr>
        <w:spacing w:line="480" w:lineRule="auto"/>
        <w:jc w:val="both"/>
        <w:rPr>
          <w:rFonts w:ascii="Times New Roman" w:hAnsi="Times New Roman" w:cs="Times New Roman"/>
          <w:b/>
          <w:sz w:val="24"/>
        </w:rPr>
      </w:pPr>
    </w:p>
    <w:p w14:paraId="5C3D8E48" w14:textId="77777777" w:rsidR="00E52042" w:rsidRDefault="00E52042" w:rsidP="00E52042">
      <w:pPr>
        <w:spacing w:line="480" w:lineRule="auto"/>
        <w:jc w:val="both"/>
        <w:rPr>
          <w:rFonts w:ascii="Times New Roman" w:hAnsi="Times New Roman" w:cs="Times New Roman"/>
          <w:b/>
          <w:sz w:val="24"/>
        </w:rPr>
      </w:pPr>
    </w:p>
    <w:p w14:paraId="3F024090" w14:textId="3CF978CF" w:rsidR="005636D8" w:rsidRPr="005636D8" w:rsidRDefault="005636D8" w:rsidP="00E52042">
      <w:pPr>
        <w:spacing w:line="480" w:lineRule="auto"/>
        <w:jc w:val="both"/>
        <w:rPr>
          <w:rFonts w:ascii="Times New Roman" w:hAnsi="Times New Roman" w:cs="Times New Roman"/>
          <w:b/>
          <w:sz w:val="24"/>
        </w:rPr>
      </w:pPr>
      <w:r w:rsidRPr="005636D8">
        <w:rPr>
          <w:rFonts w:ascii="Times New Roman" w:hAnsi="Times New Roman" w:cs="Times New Roman"/>
          <w:b/>
          <w:sz w:val="24"/>
        </w:rPr>
        <w:lastRenderedPageBreak/>
        <w:t>What is the difference between porosity and permeability? How do these characteristics of the subsurface affect the fate and transport of chemicals?</w:t>
      </w:r>
    </w:p>
    <w:p w14:paraId="5473B438" w14:textId="77777777" w:rsidR="00C43039" w:rsidRPr="005636D8" w:rsidRDefault="005636D8" w:rsidP="00E52042">
      <w:pPr>
        <w:spacing w:line="480" w:lineRule="auto"/>
        <w:jc w:val="both"/>
        <w:rPr>
          <w:rFonts w:ascii="Times New Roman" w:hAnsi="Times New Roman" w:cs="Times New Roman"/>
          <w:sz w:val="24"/>
        </w:rPr>
      </w:pPr>
      <w:r w:rsidRPr="005636D8">
        <w:rPr>
          <w:rFonts w:ascii="Times New Roman" w:hAnsi="Times New Roman" w:cs="Times New Roman"/>
          <w:sz w:val="24"/>
        </w:rPr>
        <w:tab/>
      </w:r>
      <w:r w:rsidR="007E4F6A" w:rsidRPr="005636D8">
        <w:rPr>
          <w:rFonts w:ascii="Times New Roman" w:hAnsi="Times New Roman" w:cs="Times New Roman"/>
          <w:sz w:val="24"/>
        </w:rPr>
        <w:t>The ability of a rock to hold a fluid is known as porosity. In mathematical terms, porosity is the open/empty space in a rock expressed as a percentage of the overall volume of the rock. Permeability is the measure of the resistance with which a fluid flows through a rock</w:t>
      </w:r>
      <w:r w:rsidRPr="005636D8">
        <w:rPr>
          <w:rFonts w:ascii="Times New Roman" w:hAnsi="Times New Roman" w:cs="Times New Roman"/>
          <w:sz w:val="24"/>
        </w:rPr>
        <w:t xml:space="preserve"> (</w:t>
      </w:r>
      <w:proofErr w:type="spellStart"/>
      <w:r w:rsidRPr="005636D8">
        <w:rPr>
          <w:rFonts w:ascii="Times New Roman" w:hAnsi="Times New Roman" w:cs="Times New Roman"/>
          <w:sz w:val="24"/>
        </w:rPr>
        <w:t>Sadhukhan</w:t>
      </w:r>
      <w:proofErr w:type="spellEnd"/>
      <w:r w:rsidRPr="005636D8">
        <w:rPr>
          <w:rFonts w:ascii="Times New Roman" w:hAnsi="Times New Roman" w:cs="Times New Roman"/>
          <w:sz w:val="24"/>
        </w:rPr>
        <w:t xml:space="preserve">, </w:t>
      </w:r>
      <w:proofErr w:type="spellStart"/>
      <w:r w:rsidRPr="005636D8">
        <w:rPr>
          <w:rFonts w:ascii="Times New Roman" w:hAnsi="Times New Roman" w:cs="Times New Roman"/>
          <w:sz w:val="24"/>
        </w:rPr>
        <w:t>Gouze</w:t>
      </w:r>
      <w:proofErr w:type="spellEnd"/>
      <w:r w:rsidRPr="005636D8">
        <w:rPr>
          <w:rFonts w:ascii="Times New Roman" w:hAnsi="Times New Roman" w:cs="Times New Roman"/>
          <w:sz w:val="24"/>
        </w:rPr>
        <w:t>, and Dutta, 2012)</w:t>
      </w:r>
      <w:r w:rsidR="007E4F6A" w:rsidRPr="005636D8">
        <w:rPr>
          <w:rFonts w:ascii="Times New Roman" w:hAnsi="Times New Roman" w:cs="Times New Roman"/>
          <w:sz w:val="24"/>
        </w:rPr>
        <w:t xml:space="preserve">. It requires a lot of pressure to </w:t>
      </w:r>
      <w:r w:rsidR="008B7F66" w:rsidRPr="005636D8">
        <w:rPr>
          <w:rFonts w:ascii="Times New Roman" w:hAnsi="Times New Roman" w:cs="Times New Roman"/>
          <w:sz w:val="24"/>
        </w:rPr>
        <w:t xml:space="preserve">squeeze a fluid in a rock that has low permeability. If a fluid flows easily through a rock, the rock is said to have high permeability. Porosity and permeability are interconnected; permeability depends on porosity since the open space in a rock acts as the fluid flow channels or conduits. </w:t>
      </w:r>
    </w:p>
    <w:p w14:paraId="75D5B55D" w14:textId="77777777" w:rsidR="008B7F66" w:rsidRPr="005636D8" w:rsidRDefault="005636D8" w:rsidP="00E52042">
      <w:pPr>
        <w:spacing w:line="480" w:lineRule="auto"/>
        <w:jc w:val="both"/>
        <w:rPr>
          <w:rFonts w:ascii="Times New Roman" w:hAnsi="Times New Roman" w:cs="Times New Roman"/>
          <w:sz w:val="24"/>
        </w:rPr>
      </w:pPr>
      <w:r w:rsidRPr="005636D8">
        <w:rPr>
          <w:rFonts w:ascii="Times New Roman" w:hAnsi="Times New Roman" w:cs="Times New Roman"/>
          <w:sz w:val="24"/>
        </w:rPr>
        <w:tab/>
      </w:r>
      <w:r w:rsidR="004956E2" w:rsidRPr="005636D8">
        <w:rPr>
          <w:rFonts w:ascii="Times New Roman" w:hAnsi="Times New Roman" w:cs="Times New Roman"/>
          <w:sz w:val="24"/>
        </w:rPr>
        <w:t xml:space="preserve">The fate and transport of chemicals depends on the porosity and permeability of a rock. The direction and rate of chemical flow within the subsurface is determined by rock porosity.  </w:t>
      </w:r>
      <w:r w:rsidR="00DC4AB8" w:rsidRPr="005636D8">
        <w:rPr>
          <w:rFonts w:ascii="Times New Roman" w:hAnsi="Times New Roman" w:cs="Times New Roman"/>
          <w:sz w:val="24"/>
        </w:rPr>
        <w:t>In a porous rock, contaminant diffusion within the fluid filled empty spaces play a significant role in chemical movement to the subsurface. The chemical flows from high concentration zones towards the low concentration subsurface. Low permeability results into retardation slowing down the movement of chemicals through the subsurface. The migration of the plume is affected by permeability because the chemical flow is slowed down</w:t>
      </w:r>
      <w:r w:rsidRPr="005636D8">
        <w:rPr>
          <w:rFonts w:ascii="Times New Roman" w:hAnsi="Times New Roman" w:cs="Times New Roman"/>
          <w:sz w:val="24"/>
        </w:rPr>
        <w:t xml:space="preserve"> (Padilla, and Vesper, 2018)</w:t>
      </w:r>
      <w:r w:rsidR="00DC4AB8" w:rsidRPr="005636D8">
        <w:rPr>
          <w:rFonts w:ascii="Times New Roman" w:hAnsi="Times New Roman" w:cs="Times New Roman"/>
          <w:sz w:val="24"/>
        </w:rPr>
        <w:t>.</w:t>
      </w:r>
    </w:p>
    <w:p w14:paraId="229B95A4" w14:textId="77777777" w:rsidR="005636D8" w:rsidRPr="005636D8" w:rsidRDefault="005636D8" w:rsidP="00E52042">
      <w:pPr>
        <w:spacing w:line="480" w:lineRule="auto"/>
        <w:jc w:val="both"/>
        <w:rPr>
          <w:rFonts w:ascii="Times New Roman" w:hAnsi="Times New Roman" w:cs="Times New Roman"/>
          <w:b/>
          <w:sz w:val="24"/>
        </w:rPr>
      </w:pPr>
      <w:r w:rsidRPr="005636D8">
        <w:rPr>
          <w:rFonts w:ascii="Times New Roman" w:hAnsi="Times New Roman" w:cs="Times New Roman"/>
          <w:b/>
          <w:sz w:val="24"/>
        </w:rPr>
        <w:t>A spill from a gasoline tank releases benzene, toluene, ethylene, and xylene (BTEX) and methyl-tertiary butyl ether (MTBE) into the subsurface. The spill travels through the vadose zone and into the saturated zone. The Kow of the BTEX compounds is higher than the Kow of MTBE. What is the significance of the Kow in this scenario? How do we obtain the Kow information? Will the MTBE plume or the BTEX plume travel further into the saturated zone? Why?</w:t>
      </w:r>
    </w:p>
    <w:p w14:paraId="45C87AF0" w14:textId="77777777" w:rsidR="00C979CE" w:rsidRPr="005636D8" w:rsidRDefault="005636D8" w:rsidP="00E52042">
      <w:pPr>
        <w:spacing w:line="480" w:lineRule="auto"/>
        <w:jc w:val="both"/>
        <w:rPr>
          <w:rFonts w:ascii="Times New Roman" w:hAnsi="Times New Roman" w:cs="Times New Roman"/>
          <w:sz w:val="24"/>
        </w:rPr>
      </w:pPr>
      <w:r w:rsidRPr="005636D8">
        <w:rPr>
          <w:rFonts w:ascii="Times New Roman" w:hAnsi="Times New Roman" w:cs="Times New Roman"/>
          <w:sz w:val="24"/>
        </w:rPr>
        <w:lastRenderedPageBreak/>
        <w:tab/>
      </w:r>
      <w:r w:rsidR="004D5D43" w:rsidRPr="005636D8">
        <w:rPr>
          <w:rFonts w:ascii="Times New Roman" w:hAnsi="Times New Roman" w:cs="Times New Roman"/>
          <w:sz w:val="24"/>
        </w:rPr>
        <w:t>Kow</w:t>
      </w:r>
      <w:r w:rsidR="00C43039" w:rsidRPr="005636D8">
        <w:rPr>
          <w:rFonts w:ascii="Times New Roman" w:hAnsi="Times New Roman" w:cs="Times New Roman"/>
          <w:sz w:val="24"/>
        </w:rPr>
        <w:t xml:space="preserve"> (o</w:t>
      </w:r>
      <w:r w:rsidR="00A13355" w:rsidRPr="005636D8">
        <w:rPr>
          <w:rFonts w:ascii="Times New Roman" w:hAnsi="Times New Roman" w:cs="Times New Roman"/>
          <w:sz w:val="24"/>
        </w:rPr>
        <w:t>ctanol/water partition coefficient)</w:t>
      </w:r>
      <w:r w:rsidR="004D5D43" w:rsidRPr="005636D8">
        <w:rPr>
          <w:rFonts w:ascii="Times New Roman" w:hAnsi="Times New Roman" w:cs="Times New Roman"/>
          <w:sz w:val="24"/>
        </w:rPr>
        <w:t xml:space="preserve"> is significant in determining the behavior of chemicals in the environment. In this scenario, Kow is used to determine </w:t>
      </w:r>
      <w:r w:rsidR="00A13355" w:rsidRPr="005636D8">
        <w:rPr>
          <w:rFonts w:ascii="Times New Roman" w:hAnsi="Times New Roman" w:cs="Times New Roman"/>
          <w:sz w:val="24"/>
        </w:rPr>
        <w:t>the distribution</w:t>
      </w:r>
      <w:r w:rsidR="004D5D43" w:rsidRPr="005636D8">
        <w:rPr>
          <w:rFonts w:ascii="Times New Roman" w:hAnsi="Times New Roman" w:cs="Times New Roman"/>
          <w:sz w:val="24"/>
        </w:rPr>
        <w:t xml:space="preserve"> of benzene, toluene, ethylene, and xylene (BTEX) and methyl-tertiary butyl ether (MTBE) on the environment.</w:t>
      </w:r>
      <w:r w:rsidR="00A13355" w:rsidRPr="005636D8">
        <w:rPr>
          <w:rFonts w:ascii="Times New Roman" w:hAnsi="Times New Roman" w:cs="Times New Roman"/>
          <w:sz w:val="24"/>
        </w:rPr>
        <w:t xml:space="preserve"> </w:t>
      </w:r>
      <w:r w:rsidR="00C43039" w:rsidRPr="005636D8">
        <w:rPr>
          <w:rFonts w:ascii="Times New Roman" w:hAnsi="Times New Roman" w:cs="Times New Roman"/>
          <w:sz w:val="24"/>
        </w:rPr>
        <w:t>Kow represent</w:t>
      </w:r>
      <w:r w:rsidR="00A13355" w:rsidRPr="005636D8">
        <w:rPr>
          <w:rFonts w:ascii="Times New Roman" w:hAnsi="Times New Roman" w:cs="Times New Roman"/>
          <w:sz w:val="24"/>
        </w:rPr>
        <w:t xml:space="preserve"> the</w:t>
      </w:r>
      <w:r w:rsidR="007E6FBA" w:rsidRPr="005636D8">
        <w:rPr>
          <w:rFonts w:ascii="Times New Roman" w:hAnsi="Times New Roman" w:cs="Times New Roman"/>
          <w:sz w:val="24"/>
        </w:rPr>
        <w:t xml:space="preserve"> behavior of a chemical to divide itself between an organic point (vadose zone) and an aqueous stage (saturated zone). The chemical with high Kow values is considered </w:t>
      </w:r>
      <w:r w:rsidR="00FE14BA" w:rsidRPr="005636D8">
        <w:rPr>
          <w:rFonts w:ascii="Times New Roman" w:hAnsi="Times New Roman" w:cs="Times New Roman"/>
          <w:sz w:val="24"/>
        </w:rPr>
        <w:t>hydrophobic (e.g. BTEX). On the other hand, chemicals with low Kow values are considered fairly hydrophilic</w:t>
      </w:r>
      <w:r w:rsidR="00C43039" w:rsidRPr="005636D8">
        <w:rPr>
          <w:rFonts w:ascii="Times New Roman" w:hAnsi="Times New Roman" w:cs="Times New Roman"/>
          <w:sz w:val="24"/>
        </w:rPr>
        <w:t xml:space="preserve"> (e.g. MTBE), they are highly soluble in water, small bio-concentration coefficients for marine life, and small sediment/soil adsorption quantities</w:t>
      </w:r>
      <w:r w:rsidRPr="005636D8">
        <w:rPr>
          <w:rFonts w:ascii="Times New Roman" w:hAnsi="Times New Roman" w:cs="Times New Roman"/>
          <w:sz w:val="24"/>
        </w:rPr>
        <w:t xml:space="preserve"> (Garrido et al., 2012)</w:t>
      </w:r>
      <w:r w:rsidR="00C43039" w:rsidRPr="005636D8">
        <w:rPr>
          <w:rFonts w:ascii="Times New Roman" w:hAnsi="Times New Roman" w:cs="Times New Roman"/>
          <w:sz w:val="24"/>
        </w:rPr>
        <w:t>.</w:t>
      </w:r>
    </w:p>
    <w:p w14:paraId="3721122B" w14:textId="77777777" w:rsidR="000B74CC" w:rsidRPr="005636D8" w:rsidRDefault="005636D8" w:rsidP="00E52042">
      <w:pPr>
        <w:spacing w:line="480" w:lineRule="auto"/>
        <w:jc w:val="both"/>
        <w:rPr>
          <w:rFonts w:ascii="Times New Roman" w:hAnsi="Times New Roman" w:cs="Times New Roman"/>
          <w:sz w:val="24"/>
        </w:rPr>
      </w:pPr>
      <w:r w:rsidRPr="005636D8">
        <w:rPr>
          <w:rFonts w:ascii="Times New Roman" w:hAnsi="Times New Roman" w:cs="Times New Roman"/>
          <w:sz w:val="24"/>
        </w:rPr>
        <w:tab/>
      </w:r>
      <w:r w:rsidR="000B74CC" w:rsidRPr="005636D8">
        <w:rPr>
          <w:rFonts w:ascii="Times New Roman" w:hAnsi="Times New Roman" w:cs="Times New Roman"/>
          <w:sz w:val="24"/>
        </w:rPr>
        <w:t xml:space="preserve">MTBE from the spill will move with the gasoline until it reaches the saturated zone. Because gasoline is less dense and relatively soluble in water, it will puddle over the water. The MTBE will then separate from the gasoline into the water. MTBE is highly soluble in water and does not sorb to rock surfaces or soil. Unlike BTEX, MTBE will move in the saturated zone at the same speed as the groundwater. BTEX compounds will sorb to rock and oil surfaces. The highly </w:t>
      </w:r>
      <w:r w:rsidR="00A60ECB" w:rsidRPr="005636D8">
        <w:rPr>
          <w:rFonts w:ascii="Times New Roman" w:hAnsi="Times New Roman" w:cs="Times New Roman"/>
          <w:sz w:val="24"/>
        </w:rPr>
        <w:t>solubility</w:t>
      </w:r>
      <w:r w:rsidR="000B74CC" w:rsidRPr="005636D8">
        <w:rPr>
          <w:rFonts w:ascii="Times New Roman" w:hAnsi="Times New Roman" w:cs="Times New Roman"/>
          <w:sz w:val="24"/>
        </w:rPr>
        <w:t xml:space="preserve"> of MT</w:t>
      </w:r>
      <w:r w:rsidR="00A60ECB" w:rsidRPr="005636D8">
        <w:rPr>
          <w:rFonts w:ascii="Times New Roman" w:hAnsi="Times New Roman" w:cs="Times New Roman"/>
          <w:sz w:val="24"/>
        </w:rPr>
        <w:t xml:space="preserve">BE in water in the saturated zone mean the MTBE plumes and move kilometers from the source of contamination. BTEX plumes usually move less than 100 meters from the spill. </w:t>
      </w:r>
    </w:p>
    <w:p w14:paraId="0AC2D251" w14:textId="77777777" w:rsidR="005636D8" w:rsidRPr="005636D8" w:rsidRDefault="005636D8" w:rsidP="00E52042">
      <w:pPr>
        <w:spacing w:line="480" w:lineRule="auto"/>
        <w:jc w:val="both"/>
        <w:rPr>
          <w:rFonts w:ascii="Times New Roman" w:hAnsi="Times New Roman" w:cs="Times New Roman"/>
          <w:sz w:val="24"/>
        </w:rPr>
      </w:pPr>
      <w:r w:rsidRPr="005636D8">
        <w:rPr>
          <w:rFonts w:ascii="Times New Roman" w:hAnsi="Times New Roman" w:cs="Times New Roman"/>
          <w:sz w:val="24"/>
        </w:rPr>
        <w:br w:type="page"/>
      </w:r>
    </w:p>
    <w:p w14:paraId="6F0B26F8" w14:textId="77777777" w:rsidR="005636D8" w:rsidRPr="005636D8" w:rsidRDefault="005636D8" w:rsidP="00E52042">
      <w:pPr>
        <w:spacing w:line="480" w:lineRule="auto"/>
        <w:jc w:val="center"/>
        <w:rPr>
          <w:rFonts w:ascii="Times New Roman" w:hAnsi="Times New Roman" w:cs="Times New Roman"/>
          <w:sz w:val="24"/>
        </w:rPr>
      </w:pPr>
      <w:bookmarkStart w:id="0" w:name="_GoBack"/>
      <w:bookmarkEnd w:id="0"/>
      <w:r w:rsidRPr="005636D8">
        <w:rPr>
          <w:rFonts w:ascii="Times New Roman" w:hAnsi="Times New Roman" w:cs="Times New Roman"/>
          <w:sz w:val="24"/>
        </w:rPr>
        <w:lastRenderedPageBreak/>
        <w:t>References</w:t>
      </w:r>
    </w:p>
    <w:p w14:paraId="6A4FE955" w14:textId="77777777" w:rsidR="00E52042" w:rsidRDefault="005636D8" w:rsidP="00E52042">
      <w:pPr>
        <w:spacing w:line="480" w:lineRule="auto"/>
        <w:jc w:val="both"/>
        <w:rPr>
          <w:rFonts w:ascii="Times New Roman" w:hAnsi="Times New Roman" w:cs="Times New Roman"/>
          <w:sz w:val="24"/>
        </w:rPr>
      </w:pPr>
      <w:r w:rsidRPr="005636D8">
        <w:rPr>
          <w:rFonts w:ascii="Times New Roman" w:hAnsi="Times New Roman" w:cs="Times New Roman"/>
          <w:sz w:val="24"/>
        </w:rPr>
        <w:t xml:space="preserve">Garrido, N. M., Economou, I. G., </w:t>
      </w:r>
      <w:proofErr w:type="spellStart"/>
      <w:r w:rsidRPr="005636D8">
        <w:rPr>
          <w:rFonts w:ascii="Times New Roman" w:hAnsi="Times New Roman" w:cs="Times New Roman"/>
          <w:sz w:val="24"/>
        </w:rPr>
        <w:t>Queimada</w:t>
      </w:r>
      <w:proofErr w:type="spellEnd"/>
      <w:r w:rsidRPr="005636D8">
        <w:rPr>
          <w:rFonts w:ascii="Times New Roman" w:hAnsi="Times New Roman" w:cs="Times New Roman"/>
          <w:sz w:val="24"/>
        </w:rPr>
        <w:t xml:space="preserve">, A. J., Jorge, M., &amp; Macedo, E. A. (2012). Prediction </w:t>
      </w:r>
    </w:p>
    <w:p w14:paraId="19E2E51E" w14:textId="45084BC7" w:rsidR="005636D8" w:rsidRPr="005636D8" w:rsidRDefault="005636D8" w:rsidP="00E52042">
      <w:pPr>
        <w:spacing w:line="480" w:lineRule="auto"/>
        <w:ind w:left="720"/>
        <w:jc w:val="both"/>
        <w:rPr>
          <w:rFonts w:ascii="Times New Roman" w:hAnsi="Times New Roman" w:cs="Times New Roman"/>
          <w:sz w:val="24"/>
        </w:rPr>
      </w:pPr>
      <w:r w:rsidRPr="005636D8">
        <w:rPr>
          <w:rFonts w:ascii="Times New Roman" w:hAnsi="Times New Roman" w:cs="Times New Roman"/>
          <w:sz w:val="24"/>
        </w:rPr>
        <w:t>of the n</w:t>
      </w:r>
      <w:r w:rsidRPr="005636D8">
        <w:rPr>
          <w:rFonts w:ascii="Cambria Math" w:hAnsi="Cambria Math" w:cs="Cambria Math"/>
          <w:sz w:val="24"/>
        </w:rPr>
        <w:t>‐</w:t>
      </w:r>
      <w:r w:rsidRPr="005636D8">
        <w:rPr>
          <w:rFonts w:ascii="Times New Roman" w:hAnsi="Times New Roman" w:cs="Times New Roman"/>
          <w:sz w:val="24"/>
        </w:rPr>
        <w:t>hexane/water and 1</w:t>
      </w:r>
      <w:r w:rsidRPr="005636D8">
        <w:rPr>
          <w:rFonts w:ascii="Cambria Math" w:hAnsi="Cambria Math" w:cs="Cambria Math"/>
          <w:sz w:val="24"/>
        </w:rPr>
        <w:t>‐</w:t>
      </w:r>
      <w:r w:rsidRPr="005636D8">
        <w:rPr>
          <w:rFonts w:ascii="Times New Roman" w:hAnsi="Times New Roman" w:cs="Times New Roman"/>
          <w:sz w:val="24"/>
        </w:rPr>
        <w:t>octanol/water partition coefficients for environmentally relevant compounds using molecular simulation. </w:t>
      </w:r>
      <w:proofErr w:type="spellStart"/>
      <w:r w:rsidRPr="005636D8">
        <w:rPr>
          <w:rFonts w:ascii="Times New Roman" w:hAnsi="Times New Roman" w:cs="Times New Roman"/>
          <w:i/>
          <w:iCs/>
          <w:sz w:val="24"/>
        </w:rPr>
        <w:t>AIChE</w:t>
      </w:r>
      <w:proofErr w:type="spellEnd"/>
      <w:r w:rsidRPr="005636D8">
        <w:rPr>
          <w:rFonts w:ascii="Times New Roman" w:hAnsi="Times New Roman" w:cs="Times New Roman"/>
          <w:i/>
          <w:iCs/>
          <w:sz w:val="24"/>
        </w:rPr>
        <w:t xml:space="preserve"> Journal</w:t>
      </w:r>
      <w:r w:rsidRPr="005636D8">
        <w:rPr>
          <w:rFonts w:ascii="Times New Roman" w:hAnsi="Times New Roman" w:cs="Times New Roman"/>
          <w:sz w:val="24"/>
        </w:rPr>
        <w:t>, </w:t>
      </w:r>
      <w:r w:rsidRPr="005636D8">
        <w:rPr>
          <w:rFonts w:ascii="Times New Roman" w:hAnsi="Times New Roman" w:cs="Times New Roman"/>
          <w:i/>
          <w:iCs/>
          <w:sz w:val="24"/>
        </w:rPr>
        <w:t>58</w:t>
      </w:r>
      <w:r w:rsidRPr="005636D8">
        <w:rPr>
          <w:rFonts w:ascii="Times New Roman" w:hAnsi="Times New Roman" w:cs="Times New Roman"/>
          <w:sz w:val="24"/>
        </w:rPr>
        <w:t>(6), 1929-1938.</w:t>
      </w:r>
    </w:p>
    <w:p w14:paraId="10F05732" w14:textId="77777777" w:rsidR="00E52042" w:rsidRDefault="005636D8" w:rsidP="00E52042">
      <w:pPr>
        <w:spacing w:line="480" w:lineRule="auto"/>
        <w:jc w:val="both"/>
        <w:rPr>
          <w:rFonts w:ascii="Times New Roman" w:hAnsi="Times New Roman" w:cs="Times New Roman"/>
          <w:sz w:val="24"/>
        </w:rPr>
      </w:pPr>
      <w:r w:rsidRPr="005636D8">
        <w:rPr>
          <w:rFonts w:ascii="Times New Roman" w:hAnsi="Times New Roman" w:cs="Times New Roman"/>
          <w:sz w:val="24"/>
        </w:rPr>
        <w:t xml:space="preserve">Padilla, I. Y., &amp; Vesper, D. J. (2018). Fate, transport, and exposure of emerging and legacy </w:t>
      </w:r>
    </w:p>
    <w:p w14:paraId="307C6E77" w14:textId="16B74C21" w:rsidR="005636D8" w:rsidRPr="005636D8" w:rsidRDefault="005636D8" w:rsidP="00E52042">
      <w:pPr>
        <w:spacing w:line="480" w:lineRule="auto"/>
        <w:ind w:left="720"/>
        <w:jc w:val="both"/>
        <w:rPr>
          <w:rFonts w:ascii="Times New Roman" w:hAnsi="Times New Roman" w:cs="Times New Roman"/>
          <w:sz w:val="24"/>
        </w:rPr>
      </w:pPr>
      <w:r w:rsidRPr="005636D8">
        <w:rPr>
          <w:rFonts w:ascii="Times New Roman" w:hAnsi="Times New Roman" w:cs="Times New Roman"/>
          <w:sz w:val="24"/>
        </w:rPr>
        <w:t>contaminants in karst systems: state of knowledge and uncertainty. In </w:t>
      </w:r>
      <w:r w:rsidRPr="005636D8">
        <w:rPr>
          <w:rFonts w:ascii="Times New Roman" w:hAnsi="Times New Roman" w:cs="Times New Roman"/>
          <w:i/>
          <w:iCs/>
          <w:sz w:val="24"/>
        </w:rPr>
        <w:t>Karst Groundwater Contamination and Public Health</w:t>
      </w:r>
      <w:r w:rsidRPr="005636D8">
        <w:rPr>
          <w:rFonts w:ascii="Times New Roman" w:hAnsi="Times New Roman" w:cs="Times New Roman"/>
          <w:sz w:val="24"/>
        </w:rPr>
        <w:t> (pp. 33-49). Springer, Cham.</w:t>
      </w:r>
    </w:p>
    <w:p w14:paraId="1959C29A" w14:textId="77777777" w:rsidR="00E52042" w:rsidRDefault="005636D8" w:rsidP="00E52042">
      <w:pPr>
        <w:spacing w:line="480" w:lineRule="auto"/>
        <w:jc w:val="both"/>
        <w:rPr>
          <w:rFonts w:ascii="Times New Roman" w:hAnsi="Times New Roman" w:cs="Times New Roman"/>
          <w:sz w:val="24"/>
        </w:rPr>
      </w:pPr>
      <w:proofErr w:type="spellStart"/>
      <w:r w:rsidRPr="005636D8">
        <w:rPr>
          <w:rFonts w:ascii="Times New Roman" w:hAnsi="Times New Roman" w:cs="Times New Roman"/>
          <w:sz w:val="24"/>
        </w:rPr>
        <w:t>Sadhukhan</w:t>
      </w:r>
      <w:proofErr w:type="spellEnd"/>
      <w:r w:rsidRPr="005636D8">
        <w:rPr>
          <w:rFonts w:ascii="Times New Roman" w:hAnsi="Times New Roman" w:cs="Times New Roman"/>
          <w:sz w:val="24"/>
        </w:rPr>
        <w:t xml:space="preserve">, S., </w:t>
      </w:r>
      <w:proofErr w:type="spellStart"/>
      <w:r w:rsidRPr="005636D8">
        <w:rPr>
          <w:rFonts w:ascii="Times New Roman" w:hAnsi="Times New Roman" w:cs="Times New Roman"/>
          <w:sz w:val="24"/>
        </w:rPr>
        <w:t>Gouze</w:t>
      </w:r>
      <w:proofErr w:type="spellEnd"/>
      <w:r w:rsidRPr="005636D8">
        <w:rPr>
          <w:rFonts w:ascii="Times New Roman" w:hAnsi="Times New Roman" w:cs="Times New Roman"/>
          <w:sz w:val="24"/>
        </w:rPr>
        <w:t xml:space="preserve">, P., &amp; Dutta, T. (2012). Porosity and permeability changes in sedimentary </w:t>
      </w:r>
    </w:p>
    <w:p w14:paraId="30A69868" w14:textId="6F4DDE65" w:rsidR="005636D8" w:rsidRPr="005636D8" w:rsidRDefault="005636D8" w:rsidP="00E52042">
      <w:pPr>
        <w:spacing w:line="480" w:lineRule="auto"/>
        <w:ind w:left="720"/>
        <w:jc w:val="both"/>
        <w:rPr>
          <w:rFonts w:ascii="Times New Roman" w:hAnsi="Times New Roman" w:cs="Times New Roman"/>
          <w:sz w:val="24"/>
        </w:rPr>
      </w:pPr>
      <w:r w:rsidRPr="005636D8">
        <w:rPr>
          <w:rFonts w:ascii="Times New Roman" w:hAnsi="Times New Roman" w:cs="Times New Roman"/>
          <w:sz w:val="24"/>
        </w:rPr>
        <w:t>rocks induced by injection of reactive fluid: A simulation model. </w:t>
      </w:r>
      <w:r w:rsidRPr="005636D8">
        <w:rPr>
          <w:rFonts w:ascii="Times New Roman" w:hAnsi="Times New Roman" w:cs="Times New Roman"/>
          <w:i/>
          <w:iCs/>
          <w:sz w:val="24"/>
        </w:rPr>
        <w:t>Journal of Hydrology</w:t>
      </w:r>
      <w:r w:rsidRPr="005636D8">
        <w:rPr>
          <w:rFonts w:ascii="Times New Roman" w:hAnsi="Times New Roman" w:cs="Times New Roman"/>
          <w:sz w:val="24"/>
        </w:rPr>
        <w:t>, </w:t>
      </w:r>
      <w:r w:rsidRPr="005636D8">
        <w:rPr>
          <w:rFonts w:ascii="Times New Roman" w:hAnsi="Times New Roman" w:cs="Times New Roman"/>
          <w:i/>
          <w:iCs/>
          <w:sz w:val="24"/>
        </w:rPr>
        <w:t>450</w:t>
      </w:r>
      <w:r w:rsidRPr="005636D8">
        <w:rPr>
          <w:rFonts w:ascii="Times New Roman" w:hAnsi="Times New Roman" w:cs="Times New Roman"/>
          <w:sz w:val="24"/>
        </w:rPr>
        <w:t>, 134-139.</w:t>
      </w:r>
    </w:p>
    <w:sectPr w:rsidR="005636D8" w:rsidRPr="005636D8" w:rsidSect="00E5204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5DF6BB" w14:textId="77777777" w:rsidR="000160B1" w:rsidRDefault="000160B1" w:rsidP="00E52042">
      <w:pPr>
        <w:spacing w:after="0" w:line="240" w:lineRule="auto"/>
      </w:pPr>
      <w:r>
        <w:separator/>
      </w:r>
    </w:p>
  </w:endnote>
  <w:endnote w:type="continuationSeparator" w:id="0">
    <w:p w14:paraId="7775FB9B" w14:textId="77777777" w:rsidR="000160B1" w:rsidRDefault="000160B1" w:rsidP="00E520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A47159" w14:textId="77777777" w:rsidR="000160B1" w:rsidRDefault="000160B1" w:rsidP="00E52042">
      <w:pPr>
        <w:spacing w:after="0" w:line="240" w:lineRule="auto"/>
      </w:pPr>
      <w:r>
        <w:separator/>
      </w:r>
    </w:p>
  </w:footnote>
  <w:footnote w:type="continuationSeparator" w:id="0">
    <w:p w14:paraId="3D1B8B5C" w14:textId="77777777" w:rsidR="000160B1" w:rsidRDefault="000160B1" w:rsidP="00E520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611401522"/>
      <w:docPartObj>
        <w:docPartGallery w:val="Page Numbers (Top of Page)"/>
        <w:docPartUnique/>
      </w:docPartObj>
    </w:sdtPr>
    <w:sdtEndPr>
      <w:rPr>
        <w:noProof/>
      </w:rPr>
    </w:sdtEndPr>
    <w:sdtContent>
      <w:p w14:paraId="21081657" w14:textId="392BC957" w:rsidR="00E52042" w:rsidRPr="00E52042" w:rsidRDefault="00E52042" w:rsidP="00E52042">
        <w:pPr>
          <w:pStyle w:val="Header"/>
          <w:rPr>
            <w:rFonts w:ascii="Times New Roman" w:hAnsi="Times New Roman" w:cs="Times New Roman"/>
            <w:sz w:val="24"/>
            <w:szCs w:val="24"/>
          </w:rPr>
        </w:pPr>
        <w:r w:rsidRPr="00E52042">
          <w:rPr>
            <w:rFonts w:ascii="Times New Roman" w:hAnsi="Times New Roman" w:cs="Times New Roman"/>
            <w:sz w:val="24"/>
            <w:szCs w:val="24"/>
          </w:rPr>
          <w:t xml:space="preserve">CHEMISTRY ASSESMENT         </w:t>
        </w:r>
        <w:r>
          <w:rPr>
            <w:rFonts w:ascii="Times New Roman" w:hAnsi="Times New Roman" w:cs="Times New Roman"/>
            <w:sz w:val="24"/>
            <w:szCs w:val="24"/>
          </w:rPr>
          <w:t xml:space="preserve">                        </w:t>
        </w:r>
        <w:r w:rsidRPr="00E52042">
          <w:rPr>
            <w:rFonts w:ascii="Times New Roman" w:hAnsi="Times New Roman" w:cs="Times New Roman"/>
            <w:sz w:val="24"/>
            <w:szCs w:val="24"/>
          </w:rPr>
          <w:t xml:space="preserve">                                                                       </w:t>
        </w:r>
        <w:r w:rsidRPr="00E52042">
          <w:rPr>
            <w:rFonts w:ascii="Times New Roman" w:hAnsi="Times New Roman" w:cs="Times New Roman"/>
            <w:sz w:val="24"/>
            <w:szCs w:val="24"/>
          </w:rPr>
          <w:fldChar w:fldCharType="begin"/>
        </w:r>
        <w:r w:rsidRPr="00E52042">
          <w:rPr>
            <w:rFonts w:ascii="Times New Roman" w:hAnsi="Times New Roman" w:cs="Times New Roman"/>
            <w:sz w:val="24"/>
            <w:szCs w:val="24"/>
          </w:rPr>
          <w:instrText xml:space="preserve"> PAGE   \* MERGEFORMAT </w:instrText>
        </w:r>
        <w:r w:rsidRPr="00E52042">
          <w:rPr>
            <w:rFonts w:ascii="Times New Roman" w:hAnsi="Times New Roman" w:cs="Times New Roman"/>
            <w:sz w:val="24"/>
            <w:szCs w:val="24"/>
          </w:rPr>
          <w:fldChar w:fldCharType="separate"/>
        </w:r>
        <w:r w:rsidRPr="00E52042">
          <w:rPr>
            <w:rFonts w:ascii="Times New Roman" w:hAnsi="Times New Roman" w:cs="Times New Roman"/>
            <w:noProof/>
            <w:sz w:val="24"/>
            <w:szCs w:val="24"/>
          </w:rPr>
          <w:t>2</w:t>
        </w:r>
        <w:r w:rsidRPr="00E52042">
          <w:rPr>
            <w:rFonts w:ascii="Times New Roman" w:hAnsi="Times New Roman" w:cs="Times New Roman"/>
            <w:noProof/>
            <w:sz w:val="24"/>
            <w:szCs w:val="24"/>
          </w:rPr>
          <w:fldChar w:fldCharType="end"/>
        </w:r>
      </w:p>
    </w:sdtContent>
  </w:sdt>
  <w:p w14:paraId="31603A1C" w14:textId="77777777" w:rsidR="00E52042" w:rsidRDefault="00E520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69913778"/>
      <w:docPartObj>
        <w:docPartGallery w:val="Page Numbers (Top of Page)"/>
        <w:docPartUnique/>
      </w:docPartObj>
    </w:sdtPr>
    <w:sdtEndPr>
      <w:rPr>
        <w:noProof/>
      </w:rPr>
    </w:sdtEndPr>
    <w:sdtContent>
      <w:p w14:paraId="79C51CFB" w14:textId="77777777" w:rsidR="00E52042" w:rsidRPr="00E52042" w:rsidRDefault="00E52042" w:rsidP="00E52042">
        <w:pPr>
          <w:pStyle w:val="Header"/>
          <w:rPr>
            <w:rFonts w:ascii="Times New Roman" w:hAnsi="Times New Roman" w:cs="Times New Roman"/>
            <w:sz w:val="24"/>
            <w:szCs w:val="24"/>
          </w:rPr>
        </w:pPr>
        <w:r w:rsidRPr="00E52042">
          <w:rPr>
            <w:rFonts w:ascii="Times New Roman" w:hAnsi="Times New Roman" w:cs="Times New Roman"/>
            <w:sz w:val="24"/>
            <w:szCs w:val="24"/>
          </w:rPr>
          <w:t xml:space="preserve">Running Head: CHEMISTRY ASSESMENT                                                                                </w:t>
        </w:r>
        <w:r w:rsidRPr="00E52042">
          <w:rPr>
            <w:rFonts w:ascii="Times New Roman" w:hAnsi="Times New Roman" w:cs="Times New Roman"/>
            <w:sz w:val="24"/>
            <w:szCs w:val="24"/>
          </w:rPr>
          <w:fldChar w:fldCharType="begin"/>
        </w:r>
        <w:r w:rsidRPr="00E52042">
          <w:rPr>
            <w:rFonts w:ascii="Times New Roman" w:hAnsi="Times New Roman" w:cs="Times New Roman"/>
            <w:sz w:val="24"/>
            <w:szCs w:val="24"/>
          </w:rPr>
          <w:instrText xml:space="preserve"> PAGE   \* MERGEFORMAT </w:instrText>
        </w:r>
        <w:r w:rsidRPr="00E52042">
          <w:rPr>
            <w:rFonts w:ascii="Times New Roman" w:hAnsi="Times New Roman" w:cs="Times New Roman"/>
            <w:sz w:val="24"/>
            <w:szCs w:val="24"/>
          </w:rPr>
          <w:fldChar w:fldCharType="separate"/>
        </w:r>
        <w:r>
          <w:rPr>
            <w:rFonts w:ascii="Times New Roman" w:hAnsi="Times New Roman" w:cs="Times New Roman"/>
          </w:rPr>
          <w:t>1</w:t>
        </w:r>
        <w:r w:rsidRPr="00E52042">
          <w:rPr>
            <w:rFonts w:ascii="Times New Roman" w:hAnsi="Times New Roman" w:cs="Times New Roman"/>
            <w:noProof/>
            <w:sz w:val="24"/>
            <w:szCs w:val="24"/>
          </w:rPr>
          <w:fldChar w:fldCharType="end"/>
        </w:r>
      </w:p>
    </w:sdtContent>
  </w:sdt>
  <w:p w14:paraId="59149764" w14:textId="77777777" w:rsidR="00E52042" w:rsidRDefault="00E520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D43"/>
    <w:rsid w:val="000160B1"/>
    <w:rsid w:val="000B74CC"/>
    <w:rsid w:val="004956E2"/>
    <w:rsid w:val="004D5D43"/>
    <w:rsid w:val="005636D8"/>
    <w:rsid w:val="007E4F6A"/>
    <w:rsid w:val="007E6FBA"/>
    <w:rsid w:val="008B7F66"/>
    <w:rsid w:val="00A13355"/>
    <w:rsid w:val="00A60ECB"/>
    <w:rsid w:val="00C43039"/>
    <w:rsid w:val="00C979CE"/>
    <w:rsid w:val="00DC4AB8"/>
    <w:rsid w:val="00E52042"/>
    <w:rsid w:val="00FE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C8A7C"/>
  <w15:chartTrackingRefBased/>
  <w15:docId w15:val="{65F10D96-2213-4626-B2E4-B9FE111FD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20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2042"/>
  </w:style>
  <w:style w:type="paragraph" w:styleId="Footer">
    <w:name w:val="footer"/>
    <w:basedOn w:val="Normal"/>
    <w:link w:val="FooterChar"/>
    <w:uiPriority w:val="99"/>
    <w:unhideWhenUsed/>
    <w:rsid w:val="00E520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20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130DD9-A5E8-4065-BBD6-0CAC62C52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610</Words>
  <Characters>3481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Workshop</Company>
  <LinksUpToDate>false</LinksUpToDate>
  <CharactersWithSpaces>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Tech</dc:creator>
  <cp:keywords/>
  <dc:description/>
  <cp:lastModifiedBy>Scofied</cp:lastModifiedBy>
  <cp:revision>2</cp:revision>
  <dcterms:created xsi:type="dcterms:W3CDTF">2019-11-17T00:47:00Z</dcterms:created>
  <dcterms:modified xsi:type="dcterms:W3CDTF">2019-11-17T00:47:00Z</dcterms:modified>
</cp:coreProperties>
</file>