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A2" w:rsidRPr="00B40CB4" w:rsidRDefault="00B548E5" w:rsidP="00B40CB4">
      <w:pPr>
        <w:spacing w:line="480" w:lineRule="auto"/>
        <w:rPr>
          <w:rFonts w:ascii="Times New Roman" w:hAnsi="Times New Roman" w:cs="Times New Roman"/>
          <w:sz w:val="24"/>
          <w:szCs w:val="24"/>
        </w:rPr>
      </w:pPr>
    </w:p>
    <w:p w:rsidR="00C61C3F" w:rsidRPr="00B40CB4" w:rsidRDefault="00C61C3F" w:rsidP="00B40CB4">
      <w:pPr>
        <w:spacing w:line="480" w:lineRule="auto"/>
        <w:rPr>
          <w:rFonts w:ascii="Times New Roman" w:hAnsi="Times New Roman" w:cs="Times New Roman"/>
          <w:sz w:val="24"/>
          <w:szCs w:val="24"/>
        </w:rPr>
      </w:pPr>
    </w:p>
    <w:p w:rsidR="004121A8" w:rsidRPr="00B40CB4" w:rsidRDefault="004121A8" w:rsidP="00B40CB4">
      <w:pPr>
        <w:spacing w:line="480" w:lineRule="auto"/>
        <w:jc w:val="center"/>
        <w:rPr>
          <w:rFonts w:ascii="Times New Roman" w:eastAsia="Times New Roman" w:hAnsi="Times New Roman" w:cs="Times New Roman"/>
          <w:sz w:val="24"/>
          <w:szCs w:val="24"/>
        </w:rPr>
      </w:pPr>
    </w:p>
    <w:p w:rsidR="004121A8" w:rsidRPr="00B40CB4" w:rsidRDefault="004121A8" w:rsidP="00B40CB4">
      <w:pPr>
        <w:spacing w:line="480" w:lineRule="auto"/>
        <w:jc w:val="center"/>
        <w:rPr>
          <w:rFonts w:ascii="Times New Roman" w:eastAsia="Times New Roman" w:hAnsi="Times New Roman" w:cs="Times New Roman"/>
          <w:sz w:val="24"/>
          <w:szCs w:val="24"/>
        </w:rPr>
      </w:pPr>
    </w:p>
    <w:p w:rsidR="004121A8" w:rsidRPr="00B40CB4" w:rsidRDefault="004121A8" w:rsidP="00B40CB4">
      <w:pPr>
        <w:spacing w:line="480" w:lineRule="auto"/>
        <w:jc w:val="center"/>
        <w:rPr>
          <w:rFonts w:ascii="Times New Roman" w:eastAsia="Times New Roman" w:hAnsi="Times New Roman" w:cs="Times New Roman"/>
          <w:sz w:val="24"/>
          <w:szCs w:val="24"/>
        </w:rPr>
      </w:pPr>
    </w:p>
    <w:p w:rsidR="004121A8" w:rsidRPr="00B40CB4" w:rsidRDefault="004121A8" w:rsidP="00B40CB4">
      <w:pPr>
        <w:spacing w:line="480" w:lineRule="auto"/>
        <w:jc w:val="center"/>
        <w:rPr>
          <w:rFonts w:ascii="Times New Roman" w:eastAsia="Times New Roman" w:hAnsi="Times New Roman" w:cs="Times New Roman"/>
          <w:sz w:val="24"/>
          <w:szCs w:val="24"/>
        </w:rPr>
      </w:pPr>
    </w:p>
    <w:p w:rsidR="004121A8" w:rsidRPr="0058085D" w:rsidRDefault="004121A8" w:rsidP="0058085D">
      <w:pPr>
        <w:pStyle w:val="NoSpacing"/>
        <w:spacing w:line="480" w:lineRule="auto"/>
        <w:jc w:val="center"/>
        <w:rPr>
          <w:rFonts w:ascii="Times New Roman" w:hAnsi="Times New Roman" w:cs="Times New Roman"/>
          <w:sz w:val="24"/>
          <w:szCs w:val="24"/>
        </w:rPr>
      </w:pPr>
      <w:r w:rsidRPr="0058085D">
        <w:rPr>
          <w:rFonts w:ascii="Times New Roman" w:hAnsi="Times New Roman" w:cs="Times New Roman"/>
          <w:sz w:val="24"/>
          <w:szCs w:val="24"/>
        </w:rPr>
        <w:t>Structural Configurations for Organizations</w:t>
      </w:r>
    </w:p>
    <w:p w:rsidR="004121A8" w:rsidRPr="0058085D" w:rsidRDefault="004121A8" w:rsidP="0058085D">
      <w:pPr>
        <w:pStyle w:val="NoSpacing"/>
        <w:spacing w:line="480" w:lineRule="auto"/>
        <w:jc w:val="center"/>
        <w:rPr>
          <w:rFonts w:ascii="Times New Roman" w:hAnsi="Times New Roman" w:cs="Times New Roman"/>
          <w:sz w:val="24"/>
          <w:szCs w:val="24"/>
        </w:rPr>
      </w:pPr>
      <w:r w:rsidRPr="0058085D">
        <w:rPr>
          <w:rFonts w:ascii="Times New Roman" w:hAnsi="Times New Roman" w:cs="Times New Roman"/>
          <w:sz w:val="24"/>
          <w:szCs w:val="24"/>
        </w:rPr>
        <w:t>Name</w:t>
      </w:r>
    </w:p>
    <w:p w:rsidR="004121A8" w:rsidRPr="0058085D" w:rsidRDefault="004121A8" w:rsidP="0058085D">
      <w:pPr>
        <w:pStyle w:val="NoSpacing"/>
        <w:spacing w:line="480" w:lineRule="auto"/>
        <w:jc w:val="center"/>
        <w:rPr>
          <w:rFonts w:ascii="Times New Roman" w:hAnsi="Times New Roman" w:cs="Times New Roman"/>
          <w:sz w:val="24"/>
          <w:szCs w:val="24"/>
        </w:rPr>
      </w:pPr>
      <w:r w:rsidRPr="0058085D">
        <w:rPr>
          <w:rFonts w:ascii="Times New Roman" w:hAnsi="Times New Roman" w:cs="Times New Roman"/>
          <w:sz w:val="24"/>
          <w:szCs w:val="24"/>
        </w:rPr>
        <w:t>Instructor</w:t>
      </w:r>
    </w:p>
    <w:p w:rsidR="004121A8" w:rsidRPr="0058085D" w:rsidRDefault="0058085D" w:rsidP="0058085D">
      <w:pPr>
        <w:pStyle w:val="NoSpacing"/>
        <w:spacing w:line="480" w:lineRule="auto"/>
        <w:jc w:val="center"/>
        <w:rPr>
          <w:rFonts w:ascii="Times New Roman" w:hAnsi="Times New Roman" w:cs="Times New Roman"/>
          <w:sz w:val="24"/>
          <w:szCs w:val="24"/>
        </w:rPr>
      </w:pPr>
      <w:r w:rsidRPr="0058085D">
        <w:rPr>
          <w:rFonts w:ascii="Times New Roman" w:hAnsi="Times New Roman" w:cs="Times New Roman"/>
          <w:sz w:val="24"/>
          <w:szCs w:val="24"/>
        </w:rPr>
        <w:t>Course</w:t>
      </w:r>
    </w:p>
    <w:p w:rsidR="0058085D" w:rsidRDefault="0058085D" w:rsidP="0058085D">
      <w:pPr>
        <w:pStyle w:val="NoSpacing"/>
        <w:spacing w:line="480" w:lineRule="auto"/>
        <w:jc w:val="center"/>
        <w:rPr>
          <w:rFonts w:ascii="Times New Roman" w:hAnsi="Times New Roman" w:cs="Times New Roman"/>
          <w:sz w:val="24"/>
          <w:szCs w:val="24"/>
        </w:rPr>
      </w:pPr>
      <w:r w:rsidRPr="0058085D">
        <w:rPr>
          <w:rFonts w:ascii="Times New Roman" w:hAnsi="Times New Roman" w:cs="Times New Roman"/>
          <w:sz w:val="24"/>
          <w:szCs w:val="24"/>
        </w:rPr>
        <w:t>Date</w:t>
      </w: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Default="0058085D" w:rsidP="0058085D">
      <w:pPr>
        <w:pStyle w:val="NoSpacing"/>
        <w:spacing w:line="480" w:lineRule="auto"/>
        <w:jc w:val="center"/>
        <w:rPr>
          <w:rFonts w:ascii="Times New Roman" w:hAnsi="Times New Roman" w:cs="Times New Roman"/>
          <w:sz w:val="24"/>
          <w:szCs w:val="24"/>
        </w:rPr>
      </w:pPr>
    </w:p>
    <w:p w:rsidR="0058085D" w:rsidRPr="0058085D" w:rsidRDefault="0058085D" w:rsidP="0058085D">
      <w:pPr>
        <w:pStyle w:val="NoSpacing"/>
        <w:spacing w:line="480" w:lineRule="auto"/>
        <w:jc w:val="center"/>
        <w:rPr>
          <w:rFonts w:ascii="Times New Roman" w:hAnsi="Times New Roman" w:cs="Times New Roman"/>
          <w:sz w:val="24"/>
          <w:szCs w:val="24"/>
        </w:rPr>
      </w:pPr>
    </w:p>
    <w:p w:rsidR="00323C8F" w:rsidRPr="0058085D" w:rsidRDefault="00323C8F" w:rsidP="00B40CB4">
      <w:pPr>
        <w:spacing w:line="480" w:lineRule="auto"/>
        <w:jc w:val="center"/>
        <w:rPr>
          <w:rFonts w:ascii="Times New Roman" w:eastAsia="Times New Roman" w:hAnsi="Times New Roman" w:cs="Times New Roman"/>
          <w:sz w:val="24"/>
          <w:szCs w:val="24"/>
        </w:rPr>
      </w:pPr>
      <w:r w:rsidRPr="0058085D">
        <w:rPr>
          <w:rFonts w:ascii="Times New Roman" w:eastAsia="Times New Roman" w:hAnsi="Times New Roman" w:cs="Times New Roman"/>
          <w:sz w:val="24"/>
          <w:szCs w:val="24"/>
        </w:rPr>
        <w:lastRenderedPageBreak/>
        <w:t>Structural Configurations for Organizations</w:t>
      </w:r>
    </w:p>
    <w:p w:rsidR="00960BEB" w:rsidRPr="00960BEB" w:rsidRDefault="00960BEB" w:rsidP="00960BEB">
      <w:pPr>
        <w:spacing w:line="480" w:lineRule="auto"/>
        <w:ind w:firstLine="720"/>
        <w:rPr>
          <w:rFonts w:ascii="Times New Roman" w:hAnsi="Times New Roman" w:cs="Times New Roman"/>
          <w:sz w:val="24"/>
          <w:szCs w:val="24"/>
        </w:rPr>
      </w:pPr>
      <w:r w:rsidRPr="00960BEB">
        <w:rPr>
          <w:rFonts w:ascii="Times New Roman" w:hAnsi="Times New Roman" w:cs="Times New Roman"/>
          <w:sz w:val="24"/>
          <w:szCs w:val="24"/>
        </w:rPr>
        <w:t>The initial aspect of the organization stru</w:t>
      </w:r>
      <w:bookmarkStart w:id="0" w:name="_GoBack"/>
      <w:bookmarkEnd w:id="0"/>
      <w:r w:rsidRPr="00960BEB">
        <w:rPr>
          <w:rFonts w:ascii="Times New Roman" w:hAnsi="Times New Roman" w:cs="Times New Roman"/>
          <w:sz w:val="24"/>
          <w:szCs w:val="24"/>
        </w:rPr>
        <w:t>ctural configurations points out the operating center. This identifies the organization’s service or product in relation to basic work that the company employees perform. For instance, a coffee organization benefits from the work-service that barista (employee) offers to the company for production. The second factor highlights the strategic peak of the organization. This element allows effective management of the organization through the responsible managers at the top levels. The top-ranked managers are primarily experienced and therefore portray beneficial traits for the success of the company. The middle line is another structural configuration aspect that is essential for a successful organization (</w:t>
      </w:r>
      <w:proofErr w:type="spellStart"/>
      <w:r w:rsidRPr="00960BEB">
        <w:rPr>
          <w:rFonts w:ascii="Times New Roman" w:hAnsi="Times New Roman" w:cs="Times New Roman"/>
          <w:sz w:val="24"/>
          <w:szCs w:val="24"/>
        </w:rPr>
        <w:t>Mintzberg</w:t>
      </w:r>
      <w:proofErr w:type="spellEnd"/>
      <w:r w:rsidRPr="00960BEB">
        <w:rPr>
          <w:rFonts w:ascii="Times New Roman" w:hAnsi="Times New Roman" w:cs="Times New Roman"/>
          <w:sz w:val="24"/>
          <w:szCs w:val="24"/>
        </w:rPr>
        <w:t xml:space="preserve">, 1989). Its depiction is revealed through the relation of the operation core and the strategic apex where the manager transfers the information across the two elements. This is beneficial to the organization as; for instance, different departments like sales team and top executives are connected together through the middles managers. The next structural configuration is known as techno-structure. Different activities aspects of the organization are under regulation of responsibly working specialists in the company. A good instance is portrayed by the company computers administrators. Lastly, support team forms an aspect that any company should keenly observe or implement in the system. The staff offers indirect support service to the organization and seeks a solution to predicaments. One of such support teams includes the corporate attorneys (Sally, 1995). </w:t>
      </w:r>
    </w:p>
    <w:p w:rsidR="00FA36FA" w:rsidRPr="00B40CB4" w:rsidRDefault="00960BEB" w:rsidP="00960BEB">
      <w:pPr>
        <w:spacing w:line="480" w:lineRule="auto"/>
        <w:ind w:firstLine="720"/>
        <w:rPr>
          <w:rFonts w:ascii="Times New Roman" w:hAnsi="Times New Roman" w:cs="Times New Roman"/>
          <w:sz w:val="24"/>
          <w:szCs w:val="24"/>
        </w:rPr>
      </w:pPr>
      <w:r w:rsidRPr="00960BEB">
        <w:rPr>
          <w:rFonts w:ascii="Times New Roman" w:hAnsi="Times New Roman" w:cs="Times New Roman"/>
          <w:sz w:val="24"/>
          <w:szCs w:val="24"/>
        </w:rPr>
        <w:t xml:space="preserve">According to the managers’ perspective, employees better understand your vision, goals, and mission with a clear communication (Danny, 1986). It is a crucial aspect for the employees to know the goals of working and believe in something similar to the manager or the organization (Catherine et.al, 2003). Training of new employees, offering constructive feedback </w:t>
      </w:r>
      <w:r w:rsidRPr="00960BEB">
        <w:rPr>
          <w:rFonts w:ascii="Times New Roman" w:hAnsi="Times New Roman" w:cs="Times New Roman"/>
          <w:sz w:val="24"/>
          <w:szCs w:val="24"/>
        </w:rPr>
        <w:lastRenderedPageBreak/>
        <w:t>and establishment of work expectations consistently rely on the communication structural configuration of an organization and hence if there no relevant communication aspect conveyed in the organization, consequently poor performance is expected as well as dormant achievable company goals and mission (Meyer, 2017). Upon things break up, employees are always on your spot awaiting the situation judgment and answers in regard to your response. Despite the main downturn that a company may experience, essentially managers should stay calm and confident as they portray superior examples.</w:t>
      </w:r>
      <w:r w:rsidR="00FA36FA" w:rsidRPr="00B40CB4">
        <w:rPr>
          <w:rFonts w:ascii="Times New Roman" w:hAnsi="Times New Roman" w:cs="Times New Roman"/>
          <w:sz w:val="24"/>
          <w:szCs w:val="24"/>
        </w:rPr>
        <w:br w:type="page"/>
      </w:r>
    </w:p>
    <w:p w:rsidR="004121A8" w:rsidRPr="00B40CB4" w:rsidRDefault="00FA36FA" w:rsidP="00B40CB4">
      <w:pPr>
        <w:spacing w:line="480" w:lineRule="auto"/>
        <w:contextualSpacing/>
        <w:jc w:val="center"/>
        <w:rPr>
          <w:rFonts w:ascii="Times New Roman" w:hAnsi="Times New Roman" w:cs="Times New Roman"/>
          <w:sz w:val="24"/>
          <w:szCs w:val="24"/>
        </w:rPr>
      </w:pPr>
      <w:r w:rsidRPr="00B40CB4">
        <w:rPr>
          <w:rFonts w:ascii="Times New Roman" w:hAnsi="Times New Roman" w:cs="Times New Roman"/>
          <w:sz w:val="24"/>
          <w:szCs w:val="24"/>
        </w:rPr>
        <w:lastRenderedPageBreak/>
        <w:t>References</w:t>
      </w:r>
    </w:p>
    <w:p w:rsidR="00FA36FA" w:rsidRPr="00B40CB4" w:rsidRDefault="00FC2352" w:rsidP="00B40CB4">
      <w:pPr>
        <w:spacing w:line="480" w:lineRule="auto"/>
        <w:ind w:left="720" w:hanging="720"/>
        <w:contextualSpacing/>
        <w:rPr>
          <w:rFonts w:ascii="Times New Roman" w:hAnsi="Times New Roman" w:cs="Times New Roman"/>
          <w:spacing w:val="3"/>
          <w:sz w:val="24"/>
          <w:szCs w:val="24"/>
          <w:shd w:val="clear" w:color="auto" w:fill="FCFCFC"/>
        </w:rPr>
      </w:pPr>
      <w:proofErr w:type="spellStart"/>
      <w:r w:rsidRPr="00B40CB4">
        <w:rPr>
          <w:rFonts w:ascii="Times New Roman" w:hAnsi="Times New Roman" w:cs="Times New Roman"/>
          <w:spacing w:val="3"/>
          <w:sz w:val="24"/>
          <w:szCs w:val="24"/>
          <w:shd w:val="clear" w:color="auto" w:fill="FCFCFC"/>
        </w:rPr>
        <w:t>Mintzberg</w:t>
      </w:r>
      <w:proofErr w:type="spellEnd"/>
      <w:r w:rsidRPr="00B40CB4">
        <w:rPr>
          <w:rFonts w:ascii="Times New Roman" w:hAnsi="Times New Roman" w:cs="Times New Roman"/>
          <w:spacing w:val="3"/>
          <w:sz w:val="24"/>
          <w:szCs w:val="24"/>
          <w:shd w:val="clear" w:color="auto" w:fill="FCFCFC"/>
        </w:rPr>
        <w:t xml:space="preserve"> H. (1989). The Structuring of Organizations. </w:t>
      </w:r>
      <w:r w:rsidRPr="00B40CB4">
        <w:rPr>
          <w:rFonts w:ascii="Times New Roman" w:hAnsi="Times New Roman" w:cs="Times New Roman"/>
          <w:i/>
          <w:spacing w:val="3"/>
          <w:sz w:val="24"/>
          <w:szCs w:val="24"/>
          <w:shd w:val="clear" w:color="auto" w:fill="FCFCFC"/>
        </w:rPr>
        <w:t>In: Asch D., Bowman C. (</w:t>
      </w:r>
      <w:proofErr w:type="spellStart"/>
      <w:proofErr w:type="gramStart"/>
      <w:r w:rsidRPr="00B40CB4">
        <w:rPr>
          <w:rFonts w:ascii="Times New Roman" w:hAnsi="Times New Roman" w:cs="Times New Roman"/>
          <w:i/>
          <w:spacing w:val="3"/>
          <w:sz w:val="24"/>
          <w:szCs w:val="24"/>
          <w:shd w:val="clear" w:color="auto" w:fill="FCFCFC"/>
        </w:rPr>
        <w:t>eds</w:t>
      </w:r>
      <w:proofErr w:type="spellEnd"/>
      <w:proofErr w:type="gramEnd"/>
      <w:r w:rsidRPr="00B40CB4">
        <w:rPr>
          <w:rFonts w:ascii="Times New Roman" w:hAnsi="Times New Roman" w:cs="Times New Roman"/>
          <w:i/>
          <w:spacing w:val="3"/>
          <w:sz w:val="24"/>
          <w:szCs w:val="24"/>
          <w:shd w:val="clear" w:color="auto" w:fill="FCFCFC"/>
        </w:rPr>
        <w:t>)</w:t>
      </w:r>
      <w:r w:rsidRPr="00B40CB4">
        <w:rPr>
          <w:rFonts w:ascii="Times New Roman" w:hAnsi="Times New Roman" w:cs="Times New Roman"/>
          <w:spacing w:val="3"/>
          <w:sz w:val="24"/>
          <w:szCs w:val="24"/>
          <w:shd w:val="clear" w:color="auto" w:fill="FCFCFC"/>
        </w:rPr>
        <w:t xml:space="preserve"> Readings in Strategic Management. Palgrave, London.</w:t>
      </w:r>
    </w:p>
    <w:p w:rsidR="00FC2352" w:rsidRPr="00B40CB4" w:rsidRDefault="00B548E5" w:rsidP="00B40CB4">
      <w:pPr>
        <w:shd w:val="clear" w:color="auto" w:fill="FFFFFF"/>
        <w:spacing w:before="115" w:after="173" w:line="480" w:lineRule="auto"/>
        <w:ind w:left="720" w:hanging="720"/>
        <w:outlineLvl w:val="1"/>
        <w:rPr>
          <w:rFonts w:ascii="Times New Roman" w:hAnsi="Times New Roman" w:cs="Times New Roman"/>
          <w:sz w:val="24"/>
          <w:szCs w:val="24"/>
        </w:rPr>
      </w:pPr>
      <w:hyperlink r:id="rId6" w:history="1">
        <w:r w:rsidR="00FC2352" w:rsidRPr="00B40CB4">
          <w:rPr>
            <w:rStyle w:val="Hyperlink"/>
            <w:rFonts w:ascii="Times New Roman" w:hAnsi="Times New Roman" w:cs="Times New Roman"/>
            <w:color w:val="auto"/>
            <w:sz w:val="24"/>
            <w:szCs w:val="24"/>
            <w:u w:val="none"/>
            <w:shd w:val="clear" w:color="auto" w:fill="FFFFFF"/>
          </w:rPr>
          <w:t>Danny Miller</w:t>
        </w:r>
      </w:hyperlink>
      <w:r w:rsidR="00FC2352" w:rsidRPr="00B40CB4">
        <w:rPr>
          <w:rFonts w:ascii="Times New Roman" w:hAnsi="Times New Roman" w:cs="Times New Roman"/>
          <w:sz w:val="24"/>
          <w:szCs w:val="24"/>
        </w:rPr>
        <w:t xml:space="preserve">, (1986). </w:t>
      </w:r>
      <w:r w:rsidR="00FC2352" w:rsidRPr="00FC2352">
        <w:rPr>
          <w:rFonts w:ascii="Times New Roman" w:eastAsia="Times New Roman" w:hAnsi="Times New Roman" w:cs="Times New Roman"/>
          <w:bCs/>
          <w:sz w:val="24"/>
          <w:szCs w:val="24"/>
        </w:rPr>
        <w:t>Configurations of strategy and structure: Towards a synthesis</w:t>
      </w:r>
      <w:r w:rsidR="00FC2352" w:rsidRPr="00B40CB4">
        <w:rPr>
          <w:rFonts w:ascii="Times New Roman" w:eastAsia="Times New Roman" w:hAnsi="Times New Roman" w:cs="Times New Roman"/>
          <w:bCs/>
          <w:sz w:val="24"/>
          <w:szCs w:val="24"/>
        </w:rPr>
        <w:t xml:space="preserve">. </w:t>
      </w:r>
      <w:hyperlink r:id="rId7" w:history="1">
        <w:r w:rsidR="0058085D" w:rsidRPr="009135F8">
          <w:rPr>
            <w:rStyle w:val="Hyperlink"/>
            <w:rFonts w:ascii="Times New Roman" w:hAnsi="Times New Roman" w:cs="Times New Roman"/>
            <w:bCs/>
            <w:sz w:val="24"/>
            <w:szCs w:val="24"/>
            <w:shd w:val="clear" w:color="auto" w:fill="FFFFFF"/>
          </w:rPr>
          <w:t>https://doi.org/10.1002/smj.4250070305</w:t>
        </w:r>
      </w:hyperlink>
    </w:p>
    <w:p w:rsidR="00B40CB4" w:rsidRPr="00B40CB4" w:rsidRDefault="00B548E5" w:rsidP="00B40CB4">
      <w:pPr>
        <w:shd w:val="clear" w:color="auto" w:fill="FFFFFF"/>
        <w:spacing w:before="115" w:after="173" w:line="480" w:lineRule="auto"/>
        <w:ind w:left="720" w:hanging="720"/>
        <w:outlineLvl w:val="1"/>
        <w:rPr>
          <w:rFonts w:ascii="Times New Roman" w:hAnsi="Times New Roman" w:cs="Times New Roman"/>
          <w:sz w:val="24"/>
          <w:szCs w:val="24"/>
        </w:rPr>
      </w:pPr>
      <w:hyperlink r:id="rId8" w:history="1">
        <w:r w:rsidR="00EC335E" w:rsidRPr="00B40CB4">
          <w:rPr>
            <w:rStyle w:val="Hyperlink"/>
            <w:rFonts w:ascii="Times New Roman" w:hAnsi="Times New Roman" w:cs="Times New Roman"/>
            <w:color w:val="auto"/>
            <w:spacing w:val="4"/>
            <w:sz w:val="24"/>
            <w:szCs w:val="24"/>
            <w:u w:val="none"/>
            <w:shd w:val="clear" w:color="auto" w:fill="FFFFFF"/>
          </w:rPr>
          <w:t>Catherine L. Wang</w:t>
        </w:r>
      </w:hyperlink>
      <w:r w:rsidR="00EC335E" w:rsidRPr="00B40CB4">
        <w:rPr>
          <w:rFonts w:ascii="Times New Roman" w:hAnsi="Times New Roman" w:cs="Times New Roman"/>
          <w:spacing w:val="4"/>
          <w:sz w:val="24"/>
          <w:szCs w:val="24"/>
          <w:shd w:val="clear" w:color="auto" w:fill="FFFFFF"/>
        </w:rPr>
        <w:t>, </w:t>
      </w:r>
      <w:hyperlink r:id="rId9" w:history="1">
        <w:r w:rsidR="00EC335E" w:rsidRPr="00B40CB4">
          <w:rPr>
            <w:rStyle w:val="Hyperlink"/>
            <w:rFonts w:ascii="Times New Roman" w:hAnsi="Times New Roman" w:cs="Times New Roman"/>
            <w:color w:val="auto"/>
            <w:spacing w:val="4"/>
            <w:sz w:val="24"/>
            <w:szCs w:val="24"/>
            <w:u w:val="none"/>
            <w:shd w:val="clear" w:color="auto" w:fill="FFFFFF"/>
          </w:rPr>
          <w:t>Pervaiz K. Ahmed</w:t>
        </w:r>
      </w:hyperlink>
      <w:r w:rsidR="00EC335E" w:rsidRPr="00B40CB4">
        <w:rPr>
          <w:rFonts w:ascii="Times New Roman" w:hAnsi="Times New Roman" w:cs="Times New Roman"/>
          <w:spacing w:val="4"/>
          <w:sz w:val="24"/>
          <w:szCs w:val="24"/>
          <w:shd w:val="clear" w:color="auto" w:fill="FFFFFF"/>
        </w:rPr>
        <w:t>, (2003)</w:t>
      </w:r>
      <w:r w:rsidR="00E82C36">
        <w:rPr>
          <w:rFonts w:ascii="Times New Roman" w:hAnsi="Times New Roman" w:cs="Times New Roman"/>
          <w:spacing w:val="4"/>
          <w:sz w:val="24"/>
          <w:szCs w:val="24"/>
          <w:shd w:val="clear" w:color="auto" w:fill="FFFFFF"/>
        </w:rPr>
        <w:t>.</w:t>
      </w:r>
      <w:r w:rsidR="00EC335E" w:rsidRPr="00B40CB4">
        <w:rPr>
          <w:rFonts w:ascii="Times New Roman" w:hAnsi="Times New Roman" w:cs="Times New Roman"/>
          <w:spacing w:val="4"/>
          <w:sz w:val="24"/>
          <w:szCs w:val="24"/>
          <w:shd w:val="clear" w:color="auto" w:fill="FFFFFF"/>
        </w:rPr>
        <w:t xml:space="preserve"> "Structure and structural dimensions for knowledge</w:t>
      </w:r>
      <w:r w:rsidR="00EC335E" w:rsidRPr="00B40CB4">
        <w:rPr>
          <w:rFonts w:ascii="Cambria Math" w:hAnsi="Cambria Math" w:cs="Times New Roman"/>
          <w:spacing w:val="4"/>
          <w:sz w:val="24"/>
          <w:szCs w:val="24"/>
          <w:shd w:val="clear" w:color="auto" w:fill="FFFFFF"/>
        </w:rPr>
        <w:t>‐</w:t>
      </w:r>
      <w:r w:rsidR="00EC335E" w:rsidRPr="00B40CB4">
        <w:rPr>
          <w:rFonts w:ascii="Times New Roman" w:hAnsi="Times New Roman" w:cs="Times New Roman"/>
          <w:spacing w:val="4"/>
          <w:sz w:val="24"/>
          <w:szCs w:val="24"/>
          <w:shd w:val="clear" w:color="auto" w:fill="FFFFFF"/>
        </w:rPr>
        <w:t>based organizations", </w:t>
      </w:r>
      <w:r w:rsidR="00EC335E" w:rsidRPr="00B40CB4">
        <w:rPr>
          <w:rFonts w:ascii="Times New Roman" w:hAnsi="Times New Roman" w:cs="Times New Roman"/>
          <w:sz w:val="24"/>
          <w:szCs w:val="24"/>
        </w:rPr>
        <w:t>Measuring Business Excellence</w:t>
      </w:r>
      <w:r w:rsidR="00EC335E" w:rsidRPr="00B40CB4">
        <w:rPr>
          <w:rFonts w:ascii="Times New Roman" w:hAnsi="Times New Roman" w:cs="Times New Roman"/>
          <w:spacing w:val="4"/>
          <w:sz w:val="24"/>
          <w:szCs w:val="24"/>
          <w:shd w:val="clear" w:color="auto" w:fill="FFFFFF"/>
        </w:rPr>
        <w:t>, Vol. 7 Issue: 1, pp.51-62, </w:t>
      </w:r>
      <w:hyperlink r:id="rId10" w:history="1">
        <w:r w:rsidR="0058085D" w:rsidRPr="009135F8">
          <w:rPr>
            <w:rStyle w:val="Hyperlink"/>
            <w:rFonts w:ascii="Times New Roman" w:hAnsi="Times New Roman" w:cs="Times New Roman"/>
            <w:spacing w:val="4"/>
            <w:sz w:val="24"/>
            <w:szCs w:val="24"/>
            <w:shd w:val="clear" w:color="auto" w:fill="FFFFFF"/>
          </w:rPr>
          <w:t>https://doi.org/10.1108/13683040310466726</w:t>
        </w:r>
      </w:hyperlink>
    </w:p>
    <w:p w:rsidR="0036662D" w:rsidRPr="00B40CB4" w:rsidRDefault="00B548E5" w:rsidP="00B40CB4">
      <w:pPr>
        <w:shd w:val="clear" w:color="auto" w:fill="FFFFFF"/>
        <w:spacing w:before="115" w:after="173" w:line="480" w:lineRule="auto"/>
        <w:ind w:left="720" w:hanging="720"/>
        <w:outlineLvl w:val="1"/>
        <w:rPr>
          <w:rFonts w:ascii="Times New Roman" w:hAnsi="Times New Roman" w:cs="Times New Roman"/>
          <w:sz w:val="24"/>
          <w:szCs w:val="24"/>
        </w:rPr>
      </w:pPr>
      <w:hyperlink r:id="rId11" w:tooltip="Alan D. Meyer" w:history="1">
        <w:r w:rsidR="0036662D" w:rsidRPr="00B40CB4">
          <w:rPr>
            <w:rFonts w:ascii="Times New Roman" w:eastAsia="Times New Roman" w:hAnsi="Times New Roman" w:cs="Times New Roman"/>
            <w:sz w:val="24"/>
            <w:szCs w:val="24"/>
          </w:rPr>
          <w:t>Alan D. Meyer</w:t>
        </w:r>
      </w:hyperlink>
      <w:r w:rsidR="0036662D" w:rsidRPr="00B40CB4">
        <w:rPr>
          <w:rFonts w:ascii="Times New Roman" w:eastAsia="Times New Roman" w:hAnsi="Times New Roman" w:cs="Times New Roman"/>
          <w:sz w:val="24"/>
          <w:szCs w:val="24"/>
        </w:rPr>
        <w:t xml:space="preserve">, </w:t>
      </w:r>
      <w:hyperlink r:id="rId12" w:tooltip="Anne S. Tsui" w:history="1">
        <w:r w:rsidR="0036662D" w:rsidRPr="00B40CB4">
          <w:rPr>
            <w:rFonts w:ascii="Times New Roman" w:eastAsia="Times New Roman" w:hAnsi="Times New Roman" w:cs="Times New Roman"/>
            <w:sz w:val="24"/>
            <w:szCs w:val="24"/>
          </w:rPr>
          <w:t>Anne S. Tsui</w:t>
        </w:r>
      </w:hyperlink>
      <w:r w:rsidR="0036662D" w:rsidRPr="00B40CB4">
        <w:rPr>
          <w:rFonts w:ascii="Times New Roman" w:eastAsia="Times New Roman" w:hAnsi="Times New Roman" w:cs="Times New Roman"/>
          <w:sz w:val="24"/>
          <w:szCs w:val="24"/>
        </w:rPr>
        <w:t xml:space="preserve">, &amp; </w:t>
      </w:r>
      <w:hyperlink r:id="rId13" w:tooltip="C. R. Hinings" w:history="1">
        <w:r w:rsidR="0036662D" w:rsidRPr="00B40CB4">
          <w:rPr>
            <w:rFonts w:ascii="Times New Roman" w:eastAsia="Times New Roman" w:hAnsi="Times New Roman" w:cs="Times New Roman"/>
            <w:sz w:val="24"/>
            <w:szCs w:val="24"/>
          </w:rPr>
          <w:t>C. R. Hinings</w:t>
        </w:r>
      </w:hyperlink>
      <w:r w:rsidR="0036662D" w:rsidRPr="00B40CB4">
        <w:rPr>
          <w:rFonts w:ascii="Times New Roman" w:eastAsia="Times New Roman" w:hAnsi="Times New Roman" w:cs="Times New Roman"/>
          <w:sz w:val="24"/>
          <w:szCs w:val="24"/>
        </w:rPr>
        <w:t xml:space="preserve"> (</w:t>
      </w:r>
      <w:r w:rsidR="00E92C4D" w:rsidRPr="00B40CB4">
        <w:rPr>
          <w:rFonts w:ascii="Times New Roman" w:eastAsia="Times New Roman" w:hAnsi="Times New Roman" w:cs="Times New Roman"/>
          <w:sz w:val="24"/>
          <w:szCs w:val="24"/>
        </w:rPr>
        <w:t xml:space="preserve">2017). </w:t>
      </w:r>
      <w:hyperlink r:id="rId14" w:tooltip="Configurational Approaches to Organizational Analysis" w:history="1">
        <w:r w:rsidR="0036662D" w:rsidRPr="00B40CB4">
          <w:rPr>
            <w:rStyle w:val="Hyperlink"/>
            <w:rFonts w:ascii="Times New Roman" w:hAnsi="Times New Roman" w:cs="Times New Roman"/>
            <w:color w:val="auto"/>
            <w:sz w:val="24"/>
            <w:szCs w:val="24"/>
            <w:u w:val="none"/>
          </w:rPr>
          <w:t>Configurational Approaches to Organizational Analysis</w:t>
        </w:r>
      </w:hyperlink>
      <w:r w:rsidR="00B40CB4" w:rsidRPr="00B40CB4">
        <w:rPr>
          <w:rFonts w:ascii="Times New Roman" w:hAnsi="Times New Roman" w:cs="Times New Roman"/>
          <w:sz w:val="24"/>
          <w:szCs w:val="24"/>
        </w:rPr>
        <w:t>,</w:t>
      </w:r>
      <w:r w:rsidR="00E92C4D" w:rsidRPr="00B40CB4">
        <w:rPr>
          <w:rFonts w:ascii="Times New Roman" w:hAnsi="Times New Roman" w:cs="Times New Roman"/>
          <w:sz w:val="24"/>
          <w:szCs w:val="24"/>
        </w:rPr>
        <w:t xml:space="preserve"> </w:t>
      </w:r>
      <w:hyperlink r:id="rId15" w:history="1">
        <w:r w:rsidR="00E95927" w:rsidRPr="00B40CB4">
          <w:rPr>
            <w:rStyle w:val="Hyperlink"/>
            <w:rFonts w:ascii="Times New Roman" w:hAnsi="Times New Roman" w:cs="Times New Roman"/>
            <w:bCs/>
            <w:color w:val="auto"/>
            <w:sz w:val="24"/>
            <w:szCs w:val="24"/>
            <w:u w:val="none"/>
            <w:shd w:val="clear" w:color="auto" w:fill="FFFFFF"/>
          </w:rPr>
          <w:t>Academy of Management Journal</w:t>
        </w:r>
      </w:hyperlink>
      <w:r w:rsidR="00B40CB4" w:rsidRPr="00B40CB4">
        <w:rPr>
          <w:rFonts w:ascii="Times New Roman" w:hAnsi="Times New Roman" w:cs="Times New Roman"/>
          <w:sz w:val="24"/>
          <w:szCs w:val="24"/>
        </w:rPr>
        <w:t xml:space="preserve"> </w:t>
      </w:r>
      <w:hyperlink r:id="rId16" w:history="1">
        <w:r w:rsidR="00E95927" w:rsidRPr="00B40CB4">
          <w:rPr>
            <w:rStyle w:val="Hyperlink"/>
            <w:rFonts w:ascii="Times New Roman" w:hAnsi="Times New Roman" w:cs="Times New Roman"/>
            <w:bCs/>
            <w:color w:val="auto"/>
            <w:sz w:val="24"/>
            <w:szCs w:val="24"/>
            <w:u w:val="none"/>
            <w:shd w:val="clear" w:color="auto" w:fill="FFFFFF"/>
          </w:rPr>
          <w:t>Vol. 36, No. 6</w:t>
        </w:r>
      </w:hyperlink>
      <w:r w:rsidR="00E95927" w:rsidRPr="00B40CB4">
        <w:rPr>
          <w:rFonts w:ascii="Times New Roman" w:hAnsi="Times New Roman" w:cs="Times New Roman"/>
          <w:sz w:val="24"/>
          <w:szCs w:val="24"/>
        </w:rPr>
        <w:t xml:space="preserve"> </w:t>
      </w:r>
      <w:r w:rsidR="00B40CB4" w:rsidRPr="00B40CB4">
        <w:rPr>
          <w:rFonts w:ascii="Times New Roman" w:hAnsi="Times New Roman" w:cs="Times New Roman"/>
          <w:sz w:val="24"/>
          <w:szCs w:val="24"/>
        </w:rPr>
        <w:t xml:space="preserve"> </w:t>
      </w:r>
      <w:hyperlink r:id="rId17" w:history="1">
        <w:r w:rsidR="0058085D" w:rsidRPr="009135F8">
          <w:rPr>
            <w:rStyle w:val="Hyperlink"/>
            <w:rFonts w:ascii="Times New Roman" w:hAnsi="Times New Roman" w:cs="Times New Roman"/>
            <w:sz w:val="24"/>
            <w:szCs w:val="24"/>
            <w:shd w:val="clear" w:color="auto" w:fill="FFFFFF"/>
          </w:rPr>
          <w:t>https://doi.org/10.5465/256809</w:t>
        </w:r>
      </w:hyperlink>
      <w:r w:rsidR="0058085D">
        <w:rPr>
          <w:rStyle w:val="Hyperlink"/>
          <w:rFonts w:ascii="Times New Roman" w:hAnsi="Times New Roman" w:cs="Times New Roman"/>
          <w:color w:val="auto"/>
          <w:sz w:val="24"/>
          <w:szCs w:val="24"/>
          <w:u w:val="none"/>
          <w:shd w:val="clear" w:color="auto" w:fill="FFFFFF"/>
        </w:rPr>
        <w:t xml:space="preserve"> </w:t>
      </w:r>
    </w:p>
    <w:sectPr w:rsidR="0036662D" w:rsidRPr="00B40CB4" w:rsidSect="00F4315B">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8E5" w:rsidRDefault="00B548E5" w:rsidP="00F305CF">
      <w:pPr>
        <w:spacing w:after="0" w:line="240" w:lineRule="auto"/>
      </w:pPr>
      <w:r>
        <w:separator/>
      </w:r>
    </w:p>
  </w:endnote>
  <w:endnote w:type="continuationSeparator" w:id="0">
    <w:p w:rsidR="00B548E5" w:rsidRDefault="00B548E5" w:rsidP="00F30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8E5" w:rsidRDefault="00B548E5" w:rsidP="00F305CF">
      <w:pPr>
        <w:spacing w:after="0" w:line="240" w:lineRule="auto"/>
      </w:pPr>
      <w:r>
        <w:separator/>
      </w:r>
    </w:p>
  </w:footnote>
  <w:footnote w:type="continuationSeparator" w:id="0">
    <w:p w:rsidR="00B548E5" w:rsidRDefault="00B548E5" w:rsidP="00F305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5CF" w:rsidRPr="00F4315B" w:rsidRDefault="00F4315B" w:rsidP="00F4315B">
    <w:pPr>
      <w:pStyle w:val="Header"/>
      <w:spacing w:line="480" w:lineRule="auto"/>
      <w:jc w:val="right"/>
      <w:rPr>
        <w:rFonts w:ascii="Times New Roman" w:hAnsi="Times New Roman" w:cs="Times New Roman"/>
        <w:sz w:val="24"/>
        <w:szCs w:val="24"/>
      </w:rPr>
    </w:pPr>
    <w:r w:rsidRPr="00F4315B">
      <w:rPr>
        <w:rFonts w:ascii="Times New Roman" w:eastAsia="Times New Roman" w:hAnsi="Times New Roman" w:cs="Times New Roman"/>
        <w:sz w:val="24"/>
        <w:szCs w:val="24"/>
      </w:rPr>
      <w:t>STRUCTURAL CONFIGURATIONS FOR ORGANIZATIONS</w:t>
    </w:r>
    <w:r w:rsidRPr="00F4315B">
      <w:rPr>
        <w:rFonts w:ascii="Times New Roman" w:eastAsia="Times New Roman" w:hAnsi="Times New Roman" w:cs="Times New Roman"/>
        <w:sz w:val="24"/>
        <w:szCs w:val="24"/>
      </w:rPr>
      <w:tab/>
    </w:r>
    <w:sdt>
      <w:sdtPr>
        <w:rPr>
          <w:rFonts w:ascii="Times New Roman" w:hAnsi="Times New Roman" w:cs="Times New Roman"/>
          <w:sz w:val="24"/>
          <w:szCs w:val="24"/>
        </w:rPr>
        <w:id w:val="46636447"/>
        <w:docPartObj>
          <w:docPartGallery w:val="Page Numbers (Top of Page)"/>
          <w:docPartUnique/>
        </w:docPartObj>
      </w:sdtPr>
      <w:sdtEndPr/>
      <w:sdtContent>
        <w:r w:rsidRPr="00F4315B">
          <w:rPr>
            <w:rFonts w:ascii="Times New Roman" w:hAnsi="Times New Roman" w:cs="Times New Roman"/>
            <w:sz w:val="24"/>
            <w:szCs w:val="24"/>
          </w:rPr>
          <w:fldChar w:fldCharType="begin"/>
        </w:r>
        <w:r w:rsidRPr="00F4315B">
          <w:rPr>
            <w:rFonts w:ascii="Times New Roman" w:hAnsi="Times New Roman" w:cs="Times New Roman"/>
            <w:sz w:val="24"/>
            <w:szCs w:val="24"/>
          </w:rPr>
          <w:instrText xml:space="preserve"> PAGE   \* MERGEFORMAT </w:instrText>
        </w:r>
        <w:r w:rsidRPr="00F4315B">
          <w:rPr>
            <w:rFonts w:ascii="Times New Roman" w:hAnsi="Times New Roman" w:cs="Times New Roman"/>
            <w:sz w:val="24"/>
            <w:szCs w:val="24"/>
          </w:rPr>
          <w:fldChar w:fldCharType="separate"/>
        </w:r>
        <w:r w:rsidR="0058085D">
          <w:rPr>
            <w:rFonts w:ascii="Times New Roman" w:hAnsi="Times New Roman" w:cs="Times New Roman"/>
            <w:noProof/>
            <w:sz w:val="24"/>
            <w:szCs w:val="24"/>
          </w:rPr>
          <w:t>4</w:t>
        </w:r>
        <w:r w:rsidRPr="00F4315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15B" w:rsidRPr="00F4315B" w:rsidRDefault="00F4315B" w:rsidP="00F4315B">
    <w:pPr>
      <w:spacing w:line="480" w:lineRule="auto"/>
      <w:jc w:val="center"/>
      <w:rPr>
        <w:rFonts w:ascii="Times New Roman" w:eastAsia="Times New Roman" w:hAnsi="Times New Roman" w:cs="Times New Roman"/>
        <w:sz w:val="24"/>
        <w:szCs w:val="24"/>
      </w:rPr>
    </w:pPr>
    <w:r w:rsidRPr="00F4315B">
      <w:rPr>
        <w:rFonts w:ascii="Times New Roman" w:hAnsi="Times New Roman" w:cs="Times New Roman"/>
        <w:sz w:val="24"/>
        <w:szCs w:val="24"/>
      </w:rPr>
      <w:t xml:space="preserve">Running Head: </w:t>
    </w:r>
    <w:r w:rsidRPr="00F4315B">
      <w:rPr>
        <w:rFonts w:ascii="Times New Roman" w:eastAsia="Times New Roman" w:hAnsi="Times New Roman" w:cs="Times New Roman"/>
        <w:sz w:val="24"/>
        <w:szCs w:val="24"/>
      </w:rPr>
      <w:t>STRUCTURAL CONFIGURATIONS FOR ORGANIZATIONS</w:t>
    </w:r>
    <w:r w:rsidRPr="00F4315B">
      <w:rPr>
        <w:rFonts w:ascii="Times New Roman" w:eastAsia="Times New Roman" w:hAnsi="Times New Roman" w:cs="Times New Roman"/>
        <w:sz w:val="24"/>
        <w:szCs w:val="24"/>
      </w:rPr>
      <w:tab/>
    </w:r>
    <w:r w:rsidRPr="00F4315B">
      <w:rPr>
        <w:rFonts w:ascii="Times New Roman" w:eastAsia="Times New Roman" w:hAnsi="Times New Roman" w:cs="Times New Roman"/>
        <w:sz w:val="24"/>
        <w:szCs w:val="24"/>
      </w:rPr>
      <w:tab/>
    </w:r>
    <w:sdt>
      <w:sdtPr>
        <w:rPr>
          <w:rFonts w:ascii="Times New Roman" w:hAnsi="Times New Roman" w:cs="Times New Roman"/>
          <w:sz w:val="24"/>
          <w:szCs w:val="24"/>
        </w:rPr>
        <w:id w:val="46636407"/>
        <w:docPartObj>
          <w:docPartGallery w:val="Page Numbers (Top of Page)"/>
          <w:docPartUnique/>
        </w:docPartObj>
      </w:sdtPr>
      <w:sdtEndPr/>
      <w:sdtContent>
        <w:r w:rsidRPr="00F4315B">
          <w:rPr>
            <w:rFonts w:ascii="Times New Roman" w:hAnsi="Times New Roman" w:cs="Times New Roman"/>
            <w:sz w:val="24"/>
            <w:szCs w:val="24"/>
          </w:rPr>
          <w:fldChar w:fldCharType="begin"/>
        </w:r>
        <w:r w:rsidRPr="00F4315B">
          <w:rPr>
            <w:rFonts w:ascii="Times New Roman" w:hAnsi="Times New Roman" w:cs="Times New Roman"/>
            <w:sz w:val="24"/>
            <w:szCs w:val="24"/>
          </w:rPr>
          <w:instrText xml:space="preserve"> PAGE   \* MERGEFORMAT </w:instrText>
        </w:r>
        <w:r w:rsidRPr="00F4315B">
          <w:rPr>
            <w:rFonts w:ascii="Times New Roman" w:hAnsi="Times New Roman" w:cs="Times New Roman"/>
            <w:sz w:val="24"/>
            <w:szCs w:val="24"/>
          </w:rPr>
          <w:fldChar w:fldCharType="separate"/>
        </w:r>
        <w:r w:rsidR="0058085D">
          <w:rPr>
            <w:rFonts w:ascii="Times New Roman" w:hAnsi="Times New Roman" w:cs="Times New Roman"/>
            <w:noProof/>
            <w:sz w:val="24"/>
            <w:szCs w:val="24"/>
          </w:rPr>
          <w:t>1</w:t>
        </w:r>
        <w:r w:rsidRPr="00F4315B">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C3F"/>
    <w:rsid w:val="00024C3B"/>
    <w:rsid w:val="0006550A"/>
    <w:rsid w:val="000951F5"/>
    <w:rsid w:val="000A53DE"/>
    <w:rsid w:val="000A65E6"/>
    <w:rsid w:val="000B365D"/>
    <w:rsid w:val="000C4423"/>
    <w:rsid w:val="001108D5"/>
    <w:rsid w:val="001156C3"/>
    <w:rsid w:val="001710B5"/>
    <w:rsid w:val="00176D50"/>
    <w:rsid w:val="00181D40"/>
    <w:rsid w:val="001E2B73"/>
    <w:rsid w:val="00294B72"/>
    <w:rsid w:val="00296484"/>
    <w:rsid w:val="00301BB9"/>
    <w:rsid w:val="00323C8F"/>
    <w:rsid w:val="00336EDB"/>
    <w:rsid w:val="003412D7"/>
    <w:rsid w:val="0036662D"/>
    <w:rsid w:val="003E7317"/>
    <w:rsid w:val="004121A8"/>
    <w:rsid w:val="0041398B"/>
    <w:rsid w:val="004367AF"/>
    <w:rsid w:val="00457A24"/>
    <w:rsid w:val="0049135D"/>
    <w:rsid w:val="004932BA"/>
    <w:rsid w:val="00496DD9"/>
    <w:rsid w:val="004B6AF2"/>
    <w:rsid w:val="004C0CC1"/>
    <w:rsid w:val="004D4CB1"/>
    <w:rsid w:val="0058085D"/>
    <w:rsid w:val="005955DB"/>
    <w:rsid w:val="00595ECB"/>
    <w:rsid w:val="005C13E8"/>
    <w:rsid w:val="005D7977"/>
    <w:rsid w:val="005F350A"/>
    <w:rsid w:val="00654783"/>
    <w:rsid w:val="006C50FE"/>
    <w:rsid w:val="006D02B9"/>
    <w:rsid w:val="007B40B3"/>
    <w:rsid w:val="00822CCB"/>
    <w:rsid w:val="008B157A"/>
    <w:rsid w:val="008E6CC0"/>
    <w:rsid w:val="008F7E5B"/>
    <w:rsid w:val="0091113C"/>
    <w:rsid w:val="009135C0"/>
    <w:rsid w:val="00960BEB"/>
    <w:rsid w:val="00970683"/>
    <w:rsid w:val="009802BB"/>
    <w:rsid w:val="009A3C1A"/>
    <w:rsid w:val="00A01A16"/>
    <w:rsid w:val="00A01E9A"/>
    <w:rsid w:val="00A94E6C"/>
    <w:rsid w:val="00A9713F"/>
    <w:rsid w:val="00AA2A81"/>
    <w:rsid w:val="00AA683B"/>
    <w:rsid w:val="00B153C2"/>
    <w:rsid w:val="00B40CB4"/>
    <w:rsid w:val="00B51F16"/>
    <w:rsid w:val="00B548E5"/>
    <w:rsid w:val="00B55CC4"/>
    <w:rsid w:val="00BE595A"/>
    <w:rsid w:val="00C01DE8"/>
    <w:rsid w:val="00C10BBB"/>
    <w:rsid w:val="00C61C3F"/>
    <w:rsid w:val="00C71D09"/>
    <w:rsid w:val="00C978AF"/>
    <w:rsid w:val="00CD6533"/>
    <w:rsid w:val="00D259C5"/>
    <w:rsid w:val="00D42972"/>
    <w:rsid w:val="00D568A8"/>
    <w:rsid w:val="00D61D5F"/>
    <w:rsid w:val="00E82C36"/>
    <w:rsid w:val="00E92C4D"/>
    <w:rsid w:val="00E95927"/>
    <w:rsid w:val="00EA2249"/>
    <w:rsid w:val="00EB5568"/>
    <w:rsid w:val="00EC335E"/>
    <w:rsid w:val="00F305CF"/>
    <w:rsid w:val="00F4315B"/>
    <w:rsid w:val="00F47901"/>
    <w:rsid w:val="00F53B80"/>
    <w:rsid w:val="00F92BAE"/>
    <w:rsid w:val="00F948BF"/>
    <w:rsid w:val="00FA36FA"/>
    <w:rsid w:val="00FA4049"/>
    <w:rsid w:val="00FA4708"/>
    <w:rsid w:val="00FB7A41"/>
    <w:rsid w:val="00FC23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3D3562-F163-4B4E-B0D7-F070FF203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0FE"/>
  </w:style>
  <w:style w:type="paragraph" w:styleId="Heading1">
    <w:name w:val="heading 1"/>
    <w:basedOn w:val="Normal"/>
    <w:next w:val="Normal"/>
    <w:link w:val="Heading1Char"/>
    <w:uiPriority w:val="9"/>
    <w:qFormat/>
    <w:rsid w:val="0036662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FC23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35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0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5CF"/>
  </w:style>
  <w:style w:type="paragraph" w:styleId="Footer">
    <w:name w:val="footer"/>
    <w:basedOn w:val="Normal"/>
    <w:link w:val="FooterChar"/>
    <w:uiPriority w:val="99"/>
    <w:unhideWhenUsed/>
    <w:rsid w:val="00F30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5CF"/>
  </w:style>
  <w:style w:type="character" w:customStyle="1" w:styleId="Heading2Char">
    <w:name w:val="Heading 2 Char"/>
    <w:basedOn w:val="DefaultParagraphFont"/>
    <w:link w:val="Heading2"/>
    <w:uiPriority w:val="9"/>
    <w:rsid w:val="00FC235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FC2352"/>
    <w:rPr>
      <w:color w:val="0000FF"/>
      <w:u w:val="single"/>
    </w:rPr>
  </w:style>
  <w:style w:type="character" w:customStyle="1" w:styleId="Heading1Char">
    <w:name w:val="Heading 1 Char"/>
    <w:basedOn w:val="DefaultParagraphFont"/>
    <w:link w:val="Heading1"/>
    <w:uiPriority w:val="9"/>
    <w:rsid w:val="0036662D"/>
    <w:rPr>
      <w:rFonts w:asciiTheme="majorHAnsi" w:eastAsiaTheme="majorEastAsia" w:hAnsiTheme="majorHAnsi" w:cstheme="majorBidi"/>
      <w:b/>
      <w:bCs/>
      <w:color w:val="2E74B5" w:themeColor="accent1" w:themeShade="BF"/>
      <w:sz w:val="28"/>
      <w:szCs w:val="28"/>
    </w:rPr>
  </w:style>
  <w:style w:type="paragraph" w:styleId="NoSpacing">
    <w:name w:val="No Spacing"/>
    <w:uiPriority w:val="1"/>
    <w:qFormat/>
    <w:rsid w:val="005808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622024">
      <w:bodyDiv w:val="1"/>
      <w:marLeft w:val="0"/>
      <w:marRight w:val="0"/>
      <w:marTop w:val="0"/>
      <w:marBottom w:val="0"/>
      <w:divBdr>
        <w:top w:val="none" w:sz="0" w:space="0" w:color="auto"/>
        <w:left w:val="none" w:sz="0" w:space="0" w:color="auto"/>
        <w:bottom w:val="none" w:sz="0" w:space="0" w:color="auto"/>
        <w:right w:val="none" w:sz="0" w:space="0" w:color="auto"/>
      </w:divBdr>
    </w:div>
    <w:div w:id="1066413078">
      <w:bodyDiv w:val="1"/>
      <w:marLeft w:val="0"/>
      <w:marRight w:val="0"/>
      <w:marTop w:val="0"/>
      <w:marBottom w:val="0"/>
      <w:divBdr>
        <w:top w:val="none" w:sz="0" w:space="0" w:color="auto"/>
        <w:left w:val="none" w:sz="0" w:space="0" w:color="auto"/>
        <w:bottom w:val="none" w:sz="0" w:space="0" w:color="auto"/>
        <w:right w:val="none" w:sz="0" w:space="0" w:color="auto"/>
      </w:divBdr>
    </w:div>
    <w:div w:id="1555237998">
      <w:bodyDiv w:val="1"/>
      <w:marLeft w:val="0"/>
      <w:marRight w:val="0"/>
      <w:marTop w:val="0"/>
      <w:marBottom w:val="0"/>
      <w:divBdr>
        <w:top w:val="none" w:sz="0" w:space="0" w:color="auto"/>
        <w:left w:val="none" w:sz="0" w:space="0" w:color="auto"/>
        <w:bottom w:val="none" w:sz="0" w:space="0" w:color="auto"/>
        <w:right w:val="none" w:sz="0" w:space="0" w:color="auto"/>
      </w:divBdr>
      <w:divsChild>
        <w:div w:id="815217488">
          <w:marLeft w:val="0"/>
          <w:marRight w:val="0"/>
          <w:marTop w:val="0"/>
          <w:marBottom w:val="0"/>
          <w:divBdr>
            <w:top w:val="none" w:sz="0" w:space="0" w:color="auto"/>
            <w:left w:val="none" w:sz="0" w:space="0" w:color="auto"/>
            <w:bottom w:val="none" w:sz="0" w:space="0" w:color="auto"/>
            <w:right w:val="none" w:sz="0" w:space="0" w:color="auto"/>
          </w:divBdr>
        </w:div>
        <w:div w:id="1939486174">
          <w:marLeft w:val="0"/>
          <w:marRight w:val="0"/>
          <w:marTop w:val="0"/>
          <w:marBottom w:val="0"/>
          <w:divBdr>
            <w:top w:val="none" w:sz="0" w:space="0" w:color="auto"/>
            <w:left w:val="none" w:sz="0" w:space="0" w:color="auto"/>
            <w:bottom w:val="none" w:sz="0" w:space="0" w:color="auto"/>
            <w:right w:val="none" w:sz="0" w:space="0" w:color="auto"/>
          </w:divBdr>
        </w:div>
        <w:div w:id="684285654">
          <w:marLeft w:val="0"/>
          <w:marRight w:val="0"/>
          <w:marTop w:val="0"/>
          <w:marBottom w:val="0"/>
          <w:divBdr>
            <w:top w:val="none" w:sz="0" w:space="0" w:color="auto"/>
            <w:left w:val="none" w:sz="0" w:space="0" w:color="auto"/>
            <w:bottom w:val="none" w:sz="0" w:space="0" w:color="auto"/>
            <w:right w:val="none" w:sz="0" w:space="0" w:color="auto"/>
          </w:divBdr>
        </w:div>
      </w:divsChild>
    </w:div>
    <w:div w:id="1633516720">
      <w:bodyDiv w:val="1"/>
      <w:marLeft w:val="0"/>
      <w:marRight w:val="0"/>
      <w:marTop w:val="0"/>
      <w:marBottom w:val="0"/>
      <w:divBdr>
        <w:top w:val="none" w:sz="0" w:space="0" w:color="auto"/>
        <w:left w:val="none" w:sz="0" w:space="0" w:color="auto"/>
        <w:bottom w:val="none" w:sz="0" w:space="0" w:color="auto"/>
        <w:right w:val="none" w:sz="0" w:space="0" w:color="auto"/>
      </w:divBdr>
      <w:divsChild>
        <w:div w:id="587734598">
          <w:marLeft w:val="0"/>
          <w:marRight w:val="0"/>
          <w:marTop w:val="0"/>
          <w:marBottom w:val="0"/>
          <w:divBdr>
            <w:top w:val="none" w:sz="0" w:space="0" w:color="auto"/>
            <w:left w:val="none" w:sz="0" w:space="0" w:color="auto"/>
            <w:bottom w:val="none" w:sz="0" w:space="0" w:color="auto"/>
            <w:right w:val="none" w:sz="0" w:space="0" w:color="auto"/>
          </w:divBdr>
        </w:div>
        <w:div w:id="1673144057">
          <w:marLeft w:val="0"/>
          <w:marRight w:val="0"/>
          <w:marTop w:val="0"/>
          <w:marBottom w:val="0"/>
          <w:divBdr>
            <w:top w:val="none" w:sz="0" w:space="0" w:color="auto"/>
            <w:left w:val="none" w:sz="0" w:space="0" w:color="auto"/>
            <w:bottom w:val="none" w:sz="0" w:space="0" w:color="auto"/>
            <w:right w:val="none" w:sz="0" w:space="0" w:color="auto"/>
          </w:divBdr>
        </w:div>
        <w:div w:id="919406638">
          <w:marLeft w:val="0"/>
          <w:marRight w:val="0"/>
          <w:marTop w:val="0"/>
          <w:marBottom w:val="0"/>
          <w:divBdr>
            <w:top w:val="none" w:sz="0" w:space="0" w:color="auto"/>
            <w:left w:val="none" w:sz="0" w:space="0" w:color="auto"/>
            <w:bottom w:val="none" w:sz="0" w:space="0" w:color="auto"/>
            <w:right w:val="none" w:sz="0" w:space="0" w:color="auto"/>
          </w:divBdr>
        </w:div>
      </w:divsChild>
    </w:div>
    <w:div w:id="1703894158">
      <w:bodyDiv w:val="1"/>
      <w:marLeft w:val="0"/>
      <w:marRight w:val="0"/>
      <w:marTop w:val="0"/>
      <w:marBottom w:val="0"/>
      <w:divBdr>
        <w:top w:val="none" w:sz="0" w:space="0" w:color="auto"/>
        <w:left w:val="none" w:sz="0" w:space="0" w:color="auto"/>
        <w:bottom w:val="none" w:sz="0" w:space="0" w:color="auto"/>
        <w:right w:val="none" w:sz="0" w:space="0" w:color="auto"/>
      </w:divBdr>
      <w:divsChild>
        <w:div w:id="788550881">
          <w:marLeft w:val="-225"/>
          <w:marRight w:val="-225"/>
          <w:marTop w:val="0"/>
          <w:marBottom w:val="0"/>
          <w:divBdr>
            <w:top w:val="none" w:sz="0" w:space="0" w:color="auto"/>
            <w:left w:val="none" w:sz="0" w:space="0" w:color="auto"/>
            <w:bottom w:val="none" w:sz="0" w:space="0" w:color="auto"/>
            <w:right w:val="none" w:sz="0" w:space="0" w:color="auto"/>
          </w:divBdr>
        </w:div>
      </w:divsChild>
    </w:div>
    <w:div w:id="1781561547">
      <w:bodyDiv w:val="1"/>
      <w:marLeft w:val="0"/>
      <w:marRight w:val="0"/>
      <w:marTop w:val="0"/>
      <w:marBottom w:val="0"/>
      <w:divBdr>
        <w:top w:val="none" w:sz="0" w:space="0" w:color="auto"/>
        <w:left w:val="none" w:sz="0" w:space="0" w:color="auto"/>
        <w:bottom w:val="none" w:sz="0" w:space="0" w:color="auto"/>
        <w:right w:val="none" w:sz="0" w:space="0" w:color="auto"/>
      </w:divBdr>
      <w:divsChild>
        <w:div w:id="1723826115">
          <w:marLeft w:val="0"/>
          <w:marRight w:val="0"/>
          <w:marTop w:val="0"/>
          <w:marBottom w:val="0"/>
          <w:divBdr>
            <w:top w:val="none" w:sz="0" w:space="0" w:color="auto"/>
            <w:left w:val="none" w:sz="0" w:space="0" w:color="auto"/>
            <w:bottom w:val="none" w:sz="0" w:space="0" w:color="auto"/>
            <w:right w:val="none" w:sz="0" w:space="0" w:color="auto"/>
          </w:divBdr>
        </w:div>
        <w:div w:id="314145189">
          <w:marLeft w:val="0"/>
          <w:marRight w:val="0"/>
          <w:marTop w:val="0"/>
          <w:marBottom w:val="0"/>
          <w:divBdr>
            <w:top w:val="none" w:sz="0" w:space="0" w:color="auto"/>
            <w:left w:val="none" w:sz="0" w:space="0" w:color="auto"/>
            <w:bottom w:val="none" w:sz="0" w:space="0" w:color="auto"/>
            <w:right w:val="none" w:sz="0" w:space="0" w:color="auto"/>
          </w:divBdr>
        </w:div>
        <w:div w:id="1508015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insight.com/author/Wang%2C+Catherine+L" TargetMode="External"/><Relationship Id="rId13" Type="http://schemas.openxmlformats.org/officeDocument/2006/relationships/hyperlink" Target="https://journals.aom.org/doi/abs/10.5465/256809"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doi.org/10.1002/smj.4250070305" TargetMode="External"/><Relationship Id="rId12" Type="http://schemas.openxmlformats.org/officeDocument/2006/relationships/hyperlink" Target="https://journals.aom.org/doi/abs/10.5465/256809" TargetMode="External"/><Relationship Id="rId17" Type="http://schemas.openxmlformats.org/officeDocument/2006/relationships/hyperlink" Target="https://doi.org/10.5465/256809" TargetMode="External"/><Relationship Id="rId2" Type="http://schemas.openxmlformats.org/officeDocument/2006/relationships/settings" Target="settings.xml"/><Relationship Id="rId16" Type="http://schemas.openxmlformats.org/officeDocument/2006/relationships/hyperlink" Target="https://journals.aom.org/toc/amj/36/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onlinelibrary.wiley.com/action/doSearch?ContribAuthorStored=Miller%2C+Danny" TargetMode="External"/><Relationship Id="rId11" Type="http://schemas.openxmlformats.org/officeDocument/2006/relationships/hyperlink" Target="https://journals.aom.org/doi/abs/10.5465/256809" TargetMode="External"/><Relationship Id="rId5" Type="http://schemas.openxmlformats.org/officeDocument/2006/relationships/endnotes" Target="endnotes.xml"/><Relationship Id="rId15" Type="http://schemas.openxmlformats.org/officeDocument/2006/relationships/hyperlink" Target="https://journals.aom.org/journal/amj" TargetMode="External"/><Relationship Id="rId10" Type="http://schemas.openxmlformats.org/officeDocument/2006/relationships/hyperlink" Target="https://doi.org/10.1108/13683040310466726"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emeraldinsight.com/author/Ahmed%2C+Pervaiz+K" TargetMode="External"/><Relationship Id="rId14" Type="http://schemas.openxmlformats.org/officeDocument/2006/relationships/hyperlink" Target="https://journals.aom.org/doi/full/10.5465/2568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2018-05-14T07:44:00Z</dcterms:created>
  <dcterms:modified xsi:type="dcterms:W3CDTF">2018-05-14T07:44:00Z</dcterms:modified>
</cp:coreProperties>
</file>