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B0B" w:rsidRDefault="00247B0B" w:rsidP="009657C3">
      <w:pPr>
        <w:rPr>
          <w:b/>
          <w:i/>
          <w:color w:val="008000"/>
        </w:rPr>
      </w:pPr>
      <w:r>
        <w:rPr>
          <w:b/>
          <w:i/>
          <w:color w:val="008000"/>
        </w:rPr>
        <w:t>Bioinformatics Workshop</w:t>
      </w:r>
    </w:p>
    <w:p w:rsidR="00247B0B" w:rsidRDefault="00247B0B" w:rsidP="009657C3">
      <w:pPr>
        <w:rPr>
          <w:b/>
          <w:i/>
          <w:color w:val="008000"/>
        </w:rPr>
      </w:pPr>
      <w:r>
        <w:rPr>
          <w:b/>
          <w:i/>
          <w:color w:val="008000"/>
        </w:rPr>
        <w:t>Day 2 October 24, 2017</w:t>
      </w:r>
    </w:p>
    <w:p w:rsidR="00247B0B" w:rsidRDefault="00247B0B" w:rsidP="009657C3">
      <w:pPr>
        <w:rPr>
          <w:b/>
          <w:i/>
          <w:color w:val="008000"/>
        </w:rPr>
      </w:pPr>
      <w:r>
        <w:rPr>
          <w:b/>
          <w:i/>
          <w:color w:val="008000"/>
        </w:rPr>
        <w:t>Goldi Kozloski PhD</w:t>
      </w:r>
    </w:p>
    <w:p w:rsidR="009657C3" w:rsidRPr="005652A4" w:rsidRDefault="009657C3" w:rsidP="009657C3">
      <w:pPr>
        <w:rPr>
          <w:b/>
          <w:i/>
          <w:color w:val="008000"/>
        </w:rPr>
      </w:pPr>
      <w:bookmarkStart w:id="0" w:name="_GoBack"/>
      <w:bookmarkEnd w:id="0"/>
      <w:r>
        <w:rPr>
          <w:b/>
          <w:i/>
          <w:color w:val="008000"/>
        </w:rPr>
        <w:t>Assignment number 2 (Total 50% of your grade)</w:t>
      </w:r>
    </w:p>
    <w:p w:rsidR="009657C3" w:rsidRDefault="009657C3" w:rsidP="009657C3"/>
    <w:p w:rsidR="009657C3" w:rsidRDefault="009657C3" w:rsidP="009657C3">
      <w:r>
        <w:t xml:space="preserve">Create a </w:t>
      </w:r>
      <w:r w:rsidRPr="005652A4">
        <w:rPr>
          <w:u w:val="single"/>
        </w:rPr>
        <w:t xml:space="preserve">focused </w:t>
      </w:r>
      <w:r>
        <w:rPr>
          <w:u w:val="single"/>
        </w:rPr>
        <w:t xml:space="preserve">written </w:t>
      </w:r>
      <w:r w:rsidRPr="005652A4">
        <w:rPr>
          <w:u w:val="single"/>
        </w:rPr>
        <w:t>report</w:t>
      </w:r>
      <w:r>
        <w:t xml:space="preserve"> focusing on the </w:t>
      </w:r>
      <w:r w:rsidRPr="009657C3">
        <w:rPr>
          <w:b/>
        </w:rPr>
        <w:t>therapy option</w:t>
      </w:r>
      <w:r>
        <w:t xml:space="preserve"> that is recommended for a </w:t>
      </w:r>
      <w:r w:rsidRPr="009657C3">
        <w:rPr>
          <w:b/>
        </w:rPr>
        <w:t>specific disease</w:t>
      </w:r>
      <w:r w:rsidR="00BE437D">
        <w:rPr>
          <w:b/>
        </w:rPr>
        <w:t>/physiological condition</w:t>
      </w:r>
      <w:r>
        <w:t xml:space="preserve"> that is associated with </w:t>
      </w:r>
      <w:r w:rsidRPr="009657C3">
        <w:rPr>
          <w:b/>
        </w:rPr>
        <w:t xml:space="preserve">mutation in a specific </w:t>
      </w:r>
      <w:r w:rsidR="00BE437D">
        <w:rPr>
          <w:b/>
        </w:rPr>
        <w:t xml:space="preserve">human </w:t>
      </w:r>
      <w:r w:rsidRPr="009657C3">
        <w:rPr>
          <w:b/>
        </w:rPr>
        <w:t>gene</w:t>
      </w:r>
      <w:r>
        <w:t xml:space="preserve">.  Notice that you are required to </w:t>
      </w:r>
      <w:r w:rsidRPr="00BE437D">
        <w:rPr>
          <w:highlight w:val="yellow"/>
        </w:rPr>
        <w:t>link all 3 components in your report.</w:t>
      </w:r>
      <w:r>
        <w:t xml:space="preserve">  The last two will be linked </w:t>
      </w:r>
      <w:r w:rsidRPr="00BE437D">
        <w:rPr>
          <w:u w:val="single"/>
        </w:rPr>
        <w:t>similar</w:t>
      </w:r>
      <w:r>
        <w:t xml:space="preserve"> to the way you </w:t>
      </w:r>
      <w:r w:rsidR="00BE437D">
        <w:t>did in the first report.  Here you are required to find a case scenario for which the choice of therapy is specific for the gene and disease of choice.</w:t>
      </w:r>
    </w:p>
    <w:p w:rsidR="00BE437D" w:rsidRDefault="00BE437D" w:rsidP="009657C3">
      <w:pPr>
        <w:rPr>
          <w:b/>
          <w:u w:val="single"/>
        </w:rPr>
      </w:pPr>
    </w:p>
    <w:p w:rsidR="009657C3" w:rsidRPr="009D3E54" w:rsidRDefault="009657C3" w:rsidP="009657C3">
      <w:pPr>
        <w:rPr>
          <w:b/>
          <w:u w:val="single"/>
        </w:rPr>
      </w:pPr>
      <w:r>
        <w:rPr>
          <w:b/>
          <w:u w:val="single"/>
        </w:rPr>
        <w:t>A</w:t>
      </w:r>
      <w:r w:rsidRPr="009D3E54">
        <w:rPr>
          <w:b/>
          <w:u w:val="single"/>
        </w:rPr>
        <w:t xml:space="preserve">pproach: </w:t>
      </w:r>
    </w:p>
    <w:p w:rsidR="00737BE1" w:rsidRDefault="00737BE1"/>
    <w:p w:rsidR="00FA3E9F" w:rsidRPr="00737BE1" w:rsidRDefault="00737BE1" w:rsidP="00737BE1">
      <w:pPr>
        <w:numPr>
          <w:ilvl w:val="0"/>
          <w:numId w:val="1"/>
        </w:numPr>
      </w:pPr>
      <w:r w:rsidRPr="00737BE1">
        <w:t xml:space="preserve">Using the example provided in class for a specific </w:t>
      </w:r>
      <w:r w:rsidRPr="00737BE1">
        <w:rPr>
          <w:b/>
          <w:bCs/>
        </w:rPr>
        <w:t xml:space="preserve">targeted </w:t>
      </w:r>
      <w:r w:rsidRPr="00737BE1">
        <w:rPr>
          <w:b/>
          <w:bCs/>
          <w:u w:val="single"/>
        </w:rPr>
        <w:t xml:space="preserve">therapy choice (RTKI) </w:t>
      </w:r>
      <w:r w:rsidRPr="00737BE1">
        <w:t>for</w:t>
      </w:r>
      <w:r w:rsidR="009657C3">
        <w:t xml:space="preserve"> a disease</w:t>
      </w:r>
      <w:r w:rsidRPr="00737BE1">
        <w:t xml:space="preserve"> </w:t>
      </w:r>
      <w:r w:rsidRPr="009657C3">
        <w:rPr>
          <w:b/>
          <w:u w:val="single"/>
        </w:rPr>
        <w:t>Leukemia (AML)</w:t>
      </w:r>
      <w:r w:rsidR="009657C3">
        <w:t xml:space="preserve"> that is associated with a mutation in a gene</w:t>
      </w:r>
      <w:r w:rsidRPr="00737BE1">
        <w:t xml:space="preserve"> </w:t>
      </w:r>
      <w:r w:rsidRPr="009657C3">
        <w:rPr>
          <w:b/>
          <w:i/>
          <w:iCs/>
          <w:u w:val="single"/>
        </w:rPr>
        <w:t>FLT3</w:t>
      </w:r>
      <w:r w:rsidRPr="009657C3">
        <w:rPr>
          <w:b/>
          <w:u w:val="single"/>
        </w:rPr>
        <w:t xml:space="preserve"> gene mutation</w:t>
      </w:r>
      <w:r w:rsidRPr="00737BE1">
        <w:rPr>
          <w:u w:val="single"/>
        </w:rPr>
        <w:t>,</w:t>
      </w:r>
      <w:r w:rsidRPr="00737BE1">
        <w:t xml:space="preserve"> similarly </w:t>
      </w:r>
      <w:r w:rsidRPr="00737BE1">
        <w:rPr>
          <w:b/>
          <w:bCs/>
        </w:rPr>
        <w:t>generate a report for a different case study.</w:t>
      </w:r>
    </w:p>
    <w:p w:rsidR="00FA3E9F" w:rsidRPr="00737BE1" w:rsidRDefault="00737BE1" w:rsidP="00737BE1">
      <w:pPr>
        <w:numPr>
          <w:ilvl w:val="0"/>
          <w:numId w:val="1"/>
        </w:numPr>
      </w:pPr>
      <w:r w:rsidRPr="00737BE1">
        <w:rPr>
          <w:b/>
          <w:bCs/>
        </w:rPr>
        <w:t xml:space="preserve">Follow the rationale for the questions being asks, and the approach that is used (databases) to find the answers. Your goal </w:t>
      </w:r>
      <w:r w:rsidRPr="00737BE1">
        <w:t xml:space="preserve">is to provide a good overview of your case in the context of the </w:t>
      </w:r>
      <w:r w:rsidRPr="00737BE1">
        <w:rPr>
          <w:b/>
          <w:bCs/>
          <w:u w:val="single"/>
        </w:rPr>
        <w:t>rationale</w:t>
      </w:r>
      <w:r w:rsidRPr="00737BE1">
        <w:rPr>
          <w:b/>
          <w:bCs/>
        </w:rPr>
        <w:t xml:space="preserve"> for the</w:t>
      </w:r>
      <w:r w:rsidRPr="00737BE1">
        <w:t xml:space="preserve"> </w:t>
      </w:r>
      <w:r w:rsidRPr="00737BE1">
        <w:rPr>
          <w:b/>
          <w:bCs/>
        </w:rPr>
        <w:t xml:space="preserve">targeted therapy </w:t>
      </w:r>
      <w:r w:rsidRPr="00737BE1">
        <w:rPr>
          <w:b/>
          <w:bCs/>
          <w:u w:val="single"/>
        </w:rPr>
        <w:t>choice</w:t>
      </w:r>
      <w:r w:rsidR="008F0D8F">
        <w:rPr>
          <w:b/>
          <w:bCs/>
        </w:rPr>
        <w:t xml:space="preserve"> (</w:t>
      </w:r>
      <w:r w:rsidRPr="00737BE1">
        <w:rPr>
          <w:b/>
          <w:bCs/>
        </w:rPr>
        <w:t>amongst multiple therapeutic options).</w:t>
      </w:r>
    </w:p>
    <w:p w:rsidR="00FA3E9F" w:rsidRPr="00737BE1" w:rsidRDefault="00737BE1" w:rsidP="00737BE1">
      <w:pPr>
        <w:numPr>
          <w:ilvl w:val="0"/>
          <w:numId w:val="1"/>
        </w:numPr>
      </w:pPr>
      <w:r w:rsidRPr="00737BE1">
        <w:t xml:space="preserve">Please choose a gene and/or disease that is </w:t>
      </w:r>
      <w:r w:rsidRPr="00557A44">
        <w:rPr>
          <w:highlight w:val="yellow"/>
        </w:rPr>
        <w:t>different</w:t>
      </w:r>
      <w:r w:rsidRPr="00737BE1">
        <w:t xml:space="preserve"> from your selection in assignment 1.  Choose a topic that interests you.  </w:t>
      </w:r>
    </w:p>
    <w:p w:rsidR="00FA3E9F" w:rsidRPr="00737BE1" w:rsidRDefault="00557A44" w:rsidP="00737BE1">
      <w:pPr>
        <w:numPr>
          <w:ilvl w:val="0"/>
          <w:numId w:val="1"/>
        </w:numPr>
      </w:pPr>
      <w:r>
        <w:t>You may choose your</w:t>
      </w:r>
      <w:r w:rsidR="00737BE1" w:rsidRPr="00737BE1">
        <w:t xml:space="preserve"> topic from the two classical examples provided here.</w:t>
      </w:r>
    </w:p>
    <w:p w:rsidR="00FA3E9F" w:rsidRPr="00737BE1" w:rsidRDefault="00737BE1" w:rsidP="00737BE1">
      <w:pPr>
        <w:numPr>
          <w:ilvl w:val="0"/>
          <w:numId w:val="1"/>
        </w:numPr>
      </w:pPr>
      <w:r w:rsidRPr="00737BE1">
        <w:t>Please note that your choice of topic may not fit into all the aspects that are presented here in the example, however, your case study may have other aspects to include</w:t>
      </w:r>
      <w:r w:rsidRPr="00737BE1">
        <w:rPr>
          <w:b/>
          <w:bCs/>
        </w:rPr>
        <w:t xml:space="preserve">. </w:t>
      </w:r>
      <w:r w:rsidR="00557A44">
        <w:rPr>
          <w:b/>
          <w:bCs/>
        </w:rPr>
        <w:t>Ensure to include information on the mechanism!</w:t>
      </w:r>
    </w:p>
    <w:p w:rsidR="00737BE1" w:rsidRDefault="00737BE1" w:rsidP="00737BE1">
      <w:pPr>
        <w:rPr>
          <w:b/>
          <w:bCs/>
        </w:rPr>
      </w:pPr>
    </w:p>
    <w:p w:rsidR="00737BE1" w:rsidRPr="00737BE1" w:rsidRDefault="00737BE1" w:rsidP="00737BE1">
      <w:pPr>
        <w:rPr>
          <w:bCs/>
          <w:u w:val="single"/>
        </w:rPr>
      </w:pPr>
      <w:r w:rsidRPr="00737BE1">
        <w:rPr>
          <w:bCs/>
          <w:u w:val="single"/>
        </w:rPr>
        <w:t>Case Study 1.</w:t>
      </w:r>
    </w:p>
    <w:p w:rsidR="00FA3E9F" w:rsidRPr="00737BE1" w:rsidRDefault="00557A44" w:rsidP="00737BE1">
      <w:pPr>
        <w:rPr>
          <w:bCs/>
        </w:rPr>
      </w:pPr>
      <w:r w:rsidRPr="00557A44">
        <w:rPr>
          <w:b/>
          <w:bCs/>
        </w:rPr>
        <w:t>Disease:</w:t>
      </w:r>
      <w:r>
        <w:rPr>
          <w:bCs/>
        </w:rPr>
        <w:t xml:space="preserve"> </w:t>
      </w:r>
      <w:r w:rsidR="00737BE1" w:rsidRPr="00737BE1">
        <w:rPr>
          <w:bCs/>
        </w:rPr>
        <w:t xml:space="preserve">Acute </w:t>
      </w:r>
      <w:proofErr w:type="spellStart"/>
      <w:r w:rsidR="00737BE1" w:rsidRPr="00737BE1">
        <w:rPr>
          <w:bCs/>
        </w:rPr>
        <w:t>promyelocytic</w:t>
      </w:r>
      <w:proofErr w:type="spellEnd"/>
      <w:r w:rsidR="00737BE1" w:rsidRPr="00737BE1">
        <w:rPr>
          <w:bCs/>
        </w:rPr>
        <w:t xml:space="preserve"> leukemia (APL)</w:t>
      </w:r>
      <w:r>
        <w:rPr>
          <w:bCs/>
        </w:rPr>
        <w:t xml:space="preserve">, </w:t>
      </w:r>
      <w:r w:rsidRPr="00557A44">
        <w:rPr>
          <w:b/>
          <w:bCs/>
        </w:rPr>
        <w:t>Gene:</w:t>
      </w:r>
      <w:r w:rsidRPr="00557A44">
        <w:t xml:space="preserve"> </w:t>
      </w:r>
      <w:r w:rsidRPr="00737BE1">
        <w:t>PML-RAR (retin</w:t>
      </w:r>
      <w:r>
        <w:t xml:space="preserve">oic acid receptor) fusion gene, and </w:t>
      </w:r>
      <w:r w:rsidRPr="00557A44">
        <w:rPr>
          <w:b/>
        </w:rPr>
        <w:t>therapy</w:t>
      </w:r>
      <w:r>
        <w:t xml:space="preserve">: </w:t>
      </w:r>
      <w:r w:rsidR="00737BE1" w:rsidRPr="00737BE1">
        <w:rPr>
          <w:bCs/>
        </w:rPr>
        <w:t>all-trans retinoid acid (ATRA).</w:t>
      </w:r>
    </w:p>
    <w:p w:rsidR="00737BE1" w:rsidRDefault="00737BE1" w:rsidP="00737BE1">
      <w:pPr>
        <w:rPr>
          <w:bCs/>
        </w:rPr>
      </w:pPr>
    </w:p>
    <w:p w:rsidR="00737BE1" w:rsidRPr="00737BE1" w:rsidRDefault="00737BE1" w:rsidP="00737BE1">
      <w:r w:rsidRPr="00737BE1">
        <w:rPr>
          <w:b/>
          <w:bCs/>
        </w:rPr>
        <w:t xml:space="preserve">Clue: </w:t>
      </w:r>
    </w:p>
    <w:p w:rsidR="00737BE1" w:rsidRPr="00737BE1" w:rsidRDefault="00737BE1" w:rsidP="00737BE1">
      <w:r w:rsidRPr="00737BE1">
        <w:t xml:space="preserve">ATRA is effective essentially in the leukemia-bearing specific chromosome aberration </w:t>
      </w:r>
      <w:proofErr w:type="gramStart"/>
      <w:r w:rsidRPr="00737BE1">
        <w:t>t(</w:t>
      </w:r>
      <w:proofErr w:type="gramEnd"/>
      <w:r w:rsidRPr="00737BE1">
        <w:t>15;17) with PML-RAR (retin</w:t>
      </w:r>
      <w:r>
        <w:t>oic acid receptor) fusion gene.</w:t>
      </w:r>
    </w:p>
    <w:p w:rsidR="00737BE1" w:rsidRDefault="00737BE1" w:rsidP="00737BE1">
      <w:r>
        <w:t>T</w:t>
      </w:r>
      <w:r w:rsidRPr="00737BE1">
        <w:t>he treatment of APL with ATRA constitutes a successful model for gene-targeting therapy.</w:t>
      </w:r>
      <w:r w:rsidR="00557A44">
        <w:t xml:space="preserve">  </w:t>
      </w:r>
      <w:r w:rsidRPr="00737BE1">
        <w:t xml:space="preserve">Kelly et al. (2002) noted that acute </w:t>
      </w:r>
      <w:proofErr w:type="spellStart"/>
      <w:r w:rsidRPr="00737BE1">
        <w:t>promyelocytic</w:t>
      </w:r>
      <w:proofErr w:type="spellEnd"/>
      <w:r w:rsidRPr="00737BE1">
        <w:t xml:space="preserve"> leukemia (APL; 612376) cells invariably express aberrant fusion proteins involving the retinoic acid receptor alpha (RARA; 180240). The most common fusion partner is </w:t>
      </w:r>
      <w:proofErr w:type="spellStart"/>
      <w:r w:rsidRPr="00737BE1">
        <w:t>promyelocytic</w:t>
      </w:r>
      <w:proofErr w:type="spellEnd"/>
      <w:r w:rsidRPr="00737BE1">
        <w:t xml:space="preserve"> leukemia protein (PML; 102578), which is fused to RARA in the balanced reciprocal chromosomal translocation, </w:t>
      </w:r>
      <w:proofErr w:type="gramStart"/>
      <w:r w:rsidRPr="00737BE1">
        <w:t>t(</w:t>
      </w:r>
      <w:proofErr w:type="gramEnd"/>
      <w:r w:rsidRPr="00737BE1">
        <w:t xml:space="preserve">15;17)(q22;q11). </w:t>
      </w:r>
    </w:p>
    <w:p w:rsidR="00737BE1" w:rsidRDefault="00737BE1" w:rsidP="00737BE1"/>
    <w:p w:rsidR="00737BE1" w:rsidRPr="00557A44" w:rsidRDefault="00737BE1" w:rsidP="00737BE1">
      <w:pPr>
        <w:rPr>
          <w:u w:val="single"/>
        </w:rPr>
      </w:pPr>
      <w:r w:rsidRPr="00557A44">
        <w:rPr>
          <w:u w:val="single"/>
        </w:rPr>
        <w:t>Case Study 2.</w:t>
      </w:r>
    </w:p>
    <w:p w:rsidR="00737BE1" w:rsidRPr="00737BE1" w:rsidRDefault="00557A44" w:rsidP="00737BE1">
      <w:r w:rsidRPr="00557A44">
        <w:rPr>
          <w:b/>
        </w:rPr>
        <w:t>Disease:</w:t>
      </w:r>
      <w:r>
        <w:t xml:space="preserve"> </w:t>
      </w:r>
      <w:r w:rsidR="00737BE1" w:rsidRPr="00737BE1">
        <w:t>Philadelphia chromosome-positive (</w:t>
      </w:r>
      <w:proofErr w:type="spellStart"/>
      <w:r w:rsidR="00737BE1" w:rsidRPr="00737BE1">
        <w:t>Ph</w:t>
      </w:r>
      <w:proofErr w:type="spellEnd"/>
      <w:r w:rsidR="00737BE1" w:rsidRPr="00737BE1">
        <w:t>+) leukemia</w:t>
      </w:r>
      <w:r>
        <w:t xml:space="preserve">, </w:t>
      </w:r>
      <w:r w:rsidRPr="00557A44">
        <w:rPr>
          <w:b/>
        </w:rPr>
        <w:t>Gene:</w:t>
      </w:r>
      <w:r>
        <w:t xml:space="preserve"> </w:t>
      </w:r>
      <w:r w:rsidR="00737BE1" w:rsidRPr="00737BE1">
        <w:t>the tyrosin</w:t>
      </w:r>
      <w:r>
        <w:t xml:space="preserve">e kinase fusion protein BCR-ABL, and </w:t>
      </w:r>
      <w:r w:rsidRPr="00557A44">
        <w:rPr>
          <w:b/>
        </w:rPr>
        <w:t>therapy</w:t>
      </w:r>
      <w:r>
        <w:t>: Tyrosine kinase inhibitor</w:t>
      </w:r>
    </w:p>
    <w:p w:rsidR="00737BE1" w:rsidRDefault="00737BE1" w:rsidP="00737BE1"/>
    <w:p w:rsidR="00557A44" w:rsidRDefault="00557A44" w:rsidP="00737BE1">
      <w:pPr>
        <w:rPr>
          <w:b/>
          <w:bCs/>
        </w:rPr>
      </w:pPr>
    </w:p>
    <w:p w:rsidR="00557A44" w:rsidRDefault="00557A44" w:rsidP="00737BE1">
      <w:pPr>
        <w:rPr>
          <w:b/>
          <w:bCs/>
        </w:rPr>
      </w:pPr>
    </w:p>
    <w:p w:rsidR="00737BE1" w:rsidRPr="00737BE1" w:rsidRDefault="00737BE1" w:rsidP="00737BE1">
      <w:r w:rsidRPr="00737BE1">
        <w:rPr>
          <w:b/>
          <w:bCs/>
        </w:rPr>
        <w:t xml:space="preserve">Clue: </w:t>
      </w:r>
    </w:p>
    <w:p w:rsidR="00737BE1" w:rsidRDefault="00737BE1" w:rsidP="00737BE1">
      <w:pPr>
        <w:rPr>
          <w:b/>
          <w:bCs/>
        </w:rPr>
      </w:pPr>
      <w:r w:rsidRPr="00737BE1">
        <w:t xml:space="preserve">In chromosome 22 of leukemia cancer cells (particularly chronic </w:t>
      </w:r>
      <w:proofErr w:type="spellStart"/>
      <w:r w:rsidRPr="00737BE1">
        <w:t>my</w:t>
      </w:r>
      <w:r w:rsidR="00557A44">
        <w:t>elogenous</w:t>
      </w:r>
      <w:proofErr w:type="spellEnd"/>
      <w:r w:rsidR="00557A44">
        <w:t xml:space="preserve"> leukemia, CML,</w:t>
      </w:r>
      <w:r w:rsidRPr="00737BE1">
        <w:t xml:space="preserve"> cells), this chromosome is defective and unusually short because of reciprocal translocation of genetic material between chromosome 9 and chromosome 22.  It results in a fusion gene, BCR-ABL1, the ABL1 gene of chromosome 9 is juxtaposed onto the BCR gene of chromosome 22.  Together, BCR-ABL1 encodes a hybrid protein: </w:t>
      </w:r>
      <w:r w:rsidRPr="00737BE1">
        <w:rPr>
          <w:b/>
          <w:bCs/>
        </w:rPr>
        <w:t>a tyrosine kinase signaling protein that is "always on”/ACTIVE, causing the cell to divide uncontrollably.</w:t>
      </w:r>
    </w:p>
    <w:p w:rsidR="00DE6E0E" w:rsidRDefault="00DE6E0E" w:rsidP="00737BE1">
      <w:pPr>
        <w:rPr>
          <w:b/>
          <w:bCs/>
        </w:rPr>
      </w:pPr>
    </w:p>
    <w:p w:rsidR="00DE6E0E" w:rsidRDefault="00DE6E0E" w:rsidP="00737BE1">
      <w:pPr>
        <w:rPr>
          <w:b/>
          <w:bCs/>
        </w:rPr>
      </w:pPr>
    </w:p>
    <w:p w:rsidR="00DE6E0E" w:rsidRPr="00DE6E0E" w:rsidRDefault="00DE6E0E" w:rsidP="00737BE1">
      <w:pPr>
        <w:rPr>
          <w:b/>
          <w:bCs/>
        </w:rPr>
      </w:pPr>
      <w:r w:rsidRPr="00DE6E0E">
        <w:rPr>
          <w:b/>
          <w:bCs/>
        </w:rPr>
        <w:t xml:space="preserve">Note: </w:t>
      </w:r>
    </w:p>
    <w:p w:rsidR="00DE6E0E" w:rsidRPr="00DE6E0E" w:rsidRDefault="00DE6E0E" w:rsidP="00737BE1">
      <w:pPr>
        <w:rPr>
          <w:bCs/>
        </w:rPr>
      </w:pPr>
      <w:r w:rsidRPr="00DE6E0E">
        <w:rPr>
          <w:bCs/>
        </w:rPr>
        <w:t>Please upload your written report directly to the canvas site by the noted due date.</w:t>
      </w:r>
    </w:p>
    <w:p w:rsidR="00DE6E0E" w:rsidRPr="00DE6E0E" w:rsidRDefault="00DE6E0E" w:rsidP="00737BE1">
      <w:r w:rsidRPr="00DE6E0E">
        <w:rPr>
          <w:bCs/>
        </w:rPr>
        <w:t>Please endure to include the references.</w:t>
      </w:r>
    </w:p>
    <w:p w:rsidR="00737BE1" w:rsidRPr="00737BE1" w:rsidRDefault="00737BE1" w:rsidP="00737BE1"/>
    <w:p w:rsidR="00737BE1" w:rsidRPr="00737BE1" w:rsidRDefault="00737BE1" w:rsidP="00737BE1"/>
    <w:p w:rsidR="00737BE1" w:rsidRDefault="00737BE1"/>
    <w:sectPr w:rsidR="00737BE1" w:rsidSect="00D57C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946BA"/>
    <w:multiLevelType w:val="hybridMultilevel"/>
    <w:tmpl w:val="31889184"/>
    <w:lvl w:ilvl="0" w:tplc="D7C8A1CC">
      <w:start w:val="1"/>
      <w:numFmt w:val="bullet"/>
      <w:lvlText w:val="•"/>
      <w:lvlJc w:val="left"/>
      <w:pPr>
        <w:tabs>
          <w:tab w:val="num" w:pos="720"/>
        </w:tabs>
        <w:ind w:left="720" w:hanging="360"/>
      </w:pPr>
      <w:rPr>
        <w:rFonts w:ascii="Arial" w:hAnsi="Arial" w:hint="default"/>
      </w:rPr>
    </w:lvl>
    <w:lvl w:ilvl="1" w:tplc="8CDECA94" w:tentative="1">
      <w:start w:val="1"/>
      <w:numFmt w:val="bullet"/>
      <w:lvlText w:val="•"/>
      <w:lvlJc w:val="left"/>
      <w:pPr>
        <w:tabs>
          <w:tab w:val="num" w:pos="1440"/>
        </w:tabs>
        <w:ind w:left="1440" w:hanging="360"/>
      </w:pPr>
      <w:rPr>
        <w:rFonts w:ascii="Arial" w:hAnsi="Arial" w:hint="default"/>
      </w:rPr>
    </w:lvl>
    <w:lvl w:ilvl="2" w:tplc="336E5906" w:tentative="1">
      <w:start w:val="1"/>
      <w:numFmt w:val="bullet"/>
      <w:lvlText w:val="•"/>
      <w:lvlJc w:val="left"/>
      <w:pPr>
        <w:tabs>
          <w:tab w:val="num" w:pos="2160"/>
        </w:tabs>
        <w:ind w:left="2160" w:hanging="360"/>
      </w:pPr>
      <w:rPr>
        <w:rFonts w:ascii="Arial" w:hAnsi="Arial" w:hint="default"/>
      </w:rPr>
    </w:lvl>
    <w:lvl w:ilvl="3" w:tplc="9A5C52B6" w:tentative="1">
      <w:start w:val="1"/>
      <w:numFmt w:val="bullet"/>
      <w:lvlText w:val="•"/>
      <w:lvlJc w:val="left"/>
      <w:pPr>
        <w:tabs>
          <w:tab w:val="num" w:pos="2880"/>
        </w:tabs>
        <w:ind w:left="2880" w:hanging="360"/>
      </w:pPr>
      <w:rPr>
        <w:rFonts w:ascii="Arial" w:hAnsi="Arial" w:hint="default"/>
      </w:rPr>
    </w:lvl>
    <w:lvl w:ilvl="4" w:tplc="8ABCD614" w:tentative="1">
      <w:start w:val="1"/>
      <w:numFmt w:val="bullet"/>
      <w:lvlText w:val="•"/>
      <w:lvlJc w:val="left"/>
      <w:pPr>
        <w:tabs>
          <w:tab w:val="num" w:pos="3600"/>
        </w:tabs>
        <w:ind w:left="3600" w:hanging="360"/>
      </w:pPr>
      <w:rPr>
        <w:rFonts w:ascii="Arial" w:hAnsi="Arial" w:hint="default"/>
      </w:rPr>
    </w:lvl>
    <w:lvl w:ilvl="5" w:tplc="56D249F2" w:tentative="1">
      <w:start w:val="1"/>
      <w:numFmt w:val="bullet"/>
      <w:lvlText w:val="•"/>
      <w:lvlJc w:val="left"/>
      <w:pPr>
        <w:tabs>
          <w:tab w:val="num" w:pos="4320"/>
        </w:tabs>
        <w:ind w:left="4320" w:hanging="360"/>
      </w:pPr>
      <w:rPr>
        <w:rFonts w:ascii="Arial" w:hAnsi="Arial" w:hint="default"/>
      </w:rPr>
    </w:lvl>
    <w:lvl w:ilvl="6" w:tplc="3F506C46" w:tentative="1">
      <w:start w:val="1"/>
      <w:numFmt w:val="bullet"/>
      <w:lvlText w:val="•"/>
      <w:lvlJc w:val="left"/>
      <w:pPr>
        <w:tabs>
          <w:tab w:val="num" w:pos="5040"/>
        </w:tabs>
        <w:ind w:left="5040" w:hanging="360"/>
      </w:pPr>
      <w:rPr>
        <w:rFonts w:ascii="Arial" w:hAnsi="Arial" w:hint="default"/>
      </w:rPr>
    </w:lvl>
    <w:lvl w:ilvl="7" w:tplc="44A24648" w:tentative="1">
      <w:start w:val="1"/>
      <w:numFmt w:val="bullet"/>
      <w:lvlText w:val="•"/>
      <w:lvlJc w:val="left"/>
      <w:pPr>
        <w:tabs>
          <w:tab w:val="num" w:pos="5760"/>
        </w:tabs>
        <w:ind w:left="5760" w:hanging="360"/>
      </w:pPr>
      <w:rPr>
        <w:rFonts w:ascii="Arial" w:hAnsi="Arial" w:hint="default"/>
      </w:rPr>
    </w:lvl>
    <w:lvl w:ilvl="8" w:tplc="BA48ED3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6F53B9F"/>
    <w:multiLevelType w:val="hybridMultilevel"/>
    <w:tmpl w:val="E4F62D10"/>
    <w:lvl w:ilvl="0" w:tplc="292A7B2E">
      <w:start w:val="1"/>
      <w:numFmt w:val="decimal"/>
      <w:lvlText w:val="%1."/>
      <w:lvlJc w:val="left"/>
      <w:pPr>
        <w:tabs>
          <w:tab w:val="num" w:pos="720"/>
        </w:tabs>
        <w:ind w:left="720" w:hanging="360"/>
      </w:pPr>
    </w:lvl>
    <w:lvl w:ilvl="1" w:tplc="24EE3A6A" w:tentative="1">
      <w:start w:val="1"/>
      <w:numFmt w:val="decimal"/>
      <w:lvlText w:val="%2."/>
      <w:lvlJc w:val="left"/>
      <w:pPr>
        <w:tabs>
          <w:tab w:val="num" w:pos="1440"/>
        </w:tabs>
        <w:ind w:left="1440" w:hanging="360"/>
      </w:pPr>
    </w:lvl>
    <w:lvl w:ilvl="2" w:tplc="77F2E4E2" w:tentative="1">
      <w:start w:val="1"/>
      <w:numFmt w:val="decimal"/>
      <w:lvlText w:val="%3."/>
      <w:lvlJc w:val="left"/>
      <w:pPr>
        <w:tabs>
          <w:tab w:val="num" w:pos="2160"/>
        </w:tabs>
        <w:ind w:left="2160" w:hanging="360"/>
      </w:pPr>
    </w:lvl>
    <w:lvl w:ilvl="3" w:tplc="2DE4E00A" w:tentative="1">
      <w:start w:val="1"/>
      <w:numFmt w:val="decimal"/>
      <w:lvlText w:val="%4."/>
      <w:lvlJc w:val="left"/>
      <w:pPr>
        <w:tabs>
          <w:tab w:val="num" w:pos="2880"/>
        </w:tabs>
        <w:ind w:left="2880" w:hanging="360"/>
      </w:pPr>
    </w:lvl>
    <w:lvl w:ilvl="4" w:tplc="9298391A" w:tentative="1">
      <w:start w:val="1"/>
      <w:numFmt w:val="decimal"/>
      <w:lvlText w:val="%5."/>
      <w:lvlJc w:val="left"/>
      <w:pPr>
        <w:tabs>
          <w:tab w:val="num" w:pos="3600"/>
        </w:tabs>
        <w:ind w:left="3600" w:hanging="360"/>
      </w:pPr>
    </w:lvl>
    <w:lvl w:ilvl="5" w:tplc="F7BA5244" w:tentative="1">
      <w:start w:val="1"/>
      <w:numFmt w:val="decimal"/>
      <w:lvlText w:val="%6."/>
      <w:lvlJc w:val="left"/>
      <w:pPr>
        <w:tabs>
          <w:tab w:val="num" w:pos="4320"/>
        </w:tabs>
        <w:ind w:left="4320" w:hanging="360"/>
      </w:pPr>
    </w:lvl>
    <w:lvl w:ilvl="6" w:tplc="53CADD3A" w:tentative="1">
      <w:start w:val="1"/>
      <w:numFmt w:val="decimal"/>
      <w:lvlText w:val="%7."/>
      <w:lvlJc w:val="left"/>
      <w:pPr>
        <w:tabs>
          <w:tab w:val="num" w:pos="5040"/>
        </w:tabs>
        <w:ind w:left="5040" w:hanging="360"/>
      </w:pPr>
    </w:lvl>
    <w:lvl w:ilvl="7" w:tplc="A5E00B6C" w:tentative="1">
      <w:start w:val="1"/>
      <w:numFmt w:val="decimal"/>
      <w:lvlText w:val="%8."/>
      <w:lvlJc w:val="left"/>
      <w:pPr>
        <w:tabs>
          <w:tab w:val="num" w:pos="5760"/>
        </w:tabs>
        <w:ind w:left="5760" w:hanging="360"/>
      </w:pPr>
    </w:lvl>
    <w:lvl w:ilvl="8" w:tplc="A9849604"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BE1"/>
    <w:rsid w:val="00247B0B"/>
    <w:rsid w:val="002B304B"/>
    <w:rsid w:val="00557A44"/>
    <w:rsid w:val="00703DDB"/>
    <w:rsid w:val="00737BE1"/>
    <w:rsid w:val="008F0D8F"/>
    <w:rsid w:val="009657C3"/>
    <w:rsid w:val="00BE437D"/>
    <w:rsid w:val="00D57C35"/>
    <w:rsid w:val="00DE6E0E"/>
    <w:rsid w:val="00EC6A31"/>
    <w:rsid w:val="00FA3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48775F"/>
  <w14:defaultImageDpi w14:val="300"/>
  <w15:docId w15:val="{AB75694C-65BC-4733-9409-E824BA23E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7BE1"/>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32733">
      <w:bodyDiv w:val="1"/>
      <w:marLeft w:val="0"/>
      <w:marRight w:val="0"/>
      <w:marTop w:val="0"/>
      <w:marBottom w:val="0"/>
      <w:divBdr>
        <w:top w:val="none" w:sz="0" w:space="0" w:color="auto"/>
        <w:left w:val="none" w:sz="0" w:space="0" w:color="auto"/>
        <w:bottom w:val="none" w:sz="0" w:space="0" w:color="auto"/>
        <w:right w:val="none" w:sz="0" w:space="0" w:color="auto"/>
      </w:divBdr>
      <w:divsChild>
        <w:div w:id="426274170">
          <w:marLeft w:val="547"/>
          <w:marRight w:val="0"/>
          <w:marTop w:val="0"/>
          <w:marBottom w:val="0"/>
          <w:divBdr>
            <w:top w:val="none" w:sz="0" w:space="0" w:color="auto"/>
            <w:left w:val="none" w:sz="0" w:space="0" w:color="auto"/>
            <w:bottom w:val="none" w:sz="0" w:space="0" w:color="auto"/>
            <w:right w:val="none" w:sz="0" w:space="0" w:color="auto"/>
          </w:divBdr>
        </w:div>
      </w:divsChild>
    </w:div>
    <w:div w:id="291207113">
      <w:bodyDiv w:val="1"/>
      <w:marLeft w:val="0"/>
      <w:marRight w:val="0"/>
      <w:marTop w:val="0"/>
      <w:marBottom w:val="0"/>
      <w:divBdr>
        <w:top w:val="none" w:sz="0" w:space="0" w:color="auto"/>
        <w:left w:val="none" w:sz="0" w:space="0" w:color="auto"/>
        <w:bottom w:val="none" w:sz="0" w:space="0" w:color="auto"/>
        <w:right w:val="none" w:sz="0" w:space="0" w:color="auto"/>
      </w:divBdr>
      <w:divsChild>
        <w:div w:id="1566724306">
          <w:marLeft w:val="547"/>
          <w:marRight w:val="0"/>
          <w:marTop w:val="400"/>
          <w:marBottom w:val="0"/>
          <w:divBdr>
            <w:top w:val="none" w:sz="0" w:space="0" w:color="auto"/>
            <w:left w:val="none" w:sz="0" w:space="0" w:color="auto"/>
            <w:bottom w:val="none" w:sz="0" w:space="0" w:color="auto"/>
            <w:right w:val="none" w:sz="0" w:space="0" w:color="auto"/>
          </w:divBdr>
        </w:div>
        <w:div w:id="1553805581">
          <w:marLeft w:val="547"/>
          <w:marRight w:val="0"/>
          <w:marTop w:val="400"/>
          <w:marBottom w:val="0"/>
          <w:divBdr>
            <w:top w:val="none" w:sz="0" w:space="0" w:color="auto"/>
            <w:left w:val="none" w:sz="0" w:space="0" w:color="auto"/>
            <w:bottom w:val="none" w:sz="0" w:space="0" w:color="auto"/>
            <w:right w:val="none" w:sz="0" w:space="0" w:color="auto"/>
          </w:divBdr>
        </w:div>
        <w:div w:id="2099011361">
          <w:marLeft w:val="547"/>
          <w:marRight w:val="0"/>
          <w:marTop w:val="400"/>
          <w:marBottom w:val="0"/>
          <w:divBdr>
            <w:top w:val="none" w:sz="0" w:space="0" w:color="auto"/>
            <w:left w:val="none" w:sz="0" w:space="0" w:color="auto"/>
            <w:bottom w:val="none" w:sz="0" w:space="0" w:color="auto"/>
            <w:right w:val="none" w:sz="0" w:space="0" w:color="auto"/>
          </w:divBdr>
        </w:div>
        <w:div w:id="615990427">
          <w:marLeft w:val="547"/>
          <w:marRight w:val="0"/>
          <w:marTop w:val="400"/>
          <w:marBottom w:val="0"/>
          <w:divBdr>
            <w:top w:val="none" w:sz="0" w:space="0" w:color="auto"/>
            <w:left w:val="none" w:sz="0" w:space="0" w:color="auto"/>
            <w:bottom w:val="none" w:sz="0" w:space="0" w:color="auto"/>
            <w:right w:val="none" w:sz="0" w:space="0" w:color="auto"/>
          </w:divBdr>
        </w:div>
        <w:div w:id="295992105">
          <w:marLeft w:val="547"/>
          <w:marRight w:val="0"/>
          <w:marTop w:val="400"/>
          <w:marBottom w:val="0"/>
          <w:divBdr>
            <w:top w:val="none" w:sz="0" w:space="0" w:color="auto"/>
            <w:left w:val="none" w:sz="0" w:space="0" w:color="auto"/>
            <w:bottom w:val="none" w:sz="0" w:space="0" w:color="auto"/>
            <w:right w:val="none" w:sz="0" w:space="0" w:color="auto"/>
          </w:divBdr>
        </w:div>
      </w:divsChild>
    </w:div>
    <w:div w:id="300963917">
      <w:bodyDiv w:val="1"/>
      <w:marLeft w:val="0"/>
      <w:marRight w:val="0"/>
      <w:marTop w:val="0"/>
      <w:marBottom w:val="0"/>
      <w:divBdr>
        <w:top w:val="none" w:sz="0" w:space="0" w:color="auto"/>
        <w:left w:val="none" w:sz="0" w:space="0" w:color="auto"/>
        <w:bottom w:val="none" w:sz="0" w:space="0" w:color="auto"/>
        <w:right w:val="none" w:sz="0" w:space="0" w:color="auto"/>
      </w:divBdr>
    </w:div>
    <w:div w:id="948898210">
      <w:bodyDiv w:val="1"/>
      <w:marLeft w:val="0"/>
      <w:marRight w:val="0"/>
      <w:marTop w:val="0"/>
      <w:marBottom w:val="0"/>
      <w:divBdr>
        <w:top w:val="none" w:sz="0" w:space="0" w:color="auto"/>
        <w:left w:val="none" w:sz="0" w:space="0" w:color="auto"/>
        <w:bottom w:val="none" w:sz="0" w:space="0" w:color="auto"/>
        <w:right w:val="none" w:sz="0" w:space="0" w:color="auto"/>
      </w:divBdr>
    </w:div>
    <w:div w:id="1726416613">
      <w:bodyDiv w:val="1"/>
      <w:marLeft w:val="0"/>
      <w:marRight w:val="0"/>
      <w:marTop w:val="0"/>
      <w:marBottom w:val="0"/>
      <w:divBdr>
        <w:top w:val="none" w:sz="0" w:space="0" w:color="auto"/>
        <w:left w:val="none" w:sz="0" w:space="0" w:color="auto"/>
        <w:bottom w:val="none" w:sz="0" w:space="0" w:color="auto"/>
        <w:right w:val="none" w:sz="0" w:space="0" w:color="auto"/>
      </w:divBdr>
    </w:div>
    <w:div w:id="18512617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 GK</dc:creator>
  <cp:keywords/>
  <dc:description/>
  <cp:lastModifiedBy>Kozloski, Goldi</cp:lastModifiedBy>
  <cp:revision>3</cp:revision>
  <dcterms:created xsi:type="dcterms:W3CDTF">2017-10-23T21:23:00Z</dcterms:created>
  <dcterms:modified xsi:type="dcterms:W3CDTF">2017-10-23T21:33:00Z</dcterms:modified>
</cp:coreProperties>
</file>