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45E8" w:rsidRPr="00425E9F" w:rsidRDefault="00D545E8" w:rsidP="00A00F21">
      <w:pPr>
        <w:pStyle w:val="BodyText"/>
        <w:rPr>
          <w:rFonts w:ascii="Times New Roman" w:hAnsi="Times New Roman" w:cs="Times New Roman"/>
          <w:b/>
          <w:color w:val="000000" w:themeColor="text1"/>
          <w:sz w:val="24"/>
          <w:szCs w:val="24"/>
          <w:u w:val="single" w:color="000000"/>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E51917" w:rsidRPr="00235486" w:rsidRDefault="00294327" w:rsidP="00907579">
      <w:pPr>
        <w:pStyle w:val="BodyText"/>
        <w:spacing w:line="480" w:lineRule="auto"/>
        <w:jc w:val="center"/>
        <w:rPr>
          <w:rFonts w:ascii="Times New Roman" w:hAnsi="Times New Roman" w:cs="Times New Roman"/>
          <w:color w:val="000000" w:themeColor="text1"/>
          <w:sz w:val="24"/>
          <w:szCs w:val="24"/>
        </w:rPr>
      </w:pPr>
      <w:r w:rsidRPr="00235486">
        <w:rPr>
          <w:rFonts w:ascii="Times New Roman" w:hAnsi="Times New Roman" w:cs="Times New Roman"/>
          <w:color w:val="000000" w:themeColor="text1"/>
          <w:sz w:val="24"/>
          <w:szCs w:val="24"/>
        </w:rPr>
        <w:t>Asthma</w:t>
      </w:r>
    </w:p>
    <w:p w:rsidR="00E51917" w:rsidRPr="00235486" w:rsidRDefault="00294327" w:rsidP="00907579">
      <w:pPr>
        <w:pStyle w:val="BodyText"/>
        <w:spacing w:line="480" w:lineRule="auto"/>
        <w:jc w:val="center"/>
        <w:rPr>
          <w:rFonts w:ascii="Times New Roman" w:hAnsi="Times New Roman" w:cs="Times New Roman"/>
          <w:color w:val="000000" w:themeColor="text1"/>
          <w:sz w:val="24"/>
          <w:szCs w:val="24"/>
        </w:rPr>
      </w:pPr>
      <w:r w:rsidRPr="00235486">
        <w:rPr>
          <w:rFonts w:ascii="Times New Roman" w:hAnsi="Times New Roman" w:cs="Times New Roman"/>
          <w:color w:val="000000" w:themeColor="text1"/>
          <w:sz w:val="24"/>
          <w:szCs w:val="24"/>
        </w:rPr>
        <w:t>Name</w:t>
      </w:r>
    </w:p>
    <w:p w:rsidR="00E51917" w:rsidRPr="00235486" w:rsidRDefault="00294327" w:rsidP="00907579">
      <w:pPr>
        <w:pStyle w:val="BodyText"/>
        <w:spacing w:line="480" w:lineRule="auto"/>
        <w:jc w:val="center"/>
        <w:rPr>
          <w:rFonts w:ascii="Times New Roman" w:hAnsi="Times New Roman" w:cs="Times New Roman"/>
          <w:color w:val="000000" w:themeColor="text1"/>
          <w:sz w:val="24"/>
          <w:szCs w:val="24"/>
        </w:rPr>
      </w:pPr>
      <w:r w:rsidRPr="00235486">
        <w:rPr>
          <w:rFonts w:ascii="Times New Roman" w:hAnsi="Times New Roman" w:cs="Times New Roman"/>
          <w:color w:val="000000" w:themeColor="text1"/>
          <w:sz w:val="24"/>
          <w:szCs w:val="24"/>
        </w:rPr>
        <w:t>Institutional Affiliation</w:t>
      </w:r>
    </w:p>
    <w:p w:rsidR="00E51917" w:rsidRDefault="00E51917"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Default="00235486" w:rsidP="00907579">
      <w:pPr>
        <w:pStyle w:val="BodyText"/>
        <w:spacing w:line="480" w:lineRule="auto"/>
        <w:jc w:val="center"/>
        <w:rPr>
          <w:rFonts w:ascii="Times New Roman" w:hAnsi="Times New Roman" w:cs="Times New Roman"/>
          <w:color w:val="000000" w:themeColor="text1"/>
          <w:sz w:val="24"/>
          <w:szCs w:val="24"/>
        </w:rPr>
      </w:pPr>
    </w:p>
    <w:p w:rsidR="00235486" w:rsidRPr="00235486" w:rsidRDefault="00235486" w:rsidP="00907579">
      <w:pPr>
        <w:pStyle w:val="BodyText"/>
        <w:spacing w:line="480" w:lineRule="auto"/>
        <w:jc w:val="center"/>
        <w:rPr>
          <w:rFonts w:ascii="Times New Roman" w:hAnsi="Times New Roman" w:cs="Times New Roman"/>
          <w:color w:val="000000" w:themeColor="text1"/>
          <w:sz w:val="24"/>
          <w:szCs w:val="24"/>
        </w:rPr>
      </w:pPr>
    </w:p>
    <w:p w:rsidR="00E51917" w:rsidRPr="00235486" w:rsidRDefault="00294327" w:rsidP="00907579">
      <w:pPr>
        <w:pStyle w:val="BodyText"/>
        <w:spacing w:line="480" w:lineRule="auto"/>
        <w:jc w:val="center"/>
        <w:rPr>
          <w:rFonts w:ascii="Times New Roman" w:hAnsi="Times New Roman" w:cs="Times New Roman"/>
          <w:color w:val="000000" w:themeColor="text1"/>
          <w:sz w:val="24"/>
          <w:szCs w:val="24"/>
        </w:rPr>
      </w:pPr>
      <w:r w:rsidRPr="00235486">
        <w:rPr>
          <w:rFonts w:ascii="Times New Roman" w:hAnsi="Times New Roman" w:cs="Times New Roman"/>
          <w:color w:val="000000" w:themeColor="text1"/>
          <w:sz w:val="24"/>
          <w:szCs w:val="24"/>
        </w:rPr>
        <w:lastRenderedPageBreak/>
        <w:t>Asthma</w:t>
      </w:r>
    </w:p>
    <w:p w:rsidR="00A00F21" w:rsidRPr="00425E9F" w:rsidRDefault="00294327" w:rsidP="00907579">
      <w:pPr>
        <w:pStyle w:val="BodyText"/>
        <w:spacing w:line="480" w:lineRule="auto"/>
        <w:jc w:val="center"/>
        <w:rPr>
          <w:rFonts w:ascii="Times New Roman" w:hAnsi="Times New Roman" w:cs="Times New Roman"/>
          <w:b/>
          <w:color w:val="000000" w:themeColor="text1"/>
          <w:sz w:val="24"/>
          <w:szCs w:val="24"/>
        </w:rPr>
      </w:pPr>
      <w:r w:rsidRPr="00425E9F">
        <w:rPr>
          <w:rFonts w:ascii="Times New Roman" w:hAnsi="Times New Roman" w:cs="Times New Roman"/>
          <w:b/>
          <w:color w:val="000000" w:themeColor="text1"/>
          <w:sz w:val="24"/>
          <w:szCs w:val="24"/>
        </w:rPr>
        <w:t>Pathogenesis</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z w:val="24"/>
          <w:szCs w:val="24"/>
        </w:rPr>
        <w:t>Causing</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z w:val="24"/>
          <w:szCs w:val="24"/>
        </w:rPr>
        <w:t>the</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z w:val="24"/>
          <w:szCs w:val="24"/>
        </w:rPr>
        <w:t>Clinical</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z w:val="24"/>
          <w:szCs w:val="24"/>
        </w:rPr>
        <w:t>Manifestations</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z w:val="24"/>
          <w:szCs w:val="24"/>
        </w:rPr>
        <w:t>with</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z w:val="24"/>
          <w:szCs w:val="24"/>
        </w:rPr>
        <w:t>Which</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pacing w:val="-6"/>
          <w:sz w:val="24"/>
          <w:szCs w:val="24"/>
        </w:rPr>
        <w:t>P</w:t>
      </w:r>
      <w:r w:rsidRPr="00425E9F">
        <w:rPr>
          <w:rFonts w:ascii="Times New Roman" w:hAnsi="Times New Roman" w:cs="Times New Roman"/>
          <w:b/>
          <w:color w:val="000000" w:themeColor="text1"/>
          <w:sz w:val="24"/>
          <w:szCs w:val="24"/>
        </w:rPr>
        <w:t>op</w:t>
      </w:r>
      <w:r w:rsidRPr="00425E9F">
        <w:rPr>
          <w:rFonts w:ascii="Times New Roman" w:hAnsi="Times New Roman" w:cs="Times New Roman"/>
          <w:b/>
          <w:color w:val="000000" w:themeColor="text1"/>
          <w:spacing w:val="-6"/>
          <w:sz w:val="24"/>
          <w:szCs w:val="24"/>
        </w:rPr>
        <w:t>p</w:t>
      </w:r>
      <w:r w:rsidRPr="00425E9F">
        <w:rPr>
          <w:rFonts w:ascii="Times New Roman" w:hAnsi="Times New Roman" w:cs="Times New Roman"/>
          <w:b/>
          <w:color w:val="000000" w:themeColor="text1"/>
          <w:sz w:val="24"/>
          <w:szCs w:val="24"/>
        </w:rPr>
        <w:t>y</w:t>
      </w:r>
      <w:r w:rsidRPr="00425E9F">
        <w:rPr>
          <w:rFonts w:ascii="Times New Roman" w:hAnsi="Times New Roman" w:cs="Times New Roman"/>
          <w:b/>
          <w:color w:val="000000" w:themeColor="text1"/>
          <w:spacing w:val="21"/>
          <w:sz w:val="24"/>
          <w:szCs w:val="24"/>
        </w:rPr>
        <w:t xml:space="preserve"> </w:t>
      </w:r>
      <w:r w:rsidRPr="00425E9F">
        <w:rPr>
          <w:rFonts w:ascii="Times New Roman" w:hAnsi="Times New Roman" w:cs="Times New Roman"/>
          <w:b/>
          <w:color w:val="000000" w:themeColor="text1"/>
          <w:spacing w:val="-6"/>
          <w:sz w:val="24"/>
          <w:szCs w:val="24"/>
        </w:rPr>
        <w:t>P</w:t>
      </w:r>
      <w:r w:rsidRPr="00425E9F">
        <w:rPr>
          <w:rFonts w:ascii="Times New Roman" w:hAnsi="Times New Roman" w:cs="Times New Roman"/>
          <w:b/>
          <w:color w:val="000000" w:themeColor="text1"/>
          <w:sz w:val="24"/>
          <w:szCs w:val="24"/>
        </w:rPr>
        <w:t>resents</w:t>
      </w:r>
    </w:p>
    <w:p w:rsidR="001E6479" w:rsidRDefault="001E6479" w:rsidP="00425E9F">
      <w:pPr>
        <w:spacing w:line="480" w:lineRule="auto"/>
        <w:ind w:firstLine="720"/>
        <w:rPr>
          <w:rFonts w:ascii="Times New Roman" w:hAnsi="Times New Roman" w:cs="Times New Roman"/>
          <w:color w:val="000000" w:themeColor="text1"/>
          <w:sz w:val="24"/>
          <w:szCs w:val="24"/>
          <w:shd w:val="clear" w:color="auto" w:fill="F7F7F7"/>
        </w:rPr>
      </w:pPr>
      <w:r>
        <w:rPr>
          <w:rFonts w:ascii="Times New Roman" w:hAnsi="Times New Roman" w:cs="Times New Roman"/>
          <w:color w:val="000000" w:themeColor="text1"/>
          <w:sz w:val="24"/>
          <w:szCs w:val="24"/>
          <w:shd w:val="clear" w:color="auto" w:fill="F7F7F7"/>
        </w:rPr>
        <w:t xml:space="preserve">Asthma is a chronic condition that affects the lower respiratory system. The chronic condition is not caused by a pathogen. </w:t>
      </w:r>
      <w:r w:rsidR="00294327" w:rsidRPr="00425E9F">
        <w:rPr>
          <w:rFonts w:ascii="Times New Roman" w:hAnsi="Times New Roman" w:cs="Times New Roman"/>
          <w:color w:val="000000" w:themeColor="text1"/>
          <w:sz w:val="24"/>
          <w:szCs w:val="24"/>
          <w:shd w:val="clear" w:color="auto" w:fill="F7F7F7"/>
        </w:rPr>
        <w:t>Asthma occurs as a result of the inflammation of the bronchi and the bronchioles following irritation from allergens. This results in increased contractions of the smooth muscles surrounding the conducting zone of the airways</w:t>
      </w:r>
      <w:r w:rsidR="00235486">
        <w:rPr>
          <w:rFonts w:ascii="Times New Roman" w:hAnsi="Times New Roman" w:cs="Times New Roman"/>
          <w:color w:val="000000" w:themeColor="text1"/>
          <w:sz w:val="24"/>
          <w:szCs w:val="24"/>
          <w:shd w:val="clear" w:color="auto" w:fill="F7F7F7"/>
        </w:rPr>
        <w:t xml:space="preserve"> (Hammett, 2018)</w:t>
      </w:r>
      <w:r w:rsidR="00294327" w:rsidRPr="00425E9F">
        <w:rPr>
          <w:rFonts w:ascii="Times New Roman" w:hAnsi="Times New Roman" w:cs="Times New Roman"/>
          <w:color w:val="000000" w:themeColor="text1"/>
          <w:sz w:val="24"/>
          <w:szCs w:val="24"/>
          <w:shd w:val="clear" w:color="auto" w:fill="F7F7F7"/>
        </w:rPr>
        <w:t>. This causes bouts of reversible airway narrowing and symptoms of coughing and wheezing. Other changes that occur in the airways are the thickening of the lamina and an increase in the number of eosinophils</w:t>
      </w:r>
      <w:r w:rsidR="00235486">
        <w:rPr>
          <w:rFonts w:ascii="Times New Roman" w:hAnsi="Times New Roman" w:cs="Times New Roman"/>
          <w:color w:val="000000" w:themeColor="text1"/>
          <w:sz w:val="24"/>
          <w:szCs w:val="24"/>
          <w:shd w:val="clear" w:color="auto" w:fill="F7F7F7"/>
        </w:rPr>
        <w:t xml:space="preserve"> (Harrison, 2018)</w:t>
      </w:r>
      <w:r w:rsidR="00294327" w:rsidRPr="00425E9F">
        <w:rPr>
          <w:rFonts w:ascii="Times New Roman" w:hAnsi="Times New Roman" w:cs="Times New Roman"/>
          <w:color w:val="000000" w:themeColor="text1"/>
          <w:sz w:val="24"/>
          <w:szCs w:val="24"/>
          <w:shd w:val="clear" w:color="auto" w:fill="F7F7F7"/>
        </w:rPr>
        <w:t xml:space="preserve">. When the condition occurs chronically, it causes the smooth muscles of the airways to increase in size and number of mucus glands. </w:t>
      </w:r>
    </w:p>
    <w:p w:rsidR="00A00F21" w:rsidRPr="00425E9F" w:rsidRDefault="00294327" w:rsidP="00425E9F">
      <w:pPr>
        <w:spacing w:line="480" w:lineRule="auto"/>
        <w:ind w:firstLine="720"/>
        <w:rPr>
          <w:rFonts w:ascii="Times New Roman" w:hAnsi="Times New Roman" w:cs="Times New Roman"/>
          <w:i/>
          <w:color w:val="000000" w:themeColor="text1"/>
          <w:sz w:val="24"/>
          <w:szCs w:val="24"/>
          <w:shd w:val="clear" w:color="auto" w:fill="F7F7F7"/>
        </w:rPr>
      </w:pPr>
      <w:r w:rsidRPr="00425E9F">
        <w:rPr>
          <w:rStyle w:val="Emphasis"/>
          <w:rFonts w:ascii="Times New Roman" w:hAnsi="Times New Roman" w:cs="Times New Roman"/>
          <w:bCs/>
          <w:i w:val="0"/>
          <w:color w:val="000000" w:themeColor="text1"/>
          <w:sz w:val="24"/>
          <w:szCs w:val="24"/>
          <w:shd w:val="clear" w:color="auto" w:fill="FFFFFF"/>
        </w:rPr>
        <w:t xml:space="preserve">With the risk factors such as cigarettes, pollen, or fur, asthma is then characterized by bronchospasms, and reversible airway obstruction causing shortness of breath, coughing and wheezing as well as chest tightness. </w:t>
      </w:r>
      <w:r w:rsidR="00235486">
        <w:rPr>
          <w:rStyle w:val="Emphasis"/>
          <w:rFonts w:ascii="Times New Roman" w:hAnsi="Times New Roman" w:cs="Times New Roman"/>
          <w:bCs/>
          <w:i w:val="0"/>
          <w:color w:val="000000" w:themeColor="text1"/>
          <w:sz w:val="24"/>
          <w:szCs w:val="24"/>
          <w:shd w:val="clear" w:color="auto" w:fill="FFFFFF"/>
        </w:rPr>
        <w:t>Bell (2016), reported that m</w:t>
      </w:r>
      <w:r w:rsidRPr="00425E9F">
        <w:rPr>
          <w:rStyle w:val="Emphasis"/>
          <w:rFonts w:ascii="Times New Roman" w:hAnsi="Times New Roman" w:cs="Times New Roman"/>
          <w:bCs/>
          <w:i w:val="0"/>
          <w:color w:val="000000" w:themeColor="text1"/>
          <w:sz w:val="24"/>
          <w:szCs w:val="24"/>
          <w:shd w:val="clear" w:color="auto" w:fill="FFFFFF"/>
        </w:rPr>
        <w:t xml:space="preserve">ost asthma-related fatalities could be avoided by proper management and referral of the clients and appropriate patient support. The pediatric patient in </w:t>
      </w:r>
      <w:r w:rsidR="0012549A" w:rsidRPr="00425E9F">
        <w:rPr>
          <w:rStyle w:val="Emphasis"/>
          <w:rFonts w:ascii="Times New Roman" w:hAnsi="Times New Roman" w:cs="Times New Roman"/>
          <w:bCs/>
          <w:i w:val="0"/>
          <w:color w:val="000000" w:themeColor="text1"/>
          <w:sz w:val="24"/>
          <w:szCs w:val="24"/>
          <w:shd w:val="clear" w:color="auto" w:fill="FFFFFF"/>
        </w:rPr>
        <w:t>the</w:t>
      </w:r>
      <w:r w:rsidRPr="00425E9F">
        <w:rPr>
          <w:rStyle w:val="Emphasis"/>
          <w:rFonts w:ascii="Times New Roman" w:hAnsi="Times New Roman" w:cs="Times New Roman"/>
          <w:bCs/>
          <w:i w:val="0"/>
          <w:color w:val="000000" w:themeColor="text1"/>
          <w:sz w:val="24"/>
          <w:szCs w:val="24"/>
          <w:shd w:val="clear" w:color="auto" w:fill="FFFFFF"/>
        </w:rPr>
        <w:t xml:space="preserve"> case study presents with worsening respiratory symptoms with signs of dyspnea. </w:t>
      </w:r>
    </w:p>
    <w:p w:rsidR="0012549A" w:rsidRPr="00425E9F" w:rsidRDefault="00294327" w:rsidP="00425E9F">
      <w:pPr>
        <w:spacing w:line="480" w:lineRule="auto"/>
        <w:jc w:val="center"/>
        <w:rPr>
          <w:rFonts w:ascii="Times New Roman" w:hAnsi="Times New Roman" w:cs="Times New Roman"/>
          <w:b/>
          <w:color w:val="000000" w:themeColor="text1"/>
          <w:sz w:val="24"/>
          <w:szCs w:val="24"/>
        </w:rPr>
      </w:pPr>
      <w:r w:rsidRPr="00425E9F">
        <w:rPr>
          <w:rFonts w:ascii="Times New Roman" w:hAnsi="Times New Roman" w:cs="Times New Roman"/>
          <w:b/>
          <w:color w:val="000000" w:themeColor="text1"/>
          <w:sz w:val="24"/>
          <w:szCs w:val="24"/>
        </w:rPr>
        <w:t>How High Fowler’s Position Alleviates Respiratory Distress</w:t>
      </w:r>
    </w:p>
    <w:p w:rsidR="007479F8" w:rsidRPr="00425E9F" w:rsidRDefault="001E6479" w:rsidP="00425E9F">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High Fowler’s position is one where the patient is place with the head elevated at an angle of 60 to 90 degrees in relation to the rest of the body to facilitate respiratory or cardiac functions. </w:t>
      </w:r>
      <w:r w:rsidR="00294327">
        <w:rPr>
          <w:rFonts w:ascii="Times New Roman" w:hAnsi="Times New Roman" w:cs="Times New Roman"/>
          <w:color w:val="000000" w:themeColor="text1"/>
          <w:sz w:val="24"/>
          <w:szCs w:val="24"/>
        </w:rPr>
        <w:t>Harrison (2018) reckoned that b</w:t>
      </w:r>
      <w:r w:rsidR="0012549A" w:rsidRPr="00425E9F">
        <w:rPr>
          <w:rFonts w:ascii="Times New Roman" w:hAnsi="Times New Roman" w:cs="Times New Roman"/>
          <w:color w:val="000000" w:themeColor="text1"/>
          <w:sz w:val="24"/>
          <w:szCs w:val="24"/>
        </w:rPr>
        <w:t>reathing techniques and body positioning are commonly used physiotherapy strategies of relieving respiratory distress. The positioning of a patient with asthma in a High Fowlers position can help to reduce respiratory distress as it promotes oxygenation through optimal chest expansion</w:t>
      </w:r>
      <w:r w:rsidR="00294327">
        <w:rPr>
          <w:rFonts w:ascii="Times New Roman" w:hAnsi="Times New Roman" w:cs="Times New Roman"/>
          <w:color w:val="000000" w:themeColor="text1"/>
          <w:sz w:val="24"/>
          <w:szCs w:val="24"/>
        </w:rPr>
        <w:t xml:space="preserve"> (Woodhead, 2016)</w:t>
      </w:r>
      <w:r w:rsidR="0012549A" w:rsidRPr="00425E9F">
        <w:rPr>
          <w:rFonts w:ascii="Times New Roman" w:hAnsi="Times New Roman" w:cs="Times New Roman"/>
          <w:color w:val="000000" w:themeColor="text1"/>
          <w:sz w:val="24"/>
          <w:szCs w:val="24"/>
        </w:rPr>
        <w:t xml:space="preserve">. The position facilitates abdominal muscle tension relaxation allowing for improved oxygenation through </w:t>
      </w:r>
      <w:r w:rsidR="0012549A" w:rsidRPr="00425E9F">
        <w:rPr>
          <w:rFonts w:ascii="Times New Roman" w:hAnsi="Times New Roman" w:cs="Times New Roman"/>
          <w:color w:val="000000" w:themeColor="text1"/>
          <w:sz w:val="24"/>
          <w:szCs w:val="24"/>
        </w:rPr>
        <w:lastRenderedPageBreak/>
        <w:t xml:space="preserve">useful breathing patterns. </w:t>
      </w:r>
      <w:r w:rsidR="00294327" w:rsidRPr="00425E9F">
        <w:rPr>
          <w:rFonts w:ascii="Times New Roman" w:hAnsi="Times New Roman" w:cs="Times New Roman"/>
          <w:color w:val="000000" w:themeColor="text1"/>
          <w:sz w:val="24"/>
          <w:szCs w:val="24"/>
        </w:rPr>
        <w:t>High Fowler's position alleviates chest compression due to gravity among infants, immobile, and overweight patients</w:t>
      </w:r>
      <w:r w:rsidR="00294327">
        <w:rPr>
          <w:rFonts w:ascii="Times New Roman" w:hAnsi="Times New Roman" w:cs="Times New Roman"/>
          <w:color w:val="000000" w:themeColor="text1"/>
          <w:sz w:val="24"/>
          <w:szCs w:val="24"/>
        </w:rPr>
        <w:t xml:space="preserve"> (Navanandan et al. 2020)</w:t>
      </w:r>
      <w:r w:rsidR="00294327" w:rsidRPr="00425E9F">
        <w:rPr>
          <w:rFonts w:ascii="Times New Roman" w:hAnsi="Times New Roman" w:cs="Times New Roman"/>
          <w:color w:val="000000" w:themeColor="text1"/>
          <w:sz w:val="24"/>
          <w:szCs w:val="24"/>
        </w:rPr>
        <w:t>. Poppy is overweight, weighing 40kg at nine years. The positioning is useful because it minimizes the risk for aspiration in cases where oral or gastric tubes are used.</w:t>
      </w:r>
    </w:p>
    <w:p w:rsidR="007479F8" w:rsidRPr="00425E9F" w:rsidRDefault="00294327" w:rsidP="00425E9F">
      <w:pPr>
        <w:pStyle w:val="BodyText"/>
        <w:spacing w:line="480" w:lineRule="auto"/>
        <w:jc w:val="center"/>
        <w:rPr>
          <w:rFonts w:ascii="Times New Roman" w:hAnsi="Times New Roman" w:cs="Times New Roman"/>
          <w:b/>
          <w:color w:val="000000" w:themeColor="text1"/>
          <w:sz w:val="24"/>
          <w:szCs w:val="24"/>
        </w:rPr>
      </w:pPr>
      <w:r w:rsidRPr="00425E9F">
        <w:rPr>
          <w:rFonts w:ascii="Times New Roman" w:hAnsi="Times New Roman" w:cs="Times New Roman"/>
          <w:b/>
          <w:color w:val="000000" w:themeColor="text1"/>
          <w:sz w:val="24"/>
          <w:szCs w:val="24"/>
        </w:rPr>
        <w:t>Oxygen Delivery and Supplemental Oxygen</w:t>
      </w:r>
    </w:p>
    <w:p w:rsidR="001E6479" w:rsidRDefault="00294327" w:rsidP="00235486">
      <w:pPr>
        <w:pStyle w:val="BodyText"/>
        <w:spacing w:line="480" w:lineRule="auto"/>
        <w:ind w:firstLine="612"/>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The patient in the case study was receiving high-flow oxygen at 6 LPM, which required an MC mask as the oxygen delivery device of choice. Higher oxygen concentrations are usually preferred for use in acute asthma cases</w:t>
      </w:r>
      <w:r w:rsidR="00235486">
        <w:rPr>
          <w:rFonts w:ascii="Times New Roman" w:hAnsi="Times New Roman" w:cs="Times New Roman"/>
          <w:color w:val="000000" w:themeColor="text1"/>
          <w:sz w:val="24"/>
          <w:szCs w:val="24"/>
        </w:rPr>
        <w:t xml:space="preserve"> (Bell, 2016)</w:t>
      </w:r>
      <w:r w:rsidRPr="00425E9F">
        <w:rPr>
          <w:rFonts w:ascii="Times New Roman" w:hAnsi="Times New Roman" w:cs="Times New Roman"/>
          <w:color w:val="000000" w:themeColor="text1"/>
          <w:sz w:val="24"/>
          <w:szCs w:val="24"/>
        </w:rPr>
        <w:t>. When administering high-flow oxygen to a patient in respiratory distress, high flow masks such as MC or Hudson masks are used to deliver the desired oxygen concentrations. The provision of supplemental oxygen aims at achieving oxygen saturation levels of at least 92%</w:t>
      </w:r>
      <w:r w:rsidR="00235486">
        <w:rPr>
          <w:rFonts w:ascii="Times New Roman" w:hAnsi="Times New Roman" w:cs="Times New Roman"/>
          <w:color w:val="000000" w:themeColor="text1"/>
          <w:sz w:val="24"/>
          <w:szCs w:val="24"/>
        </w:rPr>
        <w:t xml:space="preserve"> (Woodhead, 2016)</w:t>
      </w:r>
      <w:r w:rsidRPr="00425E9F">
        <w:rPr>
          <w:rFonts w:ascii="Times New Roman" w:hAnsi="Times New Roman" w:cs="Times New Roman"/>
          <w:color w:val="000000" w:themeColor="text1"/>
          <w:sz w:val="24"/>
          <w:szCs w:val="24"/>
        </w:rPr>
        <w:t xml:space="preserve">. The patient presented with an oxygen saturation of 87% on physical assessment. </w:t>
      </w:r>
    </w:p>
    <w:p w:rsidR="003A3355" w:rsidRPr="00425E9F" w:rsidRDefault="00235486" w:rsidP="00235486">
      <w:pPr>
        <w:pStyle w:val="BodyText"/>
        <w:spacing w:line="480" w:lineRule="auto"/>
        <w:ind w:firstLine="61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According to Hammett (2018), t</w:t>
      </w:r>
      <w:r w:rsidR="00294327" w:rsidRPr="00425E9F">
        <w:rPr>
          <w:rFonts w:ascii="Times New Roman" w:hAnsi="Times New Roman" w:cs="Times New Roman"/>
          <w:color w:val="000000" w:themeColor="text1"/>
          <w:sz w:val="24"/>
          <w:szCs w:val="24"/>
        </w:rPr>
        <w:t>he oxygen level could be enhanced by a non-rebreather mask at a rate of 60-90%. Still, an MC mask was more favorable because the patient was on acute respiratory distress. Salbutamol 2.5 mg nebulizer in six puffs for up to 20 minutes. Hydrocortisone 2mg/kg could also be used. For poor response, ipratropium bromide 250mg could be administered. It is recommended that in acute asthma, these medications be administered through oxygen-driven nebulizers</w:t>
      </w:r>
      <w:r>
        <w:rPr>
          <w:rFonts w:ascii="Times New Roman" w:hAnsi="Times New Roman" w:cs="Times New Roman"/>
          <w:color w:val="000000" w:themeColor="text1"/>
          <w:sz w:val="24"/>
          <w:szCs w:val="24"/>
        </w:rPr>
        <w:t xml:space="preserve"> (Harrison, 2018)</w:t>
      </w:r>
      <w:r w:rsidR="00294327" w:rsidRPr="00425E9F">
        <w:rPr>
          <w:rFonts w:ascii="Times New Roman" w:hAnsi="Times New Roman" w:cs="Times New Roman"/>
          <w:color w:val="000000" w:themeColor="text1"/>
          <w:sz w:val="24"/>
          <w:szCs w:val="24"/>
        </w:rPr>
        <w:t xml:space="preserve">. </w:t>
      </w:r>
      <w:r w:rsidR="001931D0" w:rsidRPr="00425E9F">
        <w:rPr>
          <w:rFonts w:ascii="Times New Roman" w:hAnsi="Times New Roman" w:cs="Times New Roman"/>
          <w:color w:val="000000" w:themeColor="text1"/>
          <w:sz w:val="24"/>
          <w:szCs w:val="24"/>
        </w:rPr>
        <w:t xml:space="preserve">The supplemental oxygen will assist Poppy by improving his oxygenation and alleviating respiratory distress. This would promote comfort and improve breathing. </w:t>
      </w:r>
    </w:p>
    <w:p w:rsidR="003A3355" w:rsidRPr="00425E9F" w:rsidRDefault="00294327" w:rsidP="00425E9F">
      <w:pPr>
        <w:widowControl/>
        <w:spacing w:line="480" w:lineRule="auto"/>
        <w:jc w:val="center"/>
        <w:rPr>
          <w:rFonts w:ascii="Times New Roman" w:eastAsia="Times New Roman" w:hAnsi="Times New Roman" w:cs="Times New Roman"/>
          <w:b/>
          <w:color w:val="000000" w:themeColor="text1"/>
          <w:sz w:val="24"/>
          <w:szCs w:val="24"/>
        </w:rPr>
      </w:pPr>
      <w:r w:rsidRPr="00425E9F">
        <w:rPr>
          <w:rFonts w:ascii="Times New Roman" w:eastAsia="Times New Roman" w:hAnsi="Times New Roman" w:cs="Times New Roman"/>
          <w:b/>
          <w:color w:val="000000" w:themeColor="text1"/>
          <w:sz w:val="24"/>
          <w:szCs w:val="24"/>
        </w:rPr>
        <w:t>Medications</w:t>
      </w:r>
    </w:p>
    <w:p w:rsidR="00907579" w:rsidRPr="00425E9F" w:rsidRDefault="00294327" w:rsidP="00425E9F">
      <w:pPr>
        <w:spacing w:line="480" w:lineRule="auto"/>
        <w:jc w:val="center"/>
        <w:rPr>
          <w:rFonts w:ascii="Times New Roman" w:hAnsi="Times New Roman" w:cs="Times New Roman"/>
          <w:b/>
          <w:color w:val="000000" w:themeColor="text1"/>
          <w:sz w:val="24"/>
          <w:szCs w:val="24"/>
        </w:rPr>
      </w:pPr>
      <w:r w:rsidRPr="00425E9F">
        <w:rPr>
          <w:rFonts w:ascii="Times New Roman" w:hAnsi="Times New Roman" w:cs="Times New Roman"/>
          <w:b/>
          <w:color w:val="000000" w:themeColor="text1"/>
          <w:sz w:val="24"/>
          <w:szCs w:val="24"/>
        </w:rPr>
        <w:t>Ipratropium Bromide</w:t>
      </w:r>
    </w:p>
    <w:p w:rsidR="00907579" w:rsidRPr="00425E9F" w:rsidRDefault="00294327" w:rsidP="00907579">
      <w:pPr>
        <w:spacing w:line="480" w:lineRule="auto"/>
        <w:ind w:firstLine="720"/>
        <w:rPr>
          <w:rFonts w:ascii="Times New Roman" w:hAnsi="Times New Roman" w:cs="Times New Roman"/>
          <w:color w:val="000000" w:themeColor="text1"/>
          <w:sz w:val="24"/>
          <w:szCs w:val="24"/>
          <w:shd w:val="clear" w:color="auto" w:fill="FFFFFF"/>
        </w:rPr>
      </w:pPr>
      <w:r w:rsidRPr="00425E9F">
        <w:rPr>
          <w:rFonts w:ascii="Times New Roman" w:hAnsi="Times New Roman" w:cs="Times New Roman"/>
          <w:bCs/>
          <w:color w:val="000000" w:themeColor="text1"/>
          <w:sz w:val="24"/>
          <w:szCs w:val="24"/>
        </w:rPr>
        <w:t xml:space="preserve">The medication of choice is Ipratropium Bromide. The medication that usually goes with the brand name Atrovent is used to treat symptoms of asthma and chronic obstructive </w:t>
      </w:r>
      <w:r w:rsidRPr="00425E9F">
        <w:rPr>
          <w:rFonts w:ascii="Times New Roman" w:hAnsi="Times New Roman" w:cs="Times New Roman"/>
          <w:bCs/>
          <w:color w:val="000000" w:themeColor="text1"/>
          <w:sz w:val="24"/>
          <w:szCs w:val="24"/>
        </w:rPr>
        <w:lastRenderedPageBreak/>
        <w:t>pulmonary disease</w:t>
      </w:r>
      <w:r w:rsidR="00235486">
        <w:rPr>
          <w:rFonts w:ascii="Times New Roman" w:hAnsi="Times New Roman" w:cs="Times New Roman"/>
          <w:bCs/>
          <w:color w:val="000000" w:themeColor="text1"/>
          <w:sz w:val="24"/>
          <w:szCs w:val="24"/>
        </w:rPr>
        <w:t xml:space="preserve"> (Woodhead, 2016)</w:t>
      </w:r>
      <w:r w:rsidRPr="00425E9F">
        <w:rPr>
          <w:rFonts w:ascii="Times New Roman" w:hAnsi="Times New Roman" w:cs="Times New Roman"/>
          <w:bCs/>
          <w:color w:val="000000" w:themeColor="text1"/>
          <w:sz w:val="24"/>
          <w:szCs w:val="24"/>
        </w:rPr>
        <w:t xml:space="preserve">. </w:t>
      </w:r>
      <w:r w:rsidRPr="00425E9F">
        <w:rPr>
          <w:rFonts w:ascii="Times New Roman" w:hAnsi="Times New Roman" w:cs="Times New Roman"/>
          <w:color w:val="000000" w:themeColor="text1"/>
          <w:sz w:val="24"/>
          <w:szCs w:val="24"/>
          <w:shd w:val="clear" w:color="auto" w:fill="FFFFFF"/>
        </w:rPr>
        <w:t xml:space="preserve">The adult Ipratropium bromide dosage is 250 to 350 micrograms thrice a day (TID) or four times a day (QID), 125 to 250 micrograms TID or QID for pediatric patients below 12 years. The medication is administered through inhalation through a nebulizer. </w:t>
      </w:r>
    </w:p>
    <w:p w:rsidR="00907579" w:rsidRPr="00425E9F" w:rsidRDefault="00294327" w:rsidP="00907579">
      <w:pPr>
        <w:spacing w:line="480" w:lineRule="auto"/>
        <w:jc w:val="center"/>
        <w:rPr>
          <w:rFonts w:ascii="Times New Roman" w:hAnsi="Times New Roman" w:cs="Times New Roman"/>
          <w:i/>
          <w:color w:val="000000" w:themeColor="text1"/>
          <w:sz w:val="24"/>
          <w:szCs w:val="24"/>
          <w:shd w:val="clear" w:color="auto" w:fill="FFFFFF"/>
        </w:rPr>
      </w:pPr>
      <w:r w:rsidRPr="00425E9F">
        <w:rPr>
          <w:rFonts w:ascii="Times New Roman" w:hAnsi="Times New Roman" w:cs="Times New Roman"/>
          <w:i/>
          <w:color w:val="000000" w:themeColor="text1"/>
          <w:sz w:val="24"/>
          <w:szCs w:val="24"/>
          <w:shd w:val="clear" w:color="auto" w:fill="FFFFFF"/>
        </w:rPr>
        <w:t>Mechanism of Action</w:t>
      </w:r>
    </w:p>
    <w:p w:rsidR="00907579" w:rsidRPr="00425E9F" w:rsidRDefault="00294327" w:rsidP="00907579">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t>Ipratropium bromide is a medication that is used to open up the large and medium airways of the pulmonary system. The nonselective muscarinic antagonist medication blocks the muscarinic acetylcholine receptors thus promoting the degradation of cGMP. The reduction of cyclic guanosine monophosphate (cGMP) causes decreased contraction of pulmonary smooth muscles, thus causing inhibition of mucus secretion and bronchoconstriction. The medication contains quaternary ammonium compounds obtained through the treatment of isopropyl bromide and atropine</w:t>
      </w:r>
      <w:r w:rsidRPr="00425E9F">
        <w:rPr>
          <w:rFonts w:ascii="Times New Roman" w:eastAsia="Arial Unicode MS" w:hAnsi="Times New Roman" w:cs="Times New Roman"/>
          <w:color w:val="000000" w:themeColor="text1"/>
          <w:sz w:val="24"/>
          <w:szCs w:val="24"/>
          <w:shd w:val="clear" w:color="auto" w:fill="FFFFFF"/>
        </w:rPr>
        <w:t>. </w:t>
      </w:r>
      <w:r w:rsidRPr="00425E9F">
        <w:rPr>
          <w:rFonts w:ascii="Times New Roman" w:hAnsi="Times New Roman" w:cs="Times New Roman"/>
          <w:bCs/>
          <w:color w:val="000000" w:themeColor="text1"/>
          <w:sz w:val="24"/>
          <w:szCs w:val="24"/>
        </w:rPr>
        <w:t xml:space="preserve">Ipratropium bromide is thus able to display lytic actions on secretions within the bronchial musculature and exert cholinergic influence. </w:t>
      </w:r>
    </w:p>
    <w:p w:rsidR="00907579" w:rsidRPr="00425E9F" w:rsidRDefault="00294327" w:rsidP="00907579">
      <w:pPr>
        <w:spacing w:line="480" w:lineRule="auto"/>
        <w:jc w:val="center"/>
        <w:rPr>
          <w:rFonts w:ascii="Times New Roman" w:hAnsi="Times New Roman" w:cs="Times New Roman"/>
          <w:bCs/>
          <w:i/>
          <w:color w:val="000000" w:themeColor="text1"/>
          <w:sz w:val="24"/>
          <w:szCs w:val="24"/>
        </w:rPr>
      </w:pPr>
      <w:r w:rsidRPr="00425E9F">
        <w:rPr>
          <w:rFonts w:ascii="Times New Roman" w:hAnsi="Times New Roman" w:cs="Times New Roman"/>
          <w:bCs/>
          <w:i/>
          <w:color w:val="000000" w:themeColor="text1"/>
          <w:sz w:val="24"/>
          <w:szCs w:val="24"/>
        </w:rPr>
        <w:t>Why the Patient is receiving the Medication</w:t>
      </w:r>
    </w:p>
    <w:p w:rsidR="00907579" w:rsidRPr="00425E9F" w:rsidRDefault="00294327" w:rsidP="00907579">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t xml:space="preserve">The medication is used to display lytic actions on respiratory secretions to enhance breathing. </w:t>
      </w:r>
      <w:r w:rsidR="00235486">
        <w:rPr>
          <w:rFonts w:ascii="Times New Roman" w:hAnsi="Times New Roman" w:cs="Times New Roman"/>
          <w:bCs/>
          <w:color w:val="000000" w:themeColor="text1"/>
          <w:sz w:val="24"/>
          <w:szCs w:val="24"/>
        </w:rPr>
        <w:t>According to Bell (2016), t</w:t>
      </w:r>
      <w:r w:rsidRPr="00425E9F">
        <w:rPr>
          <w:rFonts w:ascii="Times New Roman" w:hAnsi="Times New Roman" w:cs="Times New Roman"/>
          <w:bCs/>
          <w:color w:val="000000" w:themeColor="text1"/>
          <w:sz w:val="24"/>
          <w:szCs w:val="24"/>
        </w:rPr>
        <w:t>he medication is also fast-acting and is usually administered through an inhaler or nebulizer; ipratropium bromide has an onset of action of 15 to 30 minutes with a peak of about an hour. The drug is, therefore, useful in acute respiratory distress, such as the one in the case study.</w:t>
      </w:r>
    </w:p>
    <w:p w:rsidR="00907579" w:rsidRPr="00425E9F" w:rsidRDefault="00294327" w:rsidP="00907579">
      <w:pPr>
        <w:spacing w:line="480" w:lineRule="auto"/>
        <w:jc w:val="center"/>
        <w:rPr>
          <w:rFonts w:ascii="Times New Roman" w:hAnsi="Times New Roman" w:cs="Times New Roman"/>
          <w:bCs/>
          <w:i/>
          <w:color w:val="000000" w:themeColor="text1"/>
          <w:sz w:val="24"/>
          <w:szCs w:val="24"/>
        </w:rPr>
      </w:pPr>
      <w:r w:rsidRPr="00425E9F">
        <w:rPr>
          <w:rFonts w:ascii="Times New Roman" w:hAnsi="Times New Roman" w:cs="Times New Roman"/>
          <w:bCs/>
          <w:i/>
          <w:color w:val="000000" w:themeColor="text1"/>
          <w:sz w:val="24"/>
          <w:szCs w:val="24"/>
        </w:rPr>
        <w:t>Nursing Considerations</w:t>
      </w:r>
    </w:p>
    <w:p w:rsidR="00907579" w:rsidRPr="00425E9F" w:rsidRDefault="00294327" w:rsidP="00907579">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t>The management of asthma should focus on reducing the symptoms because the medications are not curative. With reduced symptoms, the patient can have better exercise tolerance and enhanced clinical outcomes</w:t>
      </w:r>
      <w:r w:rsidR="00235486">
        <w:rPr>
          <w:rFonts w:ascii="Times New Roman" w:hAnsi="Times New Roman" w:cs="Times New Roman"/>
          <w:bCs/>
          <w:color w:val="000000" w:themeColor="text1"/>
          <w:sz w:val="24"/>
          <w:szCs w:val="24"/>
        </w:rPr>
        <w:t xml:space="preserve"> (Hammett, 2018)</w:t>
      </w:r>
      <w:r w:rsidRPr="00425E9F">
        <w:rPr>
          <w:rFonts w:ascii="Times New Roman" w:hAnsi="Times New Roman" w:cs="Times New Roman"/>
          <w:bCs/>
          <w:color w:val="000000" w:themeColor="text1"/>
          <w:sz w:val="24"/>
          <w:szCs w:val="24"/>
        </w:rPr>
        <w:t xml:space="preserve">. Nursing interventions for the patient following the findings of the nursing assessment will focus on drug administration </w:t>
      </w:r>
      <w:r w:rsidRPr="00425E9F">
        <w:rPr>
          <w:rFonts w:ascii="Times New Roman" w:hAnsi="Times New Roman" w:cs="Times New Roman"/>
          <w:bCs/>
          <w:color w:val="000000" w:themeColor="text1"/>
          <w:sz w:val="24"/>
          <w:szCs w:val="24"/>
        </w:rPr>
        <w:lastRenderedPageBreak/>
        <w:t>and monitoring the impacts and effectiveness of the drug. The nurse also plays a significant role in allaying patient anxiety by reassuring them and providing prompt care and appropriate patient education.</w:t>
      </w:r>
    </w:p>
    <w:p w:rsidR="00907579" w:rsidRPr="00425E9F" w:rsidRDefault="00294327" w:rsidP="00907579">
      <w:pPr>
        <w:spacing w:line="480" w:lineRule="auto"/>
        <w:jc w:val="center"/>
        <w:rPr>
          <w:rFonts w:ascii="Times New Roman" w:hAnsi="Times New Roman" w:cs="Times New Roman"/>
          <w:bCs/>
          <w:i/>
          <w:color w:val="000000" w:themeColor="text1"/>
          <w:sz w:val="24"/>
          <w:szCs w:val="24"/>
        </w:rPr>
      </w:pPr>
      <w:r w:rsidRPr="00425E9F">
        <w:rPr>
          <w:rFonts w:ascii="Times New Roman" w:hAnsi="Times New Roman" w:cs="Times New Roman"/>
          <w:bCs/>
          <w:i/>
          <w:color w:val="000000" w:themeColor="text1"/>
          <w:sz w:val="24"/>
          <w:szCs w:val="24"/>
        </w:rPr>
        <w:t>Expected Clinical Outcomes</w:t>
      </w:r>
    </w:p>
    <w:p w:rsidR="00907579" w:rsidRPr="00425E9F" w:rsidRDefault="00294327" w:rsidP="00907579">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t>A primary clinical outcome that is expected from the medication is improved breathing and oxygenation of the patient as evident by higher values of oxygen spirometry measures</w:t>
      </w:r>
      <w:r w:rsidR="00235486">
        <w:rPr>
          <w:rFonts w:ascii="Times New Roman" w:hAnsi="Times New Roman" w:cs="Times New Roman"/>
          <w:bCs/>
          <w:color w:val="000000" w:themeColor="text1"/>
          <w:sz w:val="24"/>
          <w:szCs w:val="24"/>
        </w:rPr>
        <w:t xml:space="preserve"> (Woodhead, 2016)</w:t>
      </w:r>
      <w:r w:rsidRPr="00425E9F">
        <w:rPr>
          <w:rFonts w:ascii="Times New Roman" w:hAnsi="Times New Roman" w:cs="Times New Roman"/>
          <w:bCs/>
          <w:color w:val="000000" w:themeColor="text1"/>
          <w:sz w:val="24"/>
          <w:szCs w:val="24"/>
        </w:rPr>
        <w:t>. The clinical outcomes should take place within 15 to 30 minutes. Inhalation Ipratropium bromide has minimal systemic adverse effects</w:t>
      </w:r>
      <w:r w:rsidR="00235486">
        <w:rPr>
          <w:rFonts w:ascii="Times New Roman" w:hAnsi="Times New Roman" w:cs="Times New Roman"/>
          <w:bCs/>
          <w:color w:val="000000" w:themeColor="text1"/>
          <w:sz w:val="24"/>
          <w:szCs w:val="24"/>
        </w:rPr>
        <w:t xml:space="preserve"> (Harrison, 2018)</w:t>
      </w:r>
      <w:r w:rsidRPr="00425E9F">
        <w:rPr>
          <w:rFonts w:ascii="Times New Roman" w:hAnsi="Times New Roman" w:cs="Times New Roman"/>
          <w:bCs/>
          <w:color w:val="000000" w:themeColor="text1"/>
          <w:sz w:val="24"/>
          <w:szCs w:val="24"/>
        </w:rPr>
        <w:t>. The common side effects of the medication are sedation, dry mouth, flushing of the skin, headache, nausea, and acute angle-closure glaucoma</w:t>
      </w:r>
      <w:r w:rsidRPr="00425E9F">
        <w:rPr>
          <w:rFonts w:ascii="Times New Roman" w:eastAsia="Arial Unicode MS" w:hAnsi="Times New Roman" w:cs="Times New Roman"/>
          <w:color w:val="000000" w:themeColor="text1"/>
          <w:sz w:val="24"/>
          <w:szCs w:val="24"/>
          <w:shd w:val="clear" w:color="auto" w:fill="FFFFFF"/>
        </w:rPr>
        <w:t>. </w:t>
      </w:r>
      <w:r w:rsidRPr="00425E9F">
        <w:rPr>
          <w:rFonts w:ascii="Times New Roman" w:hAnsi="Times New Roman" w:cs="Times New Roman"/>
          <w:bCs/>
          <w:color w:val="000000" w:themeColor="text1"/>
          <w:sz w:val="24"/>
          <w:szCs w:val="24"/>
        </w:rPr>
        <w:t xml:space="preserve">A few patients have complained of throat irritation and urine retention after inhalation therapy. </w:t>
      </w:r>
    </w:p>
    <w:p w:rsidR="00907579" w:rsidRPr="00425E9F" w:rsidRDefault="00294327" w:rsidP="00907579">
      <w:pPr>
        <w:spacing w:line="480" w:lineRule="auto"/>
        <w:jc w:val="center"/>
        <w:rPr>
          <w:rFonts w:ascii="Times New Roman" w:hAnsi="Times New Roman" w:cs="Times New Roman"/>
          <w:bCs/>
          <w:i/>
          <w:color w:val="000000" w:themeColor="text1"/>
          <w:sz w:val="24"/>
          <w:szCs w:val="24"/>
        </w:rPr>
      </w:pPr>
      <w:r w:rsidRPr="00425E9F">
        <w:rPr>
          <w:rFonts w:ascii="Times New Roman" w:hAnsi="Times New Roman" w:cs="Times New Roman"/>
          <w:bCs/>
          <w:i/>
          <w:color w:val="000000" w:themeColor="text1"/>
          <w:sz w:val="24"/>
          <w:szCs w:val="24"/>
        </w:rPr>
        <w:t>Continuing Clinical Observation</w:t>
      </w:r>
    </w:p>
    <w:p w:rsidR="00907579" w:rsidRPr="00425E9F" w:rsidRDefault="00294327" w:rsidP="00907579">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t>Ipratropium bromide is a nonselective antimuscarinic drug associated with xerostomia and sedation as the main side effects</w:t>
      </w:r>
      <w:r w:rsidR="00235486">
        <w:rPr>
          <w:rFonts w:ascii="Times New Roman" w:hAnsi="Times New Roman" w:cs="Times New Roman"/>
          <w:bCs/>
          <w:color w:val="000000" w:themeColor="text1"/>
          <w:sz w:val="24"/>
          <w:szCs w:val="24"/>
        </w:rPr>
        <w:t xml:space="preserve"> (Odeh and Kogan, 2018)</w:t>
      </w:r>
      <w:r w:rsidRPr="00425E9F">
        <w:rPr>
          <w:rFonts w:ascii="Times New Roman" w:eastAsia="Arial Unicode MS" w:hAnsi="Times New Roman" w:cs="Times New Roman"/>
          <w:color w:val="000000" w:themeColor="text1"/>
          <w:sz w:val="24"/>
          <w:szCs w:val="24"/>
          <w:shd w:val="clear" w:color="auto" w:fill="FFFFFF"/>
        </w:rPr>
        <w:t>. </w:t>
      </w:r>
      <w:r w:rsidRPr="00425E9F">
        <w:rPr>
          <w:rFonts w:ascii="Times New Roman" w:hAnsi="Times New Roman" w:cs="Times New Roman"/>
          <w:bCs/>
          <w:color w:val="000000" w:themeColor="text1"/>
          <w:sz w:val="24"/>
          <w:szCs w:val="24"/>
        </w:rPr>
        <w:t>The nurse will encourage the frequent taking sips of water to promote hydration.</w:t>
      </w:r>
      <w:r w:rsidRPr="00425E9F">
        <w:rPr>
          <w:rFonts w:ascii="Times New Roman" w:hAnsi="Times New Roman" w:cs="Times New Roman"/>
          <w:color w:val="000000" w:themeColor="text1"/>
          <w:sz w:val="24"/>
          <w:szCs w:val="24"/>
        </w:rPr>
        <w:t xml:space="preserve"> The nurse should also encourage limits in salt intake as this could cause fluid retention. The use of alcohol-based mouthwashes should also be discouraged as they could worsen xerostomia</w:t>
      </w:r>
      <w:r w:rsidR="00235486">
        <w:rPr>
          <w:rFonts w:ascii="Times New Roman" w:hAnsi="Times New Roman" w:cs="Times New Roman"/>
          <w:color w:val="000000" w:themeColor="text1"/>
          <w:sz w:val="24"/>
          <w:szCs w:val="24"/>
        </w:rPr>
        <w:t xml:space="preserve"> (Bell, 2016)</w:t>
      </w:r>
      <w:r w:rsidRPr="00425E9F">
        <w:rPr>
          <w:rFonts w:ascii="Times New Roman" w:hAnsi="Times New Roman" w:cs="Times New Roman"/>
          <w:color w:val="000000" w:themeColor="text1"/>
          <w:sz w:val="24"/>
          <w:szCs w:val="24"/>
        </w:rPr>
        <w:t xml:space="preserve">. </w:t>
      </w:r>
      <w:r w:rsidRPr="00425E9F">
        <w:rPr>
          <w:rFonts w:ascii="Times New Roman" w:hAnsi="Times New Roman" w:cs="Times New Roman"/>
          <w:bCs/>
          <w:color w:val="000000" w:themeColor="text1"/>
          <w:sz w:val="24"/>
          <w:szCs w:val="24"/>
        </w:rPr>
        <w:t>Another rare adverse effect of Ipratropium bromide medication is urine retention. The nurse will thus monitor the patient's daily fluid input and output to watch for any signs of fluid retention</w:t>
      </w:r>
      <w:r w:rsidR="00235486">
        <w:rPr>
          <w:rFonts w:ascii="Times New Roman" w:hAnsi="Times New Roman" w:cs="Times New Roman"/>
          <w:bCs/>
          <w:color w:val="000000" w:themeColor="text1"/>
          <w:sz w:val="24"/>
          <w:szCs w:val="24"/>
        </w:rPr>
        <w:t xml:space="preserve"> (Woodhead, 2016)</w:t>
      </w:r>
      <w:r w:rsidRPr="00425E9F">
        <w:rPr>
          <w:rFonts w:ascii="Times New Roman" w:hAnsi="Times New Roman" w:cs="Times New Roman"/>
          <w:bCs/>
          <w:color w:val="000000" w:themeColor="text1"/>
          <w:sz w:val="24"/>
          <w:szCs w:val="24"/>
        </w:rPr>
        <w:t>. This includes a chart of the total fluid intake by the patient within 24 hours of vis-à-vis fluid output. The signs of headache should be assessed and managed with appropriate analgesics promptly.</w:t>
      </w:r>
    </w:p>
    <w:p w:rsidR="00907579" w:rsidRPr="00425E9F" w:rsidRDefault="00294327" w:rsidP="00C5791E">
      <w:pPr>
        <w:spacing w:line="480" w:lineRule="auto"/>
        <w:jc w:val="center"/>
        <w:rPr>
          <w:rFonts w:ascii="Times New Roman" w:hAnsi="Times New Roman" w:cs="Times New Roman"/>
          <w:b/>
          <w:bCs/>
          <w:color w:val="000000" w:themeColor="text1"/>
          <w:sz w:val="24"/>
          <w:szCs w:val="24"/>
        </w:rPr>
      </w:pPr>
      <w:r w:rsidRPr="00425E9F">
        <w:rPr>
          <w:rFonts w:ascii="Times New Roman" w:hAnsi="Times New Roman" w:cs="Times New Roman"/>
          <w:b/>
          <w:bCs/>
          <w:color w:val="000000" w:themeColor="text1"/>
          <w:sz w:val="24"/>
          <w:szCs w:val="24"/>
        </w:rPr>
        <w:t>Hydrocortisone</w:t>
      </w:r>
    </w:p>
    <w:p w:rsidR="00DF3053" w:rsidRPr="00425E9F" w:rsidRDefault="00294327" w:rsidP="00DF3053">
      <w:pPr>
        <w:spacing w:line="480" w:lineRule="auto"/>
        <w:jc w:val="center"/>
        <w:rPr>
          <w:rFonts w:ascii="Times New Roman" w:hAnsi="Times New Roman" w:cs="Times New Roman"/>
          <w:bCs/>
          <w:i/>
          <w:color w:val="000000" w:themeColor="text1"/>
          <w:sz w:val="24"/>
          <w:szCs w:val="24"/>
        </w:rPr>
      </w:pPr>
      <w:r w:rsidRPr="00425E9F">
        <w:rPr>
          <w:rFonts w:ascii="Times New Roman" w:hAnsi="Times New Roman" w:cs="Times New Roman"/>
          <w:bCs/>
          <w:i/>
          <w:color w:val="000000" w:themeColor="text1"/>
          <w:sz w:val="24"/>
          <w:szCs w:val="24"/>
        </w:rPr>
        <w:t>Mechanism of Action</w:t>
      </w:r>
    </w:p>
    <w:p w:rsidR="00DF3053" w:rsidRPr="00425E9F" w:rsidRDefault="00294327" w:rsidP="00C5791E">
      <w:pPr>
        <w:spacing w:line="480" w:lineRule="auto"/>
        <w:ind w:firstLine="720"/>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 xml:space="preserve">The medication is similar to cortisol hormone and plays a significant role in </w:t>
      </w:r>
      <w:r w:rsidRPr="00425E9F">
        <w:rPr>
          <w:rFonts w:ascii="Times New Roman" w:hAnsi="Times New Roman" w:cs="Times New Roman"/>
          <w:color w:val="000000" w:themeColor="text1"/>
          <w:sz w:val="24"/>
          <w:szCs w:val="24"/>
        </w:rPr>
        <w:lastRenderedPageBreak/>
        <w:t>suppressing the immune response. Just like other medications in the group such as prednisolone, hydrocortisone IV is a potent anti-inflammatory drug</w:t>
      </w:r>
      <w:r w:rsidR="00235486">
        <w:rPr>
          <w:rFonts w:ascii="Times New Roman" w:hAnsi="Times New Roman" w:cs="Times New Roman"/>
          <w:color w:val="000000" w:themeColor="text1"/>
          <w:sz w:val="24"/>
          <w:szCs w:val="24"/>
        </w:rPr>
        <w:t xml:space="preserve"> (Odeh and Kogan, 2018)</w:t>
      </w:r>
      <w:r w:rsidRPr="00425E9F">
        <w:rPr>
          <w:rFonts w:ascii="Times New Roman" w:hAnsi="Times New Roman" w:cs="Times New Roman"/>
          <w:color w:val="000000" w:themeColor="text1"/>
          <w:sz w:val="24"/>
          <w:szCs w:val="24"/>
        </w:rPr>
        <w:t xml:space="preserve">. In the case of Poppy, the medication is used to prevent inflammatory reactions in the airways that are causing blockage and increased mucus secretion. </w:t>
      </w:r>
      <w:r w:rsidR="00235486">
        <w:rPr>
          <w:rFonts w:ascii="Times New Roman" w:hAnsi="Times New Roman" w:cs="Times New Roman"/>
          <w:color w:val="000000" w:themeColor="text1"/>
          <w:sz w:val="24"/>
          <w:szCs w:val="24"/>
        </w:rPr>
        <w:t>Hammett (2018) stated that t</w:t>
      </w:r>
      <w:r w:rsidR="00C5791E" w:rsidRPr="00425E9F">
        <w:rPr>
          <w:rFonts w:ascii="Times New Roman" w:hAnsi="Times New Roman" w:cs="Times New Roman"/>
          <w:color w:val="000000" w:themeColor="text1"/>
          <w:sz w:val="24"/>
          <w:szCs w:val="24"/>
        </w:rPr>
        <w:t xml:space="preserve">he anti-inflammatory actions are precipitated by suppression of polymorphonuclear leukocytes migration and increased capillary permeability reversal. </w:t>
      </w:r>
    </w:p>
    <w:p w:rsidR="00DF3053" w:rsidRPr="00425E9F" w:rsidRDefault="00294327" w:rsidP="00DF3053">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t>Why the Patient is receiving the Medications</w:t>
      </w:r>
    </w:p>
    <w:p w:rsidR="00DF3053" w:rsidRPr="00425E9F" w:rsidRDefault="00294327" w:rsidP="00907579">
      <w:pPr>
        <w:spacing w:line="480" w:lineRule="auto"/>
        <w:ind w:firstLine="720"/>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The patient is receiving medication because of increased secretions in the airways, causing respiratory distress due to breathing difficulties. The anti-inflammatory drug reduces the immune response and could provide comfort.</w:t>
      </w:r>
    </w:p>
    <w:p w:rsidR="00DF3053" w:rsidRPr="00425E9F" w:rsidRDefault="00294327" w:rsidP="00C5791E">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t>Nursing Considerations</w:t>
      </w:r>
    </w:p>
    <w:p w:rsidR="00C5791E" w:rsidRPr="00425E9F" w:rsidRDefault="00294327" w:rsidP="00907579">
      <w:pPr>
        <w:spacing w:line="480" w:lineRule="auto"/>
        <w:ind w:firstLine="720"/>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The nurse should conduct comprehensive history taking to determine if the patient has underlying conditions such as kidney and liver diseases as these are contraindicated in hydrocortisone therapy</w:t>
      </w:r>
      <w:r w:rsidR="00235486">
        <w:rPr>
          <w:rFonts w:ascii="Times New Roman" w:hAnsi="Times New Roman" w:cs="Times New Roman"/>
          <w:color w:val="000000" w:themeColor="text1"/>
          <w:sz w:val="24"/>
          <w:szCs w:val="24"/>
        </w:rPr>
        <w:t xml:space="preserve"> (Woodhead, 2016)</w:t>
      </w:r>
      <w:r w:rsidRPr="00425E9F">
        <w:rPr>
          <w:rFonts w:ascii="Times New Roman" w:hAnsi="Times New Roman" w:cs="Times New Roman"/>
          <w:color w:val="000000" w:themeColor="text1"/>
          <w:sz w:val="24"/>
          <w:szCs w:val="24"/>
        </w:rPr>
        <w:t xml:space="preserve">. </w:t>
      </w:r>
    </w:p>
    <w:p w:rsidR="00C5791E" w:rsidRPr="00425E9F" w:rsidRDefault="00294327" w:rsidP="00C5791E">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t>Expected Clinical Outcomes</w:t>
      </w:r>
    </w:p>
    <w:p w:rsidR="00C5791E" w:rsidRPr="00425E9F" w:rsidRDefault="00294327" w:rsidP="00907579">
      <w:pPr>
        <w:spacing w:line="480" w:lineRule="auto"/>
        <w:ind w:firstLine="720"/>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The expected outcomes for the patient is improved breathing and lack of wheezing. On auscultation of the lobes of the lungs, fewer crackles should be heard</w:t>
      </w:r>
      <w:r w:rsidR="00235486">
        <w:rPr>
          <w:rFonts w:ascii="Times New Roman" w:hAnsi="Times New Roman" w:cs="Times New Roman"/>
          <w:color w:val="000000" w:themeColor="text1"/>
          <w:sz w:val="24"/>
          <w:szCs w:val="24"/>
        </w:rPr>
        <w:t xml:space="preserve"> (Bell, 2016)</w:t>
      </w:r>
      <w:r w:rsidRPr="00425E9F">
        <w:rPr>
          <w:rFonts w:ascii="Times New Roman" w:hAnsi="Times New Roman" w:cs="Times New Roman"/>
          <w:color w:val="000000" w:themeColor="text1"/>
          <w:sz w:val="24"/>
          <w:szCs w:val="24"/>
        </w:rPr>
        <w:t xml:space="preserve">. </w:t>
      </w:r>
    </w:p>
    <w:p w:rsidR="00C5791E" w:rsidRPr="00425E9F" w:rsidRDefault="00294327" w:rsidP="00C5791E">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t>Continuing Clinical Observations</w:t>
      </w:r>
    </w:p>
    <w:p w:rsidR="00C5791E" w:rsidRPr="00425E9F" w:rsidRDefault="00294327" w:rsidP="00425E9F">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t>Continuous monitoring of the kidney and liver function tests should be conducted to prevent multiple organ failure.</w:t>
      </w:r>
    </w:p>
    <w:p w:rsidR="00907579" w:rsidRPr="00425E9F" w:rsidRDefault="00294327" w:rsidP="00425E9F">
      <w:pPr>
        <w:spacing w:line="480" w:lineRule="auto"/>
        <w:jc w:val="center"/>
        <w:rPr>
          <w:rFonts w:ascii="Times New Roman" w:hAnsi="Times New Roman" w:cs="Times New Roman"/>
          <w:b/>
          <w:bCs/>
          <w:color w:val="000000" w:themeColor="text1"/>
          <w:sz w:val="24"/>
          <w:szCs w:val="24"/>
        </w:rPr>
      </w:pPr>
      <w:r w:rsidRPr="00425E9F">
        <w:rPr>
          <w:rFonts w:ascii="Times New Roman" w:hAnsi="Times New Roman" w:cs="Times New Roman"/>
          <w:b/>
          <w:bCs/>
          <w:color w:val="000000" w:themeColor="text1"/>
          <w:sz w:val="24"/>
          <w:szCs w:val="24"/>
        </w:rPr>
        <w:t>Salbutamol</w:t>
      </w:r>
    </w:p>
    <w:p w:rsidR="00C5791E" w:rsidRPr="00425E9F" w:rsidRDefault="00294327" w:rsidP="00425E9F">
      <w:pPr>
        <w:spacing w:line="480" w:lineRule="auto"/>
        <w:jc w:val="center"/>
        <w:rPr>
          <w:rFonts w:ascii="Times New Roman" w:hAnsi="Times New Roman" w:cs="Times New Roman"/>
          <w:bCs/>
          <w:i/>
          <w:color w:val="000000" w:themeColor="text1"/>
          <w:sz w:val="24"/>
          <w:szCs w:val="24"/>
        </w:rPr>
      </w:pPr>
      <w:r w:rsidRPr="00425E9F">
        <w:rPr>
          <w:rFonts w:ascii="Times New Roman" w:hAnsi="Times New Roman" w:cs="Times New Roman"/>
          <w:bCs/>
          <w:i/>
          <w:color w:val="000000" w:themeColor="text1"/>
          <w:sz w:val="24"/>
          <w:szCs w:val="24"/>
        </w:rPr>
        <w:t>Mechanism of Action</w:t>
      </w:r>
    </w:p>
    <w:p w:rsidR="00C5791E" w:rsidRPr="00425E9F" w:rsidRDefault="00294327" w:rsidP="00907579">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t>Salbutamol is a short-acting beta-adrenergic agonist receptor that works by relaxing the smooth muscles of the airways</w:t>
      </w:r>
      <w:r w:rsidR="00235486">
        <w:rPr>
          <w:rFonts w:ascii="Times New Roman" w:hAnsi="Times New Roman" w:cs="Times New Roman"/>
          <w:bCs/>
          <w:color w:val="000000" w:themeColor="text1"/>
          <w:sz w:val="24"/>
          <w:szCs w:val="24"/>
        </w:rPr>
        <w:t xml:space="preserve"> (Harrison, 2018)</w:t>
      </w:r>
      <w:r w:rsidRPr="00425E9F">
        <w:rPr>
          <w:rFonts w:ascii="Times New Roman" w:hAnsi="Times New Roman" w:cs="Times New Roman"/>
          <w:bCs/>
          <w:color w:val="000000" w:themeColor="text1"/>
          <w:sz w:val="24"/>
          <w:szCs w:val="24"/>
        </w:rPr>
        <w:t xml:space="preserve">. The medication opens up the airways to facilitate improved breathing in acute asthma cases and other instances of respiratory distress. </w:t>
      </w:r>
    </w:p>
    <w:p w:rsidR="00425E9F" w:rsidRPr="00425E9F" w:rsidRDefault="00294327" w:rsidP="00425E9F">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lastRenderedPageBreak/>
        <w:t>Why the Patient is receiving the Medications</w:t>
      </w:r>
    </w:p>
    <w:p w:rsidR="00425E9F" w:rsidRPr="00425E9F" w:rsidRDefault="00294327" w:rsidP="00425E9F">
      <w:pPr>
        <w:spacing w:line="480" w:lineRule="auto"/>
        <w:ind w:firstLine="720"/>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The patient is receiving medication because of its effects of relaxing smooth muscles of the airways expands the lumen of the airway to facilitate improved breathing. The drug also acts fast within 15 minutes and is long-lasting wit effects lasting up to six hours</w:t>
      </w:r>
      <w:r w:rsidR="00235486">
        <w:rPr>
          <w:rFonts w:ascii="Times New Roman" w:hAnsi="Times New Roman" w:cs="Times New Roman"/>
          <w:color w:val="000000" w:themeColor="text1"/>
          <w:sz w:val="24"/>
          <w:szCs w:val="24"/>
        </w:rPr>
        <w:t xml:space="preserve"> (Odeh and Kogan, 2018)</w:t>
      </w:r>
      <w:r w:rsidRPr="00425E9F">
        <w:rPr>
          <w:rFonts w:ascii="Times New Roman" w:hAnsi="Times New Roman" w:cs="Times New Roman"/>
          <w:color w:val="000000" w:themeColor="text1"/>
          <w:sz w:val="24"/>
          <w:szCs w:val="24"/>
        </w:rPr>
        <w:t xml:space="preserve">. The medication is thus effective in Poppy's case, which is an acute respiratory distress situation.  </w:t>
      </w:r>
    </w:p>
    <w:p w:rsidR="00425E9F" w:rsidRPr="00425E9F" w:rsidRDefault="00294327" w:rsidP="00425E9F">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t>Nursing Considerations</w:t>
      </w:r>
    </w:p>
    <w:p w:rsidR="00425E9F" w:rsidRPr="00425E9F" w:rsidRDefault="00294327" w:rsidP="00425E9F">
      <w:pPr>
        <w:spacing w:line="480" w:lineRule="auto"/>
        <w:ind w:firstLine="720"/>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The medication presents with adverse effects of dizziness, headache, and tachypnea. The nurse should relieve anxiety in case of the harmful effects appear and manage the clinical features symptomatically.</w:t>
      </w:r>
    </w:p>
    <w:p w:rsidR="00425E9F" w:rsidRPr="00425E9F" w:rsidRDefault="00294327" w:rsidP="00425E9F">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t>Expected Clinical Outcomes</w:t>
      </w:r>
    </w:p>
    <w:p w:rsidR="00425E9F" w:rsidRPr="00425E9F" w:rsidRDefault="00294327" w:rsidP="00425E9F">
      <w:pPr>
        <w:spacing w:line="480" w:lineRule="auto"/>
        <w:ind w:firstLine="720"/>
        <w:rPr>
          <w:rFonts w:ascii="Times New Roman" w:hAnsi="Times New Roman" w:cs="Times New Roman"/>
          <w:color w:val="000000" w:themeColor="text1"/>
          <w:sz w:val="24"/>
          <w:szCs w:val="24"/>
        </w:rPr>
      </w:pPr>
      <w:r w:rsidRPr="00425E9F">
        <w:rPr>
          <w:rFonts w:ascii="Times New Roman" w:hAnsi="Times New Roman" w:cs="Times New Roman"/>
          <w:color w:val="000000" w:themeColor="text1"/>
          <w:sz w:val="24"/>
          <w:szCs w:val="24"/>
        </w:rPr>
        <w:t>The expected outcomes for the patient is improved breathing and lack of wheezing. The heart rate is, however, likely to be elevated</w:t>
      </w:r>
      <w:r w:rsidR="00235486">
        <w:rPr>
          <w:rFonts w:ascii="Times New Roman" w:hAnsi="Times New Roman" w:cs="Times New Roman"/>
          <w:color w:val="000000" w:themeColor="text1"/>
          <w:sz w:val="24"/>
          <w:szCs w:val="24"/>
        </w:rPr>
        <w:t xml:space="preserve"> (Woodhead, 2016)</w:t>
      </w:r>
      <w:r w:rsidRPr="00425E9F">
        <w:rPr>
          <w:rFonts w:ascii="Times New Roman" w:hAnsi="Times New Roman" w:cs="Times New Roman"/>
          <w:color w:val="000000" w:themeColor="text1"/>
          <w:sz w:val="24"/>
          <w:szCs w:val="24"/>
        </w:rPr>
        <w:t xml:space="preserve">. </w:t>
      </w:r>
    </w:p>
    <w:p w:rsidR="00425E9F" w:rsidRPr="00425E9F" w:rsidRDefault="00294327" w:rsidP="00425E9F">
      <w:pPr>
        <w:spacing w:line="480" w:lineRule="auto"/>
        <w:jc w:val="center"/>
        <w:rPr>
          <w:rFonts w:ascii="Times New Roman" w:hAnsi="Times New Roman" w:cs="Times New Roman"/>
          <w:i/>
          <w:color w:val="000000" w:themeColor="text1"/>
          <w:sz w:val="24"/>
          <w:szCs w:val="24"/>
        </w:rPr>
      </w:pPr>
      <w:r w:rsidRPr="00425E9F">
        <w:rPr>
          <w:rFonts w:ascii="Times New Roman" w:hAnsi="Times New Roman" w:cs="Times New Roman"/>
          <w:i/>
          <w:color w:val="000000" w:themeColor="text1"/>
          <w:sz w:val="24"/>
          <w:szCs w:val="24"/>
        </w:rPr>
        <w:t>Continuing Clinical Observations</w:t>
      </w:r>
    </w:p>
    <w:p w:rsidR="00425E9F" w:rsidRPr="00425E9F" w:rsidRDefault="00294327" w:rsidP="00425E9F">
      <w:pPr>
        <w:spacing w:line="480" w:lineRule="auto"/>
        <w:ind w:firstLine="720"/>
        <w:rPr>
          <w:rFonts w:ascii="Times New Roman" w:hAnsi="Times New Roman" w:cs="Times New Roman"/>
          <w:bCs/>
          <w:color w:val="000000" w:themeColor="text1"/>
          <w:sz w:val="24"/>
          <w:szCs w:val="24"/>
        </w:rPr>
      </w:pPr>
      <w:r w:rsidRPr="00425E9F">
        <w:rPr>
          <w:rFonts w:ascii="Times New Roman" w:hAnsi="Times New Roman" w:cs="Times New Roman"/>
          <w:bCs/>
          <w:color w:val="000000" w:themeColor="text1"/>
          <w:sz w:val="24"/>
          <w:szCs w:val="24"/>
        </w:rPr>
        <w:t>Continuous monitoring of the kidney and liver function tests should be conducted to prevent multiple organ failure.</w:t>
      </w:r>
    </w:p>
    <w:p w:rsidR="003A3355" w:rsidRPr="00425E9F" w:rsidRDefault="003A3355" w:rsidP="007479F8">
      <w:pPr>
        <w:widowControl/>
        <w:spacing w:after="480" w:line="480" w:lineRule="atLeast"/>
        <w:rPr>
          <w:rFonts w:ascii="Times New Roman" w:eastAsia="Times New Roman" w:hAnsi="Times New Roman" w:cs="Times New Roman"/>
          <w:color w:val="000000" w:themeColor="text1"/>
          <w:sz w:val="24"/>
          <w:szCs w:val="24"/>
        </w:rPr>
      </w:pPr>
    </w:p>
    <w:p w:rsidR="007479F8" w:rsidRPr="00425E9F" w:rsidRDefault="007479F8" w:rsidP="00A00F21">
      <w:pPr>
        <w:pStyle w:val="BodyText"/>
        <w:spacing w:before="60"/>
        <w:rPr>
          <w:rFonts w:ascii="Times New Roman" w:hAnsi="Times New Roman" w:cs="Times New Roman"/>
          <w:color w:val="000000" w:themeColor="text1"/>
          <w:sz w:val="24"/>
          <w:szCs w:val="24"/>
          <w:u w:val="single" w:color="000000"/>
        </w:rPr>
      </w:pPr>
    </w:p>
    <w:p w:rsidR="007479F8" w:rsidRPr="00425E9F" w:rsidRDefault="007479F8" w:rsidP="00A00F21">
      <w:pPr>
        <w:pStyle w:val="BodyText"/>
        <w:spacing w:before="60"/>
        <w:rPr>
          <w:rFonts w:ascii="Times New Roman" w:hAnsi="Times New Roman" w:cs="Times New Roman"/>
          <w:color w:val="000000" w:themeColor="text1"/>
          <w:sz w:val="24"/>
          <w:szCs w:val="24"/>
          <w:u w:val="single" w:color="000000"/>
        </w:rPr>
      </w:pPr>
    </w:p>
    <w:p w:rsidR="004E52E8" w:rsidRDefault="004E52E8"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Default="00235486" w:rsidP="004E52E8">
      <w:pPr>
        <w:pStyle w:val="BodyText"/>
        <w:rPr>
          <w:rFonts w:ascii="Times New Roman" w:hAnsi="Times New Roman" w:cs="Times New Roman"/>
          <w:color w:val="000000" w:themeColor="text1"/>
          <w:sz w:val="24"/>
          <w:szCs w:val="24"/>
        </w:rPr>
      </w:pPr>
    </w:p>
    <w:p w:rsidR="00235486" w:rsidRPr="00425E9F" w:rsidRDefault="00235486" w:rsidP="004E52E8">
      <w:pPr>
        <w:pStyle w:val="BodyText"/>
        <w:rPr>
          <w:rFonts w:ascii="Times New Roman" w:hAnsi="Times New Roman" w:cs="Times New Roman"/>
          <w:color w:val="000000" w:themeColor="text1"/>
          <w:sz w:val="24"/>
          <w:szCs w:val="24"/>
        </w:rPr>
      </w:pPr>
      <w:bookmarkStart w:id="0" w:name="_GoBack"/>
      <w:bookmarkEnd w:id="0"/>
    </w:p>
    <w:p w:rsidR="00D431B7" w:rsidRPr="00425E9F" w:rsidRDefault="00D431B7">
      <w:pPr>
        <w:rPr>
          <w:rFonts w:ascii="Times New Roman" w:hAnsi="Times New Roman" w:cs="Times New Roman"/>
          <w:color w:val="000000" w:themeColor="text1"/>
          <w:sz w:val="24"/>
          <w:szCs w:val="24"/>
        </w:rPr>
      </w:pPr>
    </w:p>
    <w:p w:rsidR="00E51917" w:rsidRPr="00E51917" w:rsidRDefault="00294327" w:rsidP="00235486">
      <w:pPr>
        <w:widowControl/>
        <w:spacing w:line="480" w:lineRule="auto"/>
        <w:ind w:left="720" w:hanging="720"/>
        <w:jc w:val="center"/>
        <w:outlineLvl w:val="1"/>
        <w:rPr>
          <w:rFonts w:ascii="Times New Roman" w:eastAsia="Times New Roman" w:hAnsi="Times New Roman" w:cs="Times New Roman"/>
          <w:color w:val="000000"/>
          <w:sz w:val="24"/>
          <w:szCs w:val="24"/>
        </w:rPr>
      </w:pPr>
      <w:r w:rsidRPr="00E51917">
        <w:rPr>
          <w:rFonts w:ascii="Times New Roman" w:eastAsia="Times New Roman" w:hAnsi="Times New Roman" w:cs="Times New Roman"/>
          <w:color w:val="000000"/>
          <w:sz w:val="24"/>
          <w:szCs w:val="24"/>
        </w:rPr>
        <w:lastRenderedPageBreak/>
        <w:t>References</w:t>
      </w:r>
    </w:p>
    <w:p w:rsidR="00E51917" w:rsidRPr="00E51917" w:rsidRDefault="00294327" w:rsidP="00235486">
      <w:pPr>
        <w:widowControl/>
        <w:spacing w:line="480" w:lineRule="auto"/>
        <w:ind w:left="720" w:hanging="720"/>
        <w:rPr>
          <w:rFonts w:ascii="Times New Roman" w:eastAsia="Times New Roman" w:hAnsi="Times New Roman" w:cs="Times New Roman"/>
          <w:color w:val="000000"/>
          <w:sz w:val="24"/>
          <w:szCs w:val="24"/>
        </w:rPr>
      </w:pPr>
      <w:r w:rsidRPr="00E51917">
        <w:rPr>
          <w:rFonts w:ascii="Times New Roman" w:eastAsia="Times New Roman" w:hAnsi="Times New Roman" w:cs="Times New Roman"/>
          <w:color w:val="000000"/>
          <w:sz w:val="24"/>
          <w:szCs w:val="24"/>
        </w:rPr>
        <w:t xml:space="preserve">Bell, L. (2016). Acute &amp; Critical Care Nurse Practitioner: Cases in Diagnostic Reasoning. </w:t>
      </w:r>
      <w:r w:rsidRPr="00E51917">
        <w:rPr>
          <w:rFonts w:ascii="Times New Roman" w:eastAsia="Times New Roman" w:hAnsi="Times New Roman" w:cs="Times New Roman"/>
          <w:i/>
          <w:iCs/>
          <w:color w:val="000000"/>
          <w:sz w:val="24"/>
          <w:szCs w:val="24"/>
        </w:rPr>
        <w:t>Critical Care Nurse</w:t>
      </w:r>
      <w:r w:rsidRPr="00E51917">
        <w:rPr>
          <w:rFonts w:ascii="Times New Roman" w:eastAsia="Times New Roman" w:hAnsi="Times New Roman" w:cs="Times New Roman"/>
          <w:color w:val="000000"/>
          <w:sz w:val="24"/>
          <w:szCs w:val="24"/>
        </w:rPr>
        <w:t xml:space="preserve">, </w:t>
      </w:r>
      <w:r w:rsidRPr="00E51917">
        <w:rPr>
          <w:rFonts w:ascii="Times New Roman" w:eastAsia="Times New Roman" w:hAnsi="Times New Roman" w:cs="Times New Roman"/>
          <w:i/>
          <w:iCs/>
          <w:color w:val="000000"/>
          <w:sz w:val="24"/>
          <w:szCs w:val="24"/>
        </w:rPr>
        <w:t>36</w:t>
      </w:r>
      <w:r w:rsidRPr="00E51917">
        <w:rPr>
          <w:rFonts w:ascii="Times New Roman" w:eastAsia="Times New Roman" w:hAnsi="Times New Roman" w:cs="Times New Roman"/>
          <w:color w:val="000000"/>
          <w:sz w:val="24"/>
          <w:szCs w:val="24"/>
        </w:rPr>
        <w:t>(3), 73-73. https://doi.org/10.4037/ccn2016450</w:t>
      </w:r>
    </w:p>
    <w:p w:rsidR="00E51917" w:rsidRPr="00E51917" w:rsidRDefault="00294327" w:rsidP="00235486">
      <w:pPr>
        <w:widowControl/>
        <w:spacing w:line="480" w:lineRule="auto"/>
        <w:ind w:left="720" w:hanging="720"/>
        <w:rPr>
          <w:rFonts w:ascii="Times New Roman" w:eastAsia="Times New Roman" w:hAnsi="Times New Roman" w:cs="Times New Roman"/>
          <w:color w:val="000000"/>
          <w:sz w:val="24"/>
          <w:szCs w:val="24"/>
        </w:rPr>
      </w:pPr>
      <w:r w:rsidRPr="00E51917">
        <w:rPr>
          <w:rFonts w:ascii="Times New Roman" w:eastAsia="Times New Roman" w:hAnsi="Times New Roman" w:cs="Times New Roman"/>
          <w:color w:val="000000"/>
          <w:sz w:val="24"/>
          <w:szCs w:val="24"/>
        </w:rPr>
        <w:t xml:space="preserve">Hammett, E. (2018). Medical emergencies: asthma. </w:t>
      </w:r>
      <w:r w:rsidRPr="00E51917">
        <w:rPr>
          <w:rFonts w:ascii="Times New Roman" w:eastAsia="Times New Roman" w:hAnsi="Times New Roman" w:cs="Times New Roman"/>
          <w:i/>
          <w:iCs/>
          <w:color w:val="000000"/>
          <w:sz w:val="24"/>
          <w:szCs w:val="24"/>
        </w:rPr>
        <w:t>BDJ Team</w:t>
      </w:r>
      <w:r w:rsidRPr="00E51917">
        <w:rPr>
          <w:rFonts w:ascii="Times New Roman" w:eastAsia="Times New Roman" w:hAnsi="Times New Roman" w:cs="Times New Roman"/>
          <w:color w:val="000000"/>
          <w:sz w:val="24"/>
          <w:szCs w:val="24"/>
        </w:rPr>
        <w:t xml:space="preserve">, </w:t>
      </w:r>
      <w:r w:rsidRPr="00E51917">
        <w:rPr>
          <w:rFonts w:ascii="Times New Roman" w:eastAsia="Times New Roman" w:hAnsi="Times New Roman" w:cs="Times New Roman"/>
          <w:i/>
          <w:iCs/>
          <w:color w:val="000000"/>
          <w:sz w:val="24"/>
          <w:szCs w:val="24"/>
        </w:rPr>
        <w:t>5</w:t>
      </w:r>
      <w:r w:rsidRPr="00E51917">
        <w:rPr>
          <w:rFonts w:ascii="Times New Roman" w:eastAsia="Times New Roman" w:hAnsi="Times New Roman" w:cs="Times New Roman"/>
          <w:color w:val="000000"/>
          <w:sz w:val="24"/>
          <w:szCs w:val="24"/>
        </w:rPr>
        <w:t>(1). https://doi.org/10.1038/bdjteam.2018.8</w:t>
      </w:r>
    </w:p>
    <w:p w:rsidR="00E51917" w:rsidRPr="00E51917" w:rsidRDefault="00294327" w:rsidP="00235486">
      <w:pPr>
        <w:widowControl/>
        <w:spacing w:line="480" w:lineRule="auto"/>
        <w:ind w:left="720" w:hanging="720"/>
        <w:rPr>
          <w:rFonts w:ascii="Times New Roman" w:eastAsia="Times New Roman" w:hAnsi="Times New Roman" w:cs="Times New Roman"/>
          <w:color w:val="000000"/>
          <w:sz w:val="24"/>
          <w:szCs w:val="24"/>
        </w:rPr>
      </w:pPr>
      <w:r w:rsidRPr="00E51917">
        <w:rPr>
          <w:rFonts w:ascii="Times New Roman" w:eastAsia="Times New Roman" w:hAnsi="Times New Roman" w:cs="Times New Roman"/>
          <w:color w:val="000000"/>
          <w:sz w:val="24"/>
          <w:szCs w:val="24"/>
        </w:rPr>
        <w:t xml:space="preserve">Harrison, R. (2018). Acute Asphyxic asthma. </w:t>
      </w:r>
      <w:r w:rsidRPr="00E51917">
        <w:rPr>
          <w:rFonts w:ascii="Times New Roman" w:eastAsia="Times New Roman" w:hAnsi="Times New Roman" w:cs="Times New Roman"/>
          <w:i/>
          <w:iCs/>
          <w:color w:val="000000"/>
          <w:sz w:val="24"/>
          <w:szCs w:val="24"/>
        </w:rPr>
        <w:t xml:space="preserve">Trauma </w:t>
      </w:r>
      <w:r w:rsidR="00235486" w:rsidRPr="00E51917">
        <w:rPr>
          <w:rFonts w:ascii="Times New Roman" w:eastAsia="Times New Roman" w:hAnsi="Times New Roman" w:cs="Times New Roman"/>
          <w:i/>
          <w:iCs/>
          <w:color w:val="000000"/>
          <w:sz w:val="24"/>
          <w:szCs w:val="24"/>
        </w:rPr>
        <w:t>and</w:t>
      </w:r>
      <w:r w:rsidRPr="00E51917">
        <w:rPr>
          <w:rFonts w:ascii="Times New Roman" w:eastAsia="Times New Roman" w:hAnsi="Times New Roman" w:cs="Times New Roman"/>
          <w:i/>
          <w:iCs/>
          <w:color w:val="000000"/>
          <w:sz w:val="24"/>
          <w:szCs w:val="24"/>
        </w:rPr>
        <w:t xml:space="preserve"> Emergency Care</w:t>
      </w:r>
      <w:r w:rsidRPr="00E51917">
        <w:rPr>
          <w:rFonts w:ascii="Times New Roman" w:eastAsia="Times New Roman" w:hAnsi="Times New Roman" w:cs="Times New Roman"/>
          <w:color w:val="000000"/>
          <w:sz w:val="24"/>
          <w:szCs w:val="24"/>
        </w:rPr>
        <w:t xml:space="preserve">, </w:t>
      </w:r>
      <w:r w:rsidRPr="00E51917">
        <w:rPr>
          <w:rFonts w:ascii="Times New Roman" w:eastAsia="Times New Roman" w:hAnsi="Times New Roman" w:cs="Times New Roman"/>
          <w:i/>
          <w:iCs/>
          <w:color w:val="000000"/>
          <w:sz w:val="24"/>
          <w:szCs w:val="24"/>
        </w:rPr>
        <w:t>3</w:t>
      </w:r>
      <w:r w:rsidRPr="00E51917">
        <w:rPr>
          <w:rFonts w:ascii="Times New Roman" w:eastAsia="Times New Roman" w:hAnsi="Times New Roman" w:cs="Times New Roman"/>
          <w:color w:val="000000"/>
          <w:sz w:val="24"/>
          <w:szCs w:val="24"/>
        </w:rPr>
        <w:t>(3). https://doi.org/10.15761/tec.1000168</w:t>
      </w:r>
    </w:p>
    <w:p w:rsidR="00E51917" w:rsidRPr="00E51917" w:rsidRDefault="00294327" w:rsidP="00235486">
      <w:pPr>
        <w:widowControl/>
        <w:spacing w:line="480" w:lineRule="auto"/>
        <w:ind w:left="720" w:hanging="720"/>
        <w:rPr>
          <w:rFonts w:ascii="Times New Roman" w:eastAsia="Times New Roman" w:hAnsi="Times New Roman" w:cs="Times New Roman"/>
          <w:color w:val="000000"/>
          <w:sz w:val="24"/>
          <w:szCs w:val="24"/>
        </w:rPr>
      </w:pPr>
      <w:r w:rsidRPr="00E51917">
        <w:rPr>
          <w:rFonts w:ascii="Times New Roman" w:eastAsia="Times New Roman" w:hAnsi="Times New Roman" w:cs="Times New Roman"/>
          <w:color w:val="000000"/>
          <w:sz w:val="24"/>
          <w:szCs w:val="24"/>
        </w:rPr>
        <w:t xml:space="preserve">Navanandan, N., Moran, E., Smith, H., Hoch, H., &amp; Mistry, R. (2020). Primary care provider preferences for glucocorticoid management of acute asthma exacerbations in children. </w:t>
      </w:r>
      <w:r w:rsidRPr="00E51917">
        <w:rPr>
          <w:rFonts w:ascii="Times New Roman" w:eastAsia="Times New Roman" w:hAnsi="Times New Roman" w:cs="Times New Roman"/>
          <w:i/>
          <w:iCs/>
          <w:color w:val="000000"/>
          <w:sz w:val="24"/>
          <w:szCs w:val="24"/>
        </w:rPr>
        <w:t xml:space="preserve">Journal </w:t>
      </w:r>
      <w:r w:rsidR="00235486" w:rsidRPr="00E51917">
        <w:rPr>
          <w:rFonts w:ascii="Times New Roman" w:eastAsia="Times New Roman" w:hAnsi="Times New Roman" w:cs="Times New Roman"/>
          <w:i/>
          <w:iCs/>
          <w:color w:val="000000"/>
          <w:sz w:val="24"/>
          <w:szCs w:val="24"/>
        </w:rPr>
        <w:t>of</w:t>
      </w:r>
      <w:r w:rsidRPr="00E51917">
        <w:rPr>
          <w:rFonts w:ascii="Times New Roman" w:eastAsia="Times New Roman" w:hAnsi="Times New Roman" w:cs="Times New Roman"/>
          <w:i/>
          <w:iCs/>
          <w:color w:val="000000"/>
          <w:sz w:val="24"/>
          <w:szCs w:val="24"/>
        </w:rPr>
        <w:t xml:space="preserve"> Asthma</w:t>
      </w:r>
      <w:r w:rsidRPr="00E51917">
        <w:rPr>
          <w:rFonts w:ascii="Times New Roman" w:eastAsia="Times New Roman" w:hAnsi="Times New Roman" w:cs="Times New Roman"/>
          <w:color w:val="000000"/>
          <w:sz w:val="24"/>
          <w:szCs w:val="24"/>
        </w:rPr>
        <w:t>, 1-7. https://doi.org/10.1080/02770903.2019.1709869</w:t>
      </w:r>
    </w:p>
    <w:p w:rsidR="00E51917" w:rsidRPr="00E51917" w:rsidRDefault="00294327" w:rsidP="00235486">
      <w:pPr>
        <w:widowControl/>
        <w:spacing w:line="480" w:lineRule="auto"/>
        <w:ind w:left="720" w:hanging="720"/>
        <w:rPr>
          <w:rFonts w:ascii="Times New Roman" w:eastAsia="Times New Roman" w:hAnsi="Times New Roman" w:cs="Times New Roman"/>
          <w:color w:val="000000"/>
          <w:sz w:val="24"/>
          <w:szCs w:val="24"/>
        </w:rPr>
      </w:pPr>
      <w:r w:rsidRPr="00E51917">
        <w:rPr>
          <w:rFonts w:ascii="Times New Roman" w:eastAsia="Times New Roman" w:hAnsi="Times New Roman" w:cs="Times New Roman"/>
          <w:color w:val="000000"/>
          <w:sz w:val="24"/>
          <w:szCs w:val="24"/>
        </w:rPr>
        <w:t xml:space="preserve">Odeh, M., &amp; Kogan, Y. (2018). Precipitation and Termination of Asthmatic Attack by Intense Anxiety. </w:t>
      </w:r>
      <w:r w:rsidRPr="00E51917">
        <w:rPr>
          <w:rFonts w:ascii="Times New Roman" w:eastAsia="Times New Roman" w:hAnsi="Times New Roman" w:cs="Times New Roman"/>
          <w:i/>
          <w:iCs/>
          <w:color w:val="000000"/>
          <w:sz w:val="24"/>
          <w:szCs w:val="24"/>
        </w:rPr>
        <w:t xml:space="preserve">Journal </w:t>
      </w:r>
      <w:r w:rsidR="00235486" w:rsidRPr="00E51917">
        <w:rPr>
          <w:rFonts w:ascii="Times New Roman" w:eastAsia="Times New Roman" w:hAnsi="Times New Roman" w:cs="Times New Roman"/>
          <w:i/>
          <w:iCs/>
          <w:color w:val="000000"/>
          <w:sz w:val="24"/>
          <w:szCs w:val="24"/>
        </w:rPr>
        <w:t>of</w:t>
      </w:r>
      <w:r w:rsidRPr="00E51917">
        <w:rPr>
          <w:rFonts w:ascii="Times New Roman" w:eastAsia="Times New Roman" w:hAnsi="Times New Roman" w:cs="Times New Roman"/>
          <w:i/>
          <w:iCs/>
          <w:color w:val="000000"/>
          <w:sz w:val="24"/>
          <w:szCs w:val="24"/>
        </w:rPr>
        <w:t xml:space="preserve"> Medical Cases</w:t>
      </w:r>
      <w:r w:rsidRPr="00E51917">
        <w:rPr>
          <w:rFonts w:ascii="Times New Roman" w:eastAsia="Times New Roman" w:hAnsi="Times New Roman" w:cs="Times New Roman"/>
          <w:color w:val="000000"/>
          <w:sz w:val="24"/>
          <w:szCs w:val="24"/>
        </w:rPr>
        <w:t xml:space="preserve">, </w:t>
      </w:r>
      <w:r w:rsidRPr="00E51917">
        <w:rPr>
          <w:rFonts w:ascii="Times New Roman" w:eastAsia="Times New Roman" w:hAnsi="Times New Roman" w:cs="Times New Roman"/>
          <w:i/>
          <w:iCs/>
          <w:color w:val="000000"/>
          <w:sz w:val="24"/>
          <w:szCs w:val="24"/>
        </w:rPr>
        <w:t>9</w:t>
      </w:r>
      <w:r w:rsidRPr="00E51917">
        <w:rPr>
          <w:rFonts w:ascii="Times New Roman" w:eastAsia="Times New Roman" w:hAnsi="Times New Roman" w:cs="Times New Roman"/>
          <w:color w:val="000000"/>
          <w:sz w:val="24"/>
          <w:szCs w:val="24"/>
        </w:rPr>
        <w:t>(7), 226-228. https://doi.org/10.14740/jmc3092w</w:t>
      </w:r>
    </w:p>
    <w:p w:rsidR="00E51917" w:rsidRPr="00E51917" w:rsidRDefault="00294327" w:rsidP="00235486">
      <w:pPr>
        <w:widowControl/>
        <w:spacing w:line="480" w:lineRule="auto"/>
        <w:ind w:left="720" w:hanging="720"/>
        <w:rPr>
          <w:rFonts w:ascii="Times New Roman" w:eastAsia="Times New Roman" w:hAnsi="Times New Roman" w:cs="Times New Roman"/>
          <w:color w:val="000000"/>
          <w:sz w:val="24"/>
          <w:szCs w:val="24"/>
        </w:rPr>
      </w:pPr>
      <w:r w:rsidRPr="00E51917">
        <w:rPr>
          <w:rFonts w:ascii="Times New Roman" w:eastAsia="Times New Roman" w:hAnsi="Times New Roman" w:cs="Times New Roman"/>
          <w:color w:val="000000"/>
          <w:sz w:val="24"/>
          <w:szCs w:val="24"/>
        </w:rPr>
        <w:t xml:space="preserve">Woodhead, M. (2016). Hospitals overwhelmed with patients after “thunderstorm asthma” hits Melbourne. </w:t>
      </w:r>
      <w:r w:rsidRPr="00E51917">
        <w:rPr>
          <w:rFonts w:ascii="Times New Roman" w:eastAsia="Times New Roman" w:hAnsi="Times New Roman" w:cs="Times New Roman"/>
          <w:i/>
          <w:iCs/>
          <w:color w:val="000000"/>
          <w:sz w:val="24"/>
          <w:szCs w:val="24"/>
        </w:rPr>
        <w:t>BMJ</w:t>
      </w:r>
      <w:r w:rsidRPr="00E51917">
        <w:rPr>
          <w:rFonts w:ascii="Times New Roman" w:eastAsia="Times New Roman" w:hAnsi="Times New Roman" w:cs="Times New Roman"/>
          <w:color w:val="000000"/>
          <w:sz w:val="24"/>
          <w:szCs w:val="24"/>
        </w:rPr>
        <w:t>, i6391. https://doi.org/10.1136/bmj.i6391</w:t>
      </w:r>
    </w:p>
    <w:p w:rsidR="004E52E8" w:rsidRPr="00425E9F" w:rsidRDefault="004E52E8">
      <w:pPr>
        <w:rPr>
          <w:rFonts w:ascii="Times New Roman" w:hAnsi="Times New Roman" w:cs="Times New Roman"/>
          <w:color w:val="000000" w:themeColor="text1"/>
          <w:sz w:val="24"/>
          <w:szCs w:val="24"/>
        </w:rPr>
      </w:pPr>
    </w:p>
    <w:p w:rsidR="004E52E8" w:rsidRPr="00425E9F" w:rsidRDefault="004E52E8">
      <w:pPr>
        <w:rPr>
          <w:rFonts w:ascii="Times New Roman" w:hAnsi="Times New Roman" w:cs="Times New Roman"/>
          <w:color w:val="000000" w:themeColor="text1"/>
          <w:sz w:val="24"/>
          <w:szCs w:val="24"/>
        </w:rPr>
      </w:pPr>
    </w:p>
    <w:p w:rsidR="001931D0" w:rsidRPr="00425E9F" w:rsidRDefault="001931D0" w:rsidP="00D545E8">
      <w:pPr>
        <w:spacing w:line="480" w:lineRule="auto"/>
        <w:ind w:firstLine="720"/>
        <w:rPr>
          <w:rFonts w:ascii="Times New Roman" w:hAnsi="Times New Roman" w:cs="Times New Roman"/>
          <w:bCs/>
          <w:color w:val="000000" w:themeColor="text1"/>
          <w:sz w:val="24"/>
          <w:szCs w:val="24"/>
        </w:rPr>
      </w:pPr>
    </w:p>
    <w:p w:rsidR="00012855" w:rsidRPr="00425E9F" w:rsidRDefault="00012855">
      <w:pPr>
        <w:rPr>
          <w:rFonts w:ascii="Times New Roman" w:hAnsi="Times New Roman" w:cs="Times New Roman"/>
          <w:color w:val="000000" w:themeColor="text1"/>
          <w:sz w:val="24"/>
          <w:szCs w:val="24"/>
        </w:rPr>
      </w:pPr>
    </w:p>
    <w:sectPr w:rsidR="00012855" w:rsidRPr="00425E9F" w:rsidSect="00235486">
      <w:headerReference w:type="default" r:id="rId7"/>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3304" w:rsidRDefault="00EF3304">
      <w:r>
        <w:separator/>
      </w:r>
    </w:p>
  </w:endnote>
  <w:endnote w:type="continuationSeparator" w:id="0">
    <w:p w:rsidR="00EF3304" w:rsidRDefault="00EF3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dobe Caslon Pro">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Minion Pro">
    <w:altName w:val="Times New Roman"/>
    <w:charset w:val="00"/>
    <w:family w:val="roman"/>
    <w:pitch w:val="variable"/>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64AD" w:rsidRDefault="00294327">
    <w:pPr>
      <w:spacing w:line="199" w:lineRule="exact"/>
      <w:rPr>
        <w:sz w:val="20"/>
        <w:szCs w:val="20"/>
      </w:rPr>
    </w:pPr>
    <w:r>
      <w:rPr>
        <w:noProof/>
      </w:rPr>
      <mc:AlternateContent>
        <mc:Choice Requires="wps">
          <w:drawing>
            <wp:anchor distT="0" distB="0" distL="114300" distR="114300" simplePos="0" relativeHeight="251658240" behindDoc="1" locked="0" layoutInCell="1" allowOverlap="1">
              <wp:simplePos x="0" y="0"/>
              <wp:positionH relativeFrom="page">
                <wp:posOffset>3723005</wp:posOffset>
              </wp:positionH>
              <wp:positionV relativeFrom="page">
                <wp:posOffset>10030460</wp:posOffset>
              </wp:positionV>
              <wp:extent cx="114300" cy="151765"/>
              <wp:effectExtent l="0" t="635" r="127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4AD" w:rsidRDefault="00294327">
                          <w:pPr>
                            <w:pStyle w:val="BodyText"/>
                            <w:spacing w:line="239" w:lineRule="exact"/>
                            <w:ind w:left="40"/>
                          </w:pPr>
                          <w:r>
                            <w:fldChar w:fldCharType="begin"/>
                          </w:r>
                          <w:r>
                            <w:instrText xml:space="preserve"> PAGE </w:instrText>
                          </w:r>
                          <w:r>
                            <w:fldChar w:fldCharType="separate"/>
                          </w:r>
                          <w:r w:rsidR="001E6479">
                            <w:rPr>
                              <w:noProof/>
                            </w:rPr>
                            <w:t>8</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93.15pt;margin-top:789.8pt;width:9pt;height:11.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" filled="f" stroked="f">
              <v:textbox inset="0,0,0,0">
                <w:txbxContent>
                  <w:p w:rsidR="00EA64AD" w:rsidRDefault="00294327">
                    <w:pPr>
                      <w:pStyle w:val="BodyText"/>
                      <w:spacing w:line="239" w:lineRule="exact"/>
                      <w:ind w:left="40"/>
                    </w:pPr>
                    <w:r>
                      <w:fldChar w:fldCharType="begin"/>
                    </w:r>
                    <w:r>
                      <w:instrText xml:space="preserve"> PAGE </w:instrText>
                    </w:r>
                    <w:r>
                      <w:fldChar w:fldCharType="separate"/>
                    </w:r>
                    <w:r w:rsidR="001E6479">
                      <w:rPr>
                        <w:noProof/>
                      </w:rPr>
                      <w:t>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3304" w:rsidRDefault="00EF3304">
      <w:r>
        <w:separator/>
      </w:r>
    </w:p>
  </w:footnote>
  <w:footnote w:type="continuationSeparator" w:id="0">
    <w:p w:rsidR="00EF3304" w:rsidRDefault="00EF33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33460257"/>
      <w:docPartObj>
        <w:docPartGallery w:val="Page Numbers (Top of Page)"/>
        <w:docPartUnique/>
      </w:docPartObj>
    </w:sdtPr>
    <w:sdtEndPr>
      <w:rPr>
        <w:noProof/>
      </w:rPr>
    </w:sdtEndPr>
    <w:sdtContent>
      <w:p w:rsidR="00235486" w:rsidRPr="00235486" w:rsidRDefault="00294327">
        <w:pPr>
          <w:pStyle w:val="Header"/>
          <w:jc w:val="right"/>
          <w:rPr>
            <w:rFonts w:ascii="Times New Roman" w:hAnsi="Times New Roman" w:cs="Times New Roman"/>
            <w:sz w:val="24"/>
            <w:szCs w:val="24"/>
          </w:rPr>
        </w:pPr>
        <w:r w:rsidRPr="00235486">
          <w:rPr>
            <w:rFonts w:ascii="Times New Roman" w:hAnsi="Times New Roman" w:cs="Times New Roman"/>
            <w:sz w:val="24"/>
            <w:szCs w:val="24"/>
          </w:rPr>
          <w:t>ASTHMA</w:t>
        </w:r>
        <w:r>
          <w:rPr>
            <w:rFonts w:ascii="Times New Roman" w:hAnsi="Times New Roman" w:cs="Times New Roman"/>
            <w:sz w:val="24"/>
            <w:szCs w:val="24"/>
          </w:rPr>
          <w:t xml:space="preserve">                                                                                                                                   </w:t>
        </w:r>
        <w:r w:rsidRPr="00235486">
          <w:rPr>
            <w:rFonts w:ascii="Times New Roman" w:hAnsi="Times New Roman" w:cs="Times New Roman"/>
            <w:sz w:val="24"/>
            <w:szCs w:val="24"/>
          </w:rPr>
          <w:fldChar w:fldCharType="begin"/>
        </w:r>
        <w:r w:rsidRPr="00235486">
          <w:rPr>
            <w:rFonts w:ascii="Times New Roman" w:hAnsi="Times New Roman" w:cs="Times New Roman"/>
            <w:sz w:val="24"/>
            <w:szCs w:val="24"/>
          </w:rPr>
          <w:instrText xml:space="preserve"> PAGE   \* MERGEFORMAT </w:instrText>
        </w:r>
        <w:r w:rsidRPr="00235486">
          <w:rPr>
            <w:rFonts w:ascii="Times New Roman" w:hAnsi="Times New Roman" w:cs="Times New Roman"/>
            <w:sz w:val="24"/>
            <w:szCs w:val="24"/>
          </w:rPr>
          <w:fldChar w:fldCharType="separate"/>
        </w:r>
        <w:r w:rsidR="001E6479">
          <w:rPr>
            <w:rFonts w:ascii="Times New Roman" w:hAnsi="Times New Roman" w:cs="Times New Roman"/>
            <w:noProof/>
            <w:sz w:val="24"/>
            <w:szCs w:val="24"/>
          </w:rPr>
          <w:t>8</w:t>
        </w:r>
        <w:r w:rsidRPr="00235486">
          <w:rPr>
            <w:rFonts w:ascii="Times New Roman" w:hAnsi="Times New Roman" w:cs="Times New Roman"/>
            <w:noProof/>
            <w:sz w:val="24"/>
            <w:szCs w:val="24"/>
          </w:rPr>
          <w:fldChar w:fldCharType="end"/>
        </w:r>
      </w:p>
    </w:sdtContent>
  </w:sdt>
  <w:p w:rsidR="00EA64AD" w:rsidRPr="00235486" w:rsidRDefault="00EA64AD">
    <w:pPr>
      <w:spacing w:line="0" w:lineRule="atLeas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486" w:rsidRPr="00235486" w:rsidRDefault="00294327">
    <w:pPr>
      <w:pStyle w:val="Header"/>
      <w:rPr>
        <w:rFonts w:ascii="Times New Roman" w:hAnsi="Times New Roman" w:cs="Times New Roman"/>
        <w:sz w:val="24"/>
        <w:szCs w:val="24"/>
      </w:rPr>
    </w:pPr>
    <w:r w:rsidRPr="00235486">
      <w:rPr>
        <w:rFonts w:ascii="Times New Roman" w:hAnsi="Times New Roman" w:cs="Times New Roman"/>
        <w:sz w:val="24"/>
        <w:szCs w:val="24"/>
      </w:rPr>
      <w:t xml:space="preserve">Running head: ASTHMA </w:t>
    </w:r>
    <w:r>
      <w:rPr>
        <w:rFonts w:ascii="Times New Roman" w:hAnsi="Times New Roman" w:cs="Times New Roman"/>
        <w:sz w:val="24"/>
        <w:szCs w:val="24"/>
      </w:rPr>
      <w:t xml:space="preserve">                                                                                                          </w:t>
    </w:r>
    <w:r w:rsidRPr="00235486">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0602BF"/>
    <w:multiLevelType w:val="hybridMultilevel"/>
    <w:tmpl w:val="1E88C09C"/>
    <w:lvl w:ilvl="0" w:tplc="1DAEFAE2">
      <w:start w:val="5"/>
      <w:numFmt w:val="upperLetter"/>
      <w:lvlText w:val="%1."/>
      <w:lvlJc w:val="left"/>
      <w:pPr>
        <w:ind w:hanging="241"/>
        <w:jc w:val="left"/>
      </w:pPr>
      <w:rPr>
        <w:rFonts w:ascii="Adobe Caslon Pro" w:eastAsia="Adobe Caslon Pro" w:hAnsi="Adobe Caslon Pro" w:hint="default"/>
        <w:w w:val="92"/>
        <w:sz w:val="20"/>
        <w:szCs w:val="20"/>
      </w:rPr>
    </w:lvl>
    <w:lvl w:ilvl="1" w:tplc="7180A25C">
      <w:start w:val="1"/>
      <w:numFmt w:val="lowerLetter"/>
      <w:lvlText w:val="%2."/>
      <w:lvlJc w:val="left"/>
      <w:pPr>
        <w:ind w:hanging="222"/>
        <w:jc w:val="right"/>
      </w:pPr>
      <w:rPr>
        <w:rFonts w:ascii="Minion Pro" w:eastAsia="Minion Pro" w:hAnsi="Minion Pro" w:hint="default"/>
        <w:w w:val="99"/>
        <w:sz w:val="20"/>
        <w:szCs w:val="20"/>
      </w:rPr>
    </w:lvl>
    <w:lvl w:ilvl="2" w:tplc="1E26D80E">
      <w:start w:val="1"/>
      <w:numFmt w:val="bullet"/>
      <w:lvlText w:val="-"/>
      <w:lvlJc w:val="left"/>
      <w:pPr>
        <w:ind w:hanging="133"/>
      </w:pPr>
      <w:rPr>
        <w:rFonts w:ascii="Adobe Caslon Pro" w:eastAsia="Adobe Caslon Pro" w:hAnsi="Adobe Caslon Pro" w:hint="default"/>
        <w:w w:val="82"/>
        <w:sz w:val="20"/>
        <w:szCs w:val="20"/>
      </w:rPr>
    </w:lvl>
    <w:lvl w:ilvl="3" w:tplc="09AC7EE6">
      <w:start w:val="1"/>
      <w:numFmt w:val="bullet"/>
      <w:lvlText w:val="•"/>
      <w:lvlJc w:val="left"/>
      <w:rPr>
        <w:rFonts w:hint="default"/>
      </w:rPr>
    </w:lvl>
    <w:lvl w:ilvl="4" w:tplc="DE2A7C2C">
      <w:start w:val="1"/>
      <w:numFmt w:val="bullet"/>
      <w:lvlText w:val="•"/>
      <w:lvlJc w:val="left"/>
      <w:rPr>
        <w:rFonts w:hint="default"/>
      </w:rPr>
    </w:lvl>
    <w:lvl w:ilvl="5" w:tplc="408E1622">
      <w:start w:val="1"/>
      <w:numFmt w:val="bullet"/>
      <w:lvlText w:val="•"/>
      <w:lvlJc w:val="left"/>
      <w:rPr>
        <w:rFonts w:hint="default"/>
      </w:rPr>
    </w:lvl>
    <w:lvl w:ilvl="6" w:tplc="5D3ADF8A">
      <w:start w:val="1"/>
      <w:numFmt w:val="bullet"/>
      <w:lvlText w:val="•"/>
      <w:lvlJc w:val="left"/>
      <w:rPr>
        <w:rFonts w:hint="default"/>
      </w:rPr>
    </w:lvl>
    <w:lvl w:ilvl="7" w:tplc="4DAC2D1E">
      <w:start w:val="1"/>
      <w:numFmt w:val="bullet"/>
      <w:lvlText w:val="•"/>
      <w:lvlJc w:val="left"/>
      <w:rPr>
        <w:rFonts w:hint="default"/>
      </w:rPr>
    </w:lvl>
    <w:lvl w:ilvl="8" w:tplc="29E0C82C">
      <w:start w:val="1"/>
      <w:numFmt w:val="bullet"/>
      <w:lvlText w:val="•"/>
      <w:lvlJc w:val="left"/>
      <w:rPr>
        <w:rFonts w:hint="default"/>
      </w:rPr>
    </w:lvl>
  </w:abstractNum>
  <w:abstractNum w:abstractNumId="1" w15:restartNumberingAfterBreak="0">
    <w:nsid w:val="3D18075E"/>
    <w:multiLevelType w:val="multilevel"/>
    <w:tmpl w:val="4DFAEC10"/>
    <w:lvl w:ilvl="0">
      <w:start w:val="1"/>
      <w:numFmt w:val="decimal"/>
      <w:lvlText w:val="%1"/>
      <w:lvlJc w:val="left"/>
      <w:pPr>
        <w:ind w:hanging="299"/>
        <w:jc w:val="left"/>
      </w:pPr>
      <w:rPr>
        <w:rFonts w:ascii="Times New Roman" w:eastAsia="Times New Roman" w:hAnsi="Times New Roman" w:hint="default"/>
        <w:b/>
        <w:bCs/>
        <w:w w:val="109"/>
        <w:sz w:val="20"/>
        <w:szCs w:val="20"/>
      </w:rPr>
    </w:lvl>
    <w:lvl w:ilvl="1">
      <w:start w:val="1"/>
      <w:numFmt w:val="decimal"/>
      <w:lvlText w:val="%1.%2"/>
      <w:lvlJc w:val="left"/>
      <w:pPr>
        <w:ind w:hanging="459"/>
        <w:jc w:val="left"/>
      </w:pPr>
      <w:rPr>
        <w:rFonts w:ascii="Adobe Caslon Pro" w:eastAsia="Adobe Caslon Pro" w:hAnsi="Adobe Caslon Pro" w:hint="default"/>
        <w:w w:val="101"/>
        <w:sz w:val="20"/>
        <w:szCs w:val="20"/>
      </w:rPr>
    </w:lvl>
    <w:lvl w:ilvl="2">
      <w:start w:val="1"/>
      <w:numFmt w:val="decimal"/>
      <w:lvlText w:val="%1.%2.%3"/>
      <w:lvlJc w:val="left"/>
      <w:pPr>
        <w:ind w:hanging="638"/>
        <w:jc w:val="left"/>
      </w:pPr>
      <w:rPr>
        <w:rFonts w:ascii="Adobe Caslon Pro" w:eastAsia="Adobe Caslon Pro" w:hAnsi="Adobe Caslon Pro" w:hint="default"/>
        <w:w w:val="102"/>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15:restartNumberingAfterBreak="0">
    <w:nsid w:val="549514A9"/>
    <w:multiLevelType w:val="hybridMultilevel"/>
    <w:tmpl w:val="A2BA69B8"/>
    <w:lvl w:ilvl="0" w:tplc="82044C08">
      <w:start w:val="1"/>
      <w:numFmt w:val="decimal"/>
      <w:lvlText w:val="%1."/>
      <w:lvlJc w:val="left"/>
      <w:pPr>
        <w:ind w:hanging="244"/>
        <w:jc w:val="right"/>
      </w:pPr>
      <w:rPr>
        <w:rFonts w:ascii="Adobe Caslon Pro" w:eastAsia="Adobe Caslon Pro" w:hAnsi="Adobe Caslon Pro" w:hint="default"/>
        <w:w w:val="102"/>
        <w:sz w:val="20"/>
        <w:szCs w:val="20"/>
      </w:rPr>
    </w:lvl>
    <w:lvl w:ilvl="1" w:tplc="557E4A0C">
      <w:start w:val="1"/>
      <w:numFmt w:val="bullet"/>
      <w:lvlText w:val="•"/>
      <w:lvlJc w:val="left"/>
      <w:rPr>
        <w:rFonts w:hint="default"/>
      </w:rPr>
    </w:lvl>
    <w:lvl w:ilvl="2" w:tplc="2DF688B4">
      <w:start w:val="1"/>
      <w:numFmt w:val="bullet"/>
      <w:lvlText w:val="•"/>
      <w:lvlJc w:val="left"/>
      <w:rPr>
        <w:rFonts w:hint="default"/>
      </w:rPr>
    </w:lvl>
    <w:lvl w:ilvl="3" w:tplc="DF80DA5A">
      <w:start w:val="1"/>
      <w:numFmt w:val="bullet"/>
      <w:lvlText w:val="•"/>
      <w:lvlJc w:val="left"/>
      <w:rPr>
        <w:rFonts w:hint="default"/>
      </w:rPr>
    </w:lvl>
    <w:lvl w:ilvl="4" w:tplc="50C8796C">
      <w:start w:val="1"/>
      <w:numFmt w:val="bullet"/>
      <w:lvlText w:val="•"/>
      <w:lvlJc w:val="left"/>
      <w:rPr>
        <w:rFonts w:hint="default"/>
      </w:rPr>
    </w:lvl>
    <w:lvl w:ilvl="5" w:tplc="ADA89B3A">
      <w:start w:val="1"/>
      <w:numFmt w:val="bullet"/>
      <w:lvlText w:val="•"/>
      <w:lvlJc w:val="left"/>
      <w:rPr>
        <w:rFonts w:hint="default"/>
      </w:rPr>
    </w:lvl>
    <w:lvl w:ilvl="6" w:tplc="9E64F4BE">
      <w:start w:val="1"/>
      <w:numFmt w:val="bullet"/>
      <w:lvlText w:val="•"/>
      <w:lvlJc w:val="left"/>
      <w:rPr>
        <w:rFonts w:hint="default"/>
      </w:rPr>
    </w:lvl>
    <w:lvl w:ilvl="7" w:tplc="AA18CDDC">
      <w:start w:val="1"/>
      <w:numFmt w:val="bullet"/>
      <w:lvlText w:val="•"/>
      <w:lvlJc w:val="left"/>
      <w:rPr>
        <w:rFonts w:hint="default"/>
      </w:rPr>
    </w:lvl>
    <w:lvl w:ilvl="8" w:tplc="20A6EA36">
      <w:start w:val="1"/>
      <w:numFmt w:val="bullet"/>
      <w:lvlText w:val="•"/>
      <w:lvlJc w:val="left"/>
      <w:rPr>
        <w:rFonts w:hint="default"/>
      </w:rPr>
    </w:lvl>
  </w:abstractNum>
  <w:abstractNum w:abstractNumId="3" w15:restartNumberingAfterBreak="0">
    <w:nsid w:val="5BDB3148"/>
    <w:multiLevelType w:val="multilevel"/>
    <w:tmpl w:val="A4640262"/>
    <w:lvl w:ilvl="0">
      <w:start w:val="2"/>
      <w:numFmt w:val="decimal"/>
      <w:lvlText w:val="%1"/>
      <w:lvlJc w:val="left"/>
      <w:pPr>
        <w:ind w:hanging="650"/>
        <w:jc w:val="left"/>
      </w:pPr>
      <w:rPr>
        <w:rFonts w:hint="default"/>
      </w:rPr>
    </w:lvl>
    <w:lvl w:ilvl="1">
      <w:start w:val="4"/>
      <w:numFmt w:val="decimal"/>
      <w:lvlText w:val="%1.%2"/>
      <w:lvlJc w:val="left"/>
      <w:pPr>
        <w:ind w:hanging="650"/>
        <w:jc w:val="left"/>
      </w:pPr>
      <w:rPr>
        <w:rFonts w:hint="default"/>
      </w:rPr>
    </w:lvl>
    <w:lvl w:ilvl="2">
      <w:start w:val="1"/>
      <w:numFmt w:val="decimal"/>
      <w:lvlText w:val="%1.%2.%3"/>
      <w:lvlJc w:val="left"/>
      <w:pPr>
        <w:ind w:hanging="650"/>
        <w:jc w:val="left"/>
      </w:pPr>
      <w:rPr>
        <w:rFonts w:ascii="Times New Roman" w:eastAsia="Times New Roman" w:hAnsi="Times New Roman" w:hint="default"/>
        <w:b/>
        <w:bCs/>
        <w:w w:val="112"/>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690D59F5"/>
    <w:multiLevelType w:val="hybridMultilevel"/>
    <w:tmpl w:val="956A93BA"/>
    <w:lvl w:ilvl="0" w:tplc="96DABCA2">
      <w:start w:val="1"/>
      <w:numFmt w:val="decimal"/>
      <w:lvlText w:val="%1."/>
      <w:lvlJc w:val="left"/>
      <w:pPr>
        <w:ind w:hanging="244"/>
        <w:jc w:val="left"/>
      </w:pPr>
      <w:rPr>
        <w:rFonts w:ascii="Adobe Caslon Pro" w:eastAsia="Adobe Caslon Pro" w:hAnsi="Adobe Caslon Pro" w:hint="default"/>
        <w:w w:val="102"/>
        <w:sz w:val="20"/>
        <w:szCs w:val="20"/>
      </w:rPr>
    </w:lvl>
    <w:lvl w:ilvl="1" w:tplc="0F1C1A12">
      <w:start w:val="1"/>
      <w:numFmt w:val="upperLetter"/>
      <w:lvlText w:val="%2."/>
      <w:lvlJc w:val="left"/>
      <w:pPr>
        <w:ind w:hanging="255"/>
        <w:jc w:val="left"/>
      </w:pPr>
      <w:rPr>
        <w:rFonts w:ascii="Adobe Caslon Pro" w:eastAsia="Adobe Caslon Pro" w:hAnsi="Adobe Caslon Pro" w:hint="default"/>
        <w:w w:val="94"/>
        <w:sz w:val="20"/>
        <w:szCs w:val="20"/>
      </w:rPr>
    </w:lvl>
    <w:lvl w:ilvl="2" w:tplc="8B8613A4">
      <w:start w:val="1"/>
      <w:numFmt w:val="bullet"/>
      <w:lvlText w:val="•"/>
      <w:lvlJc w:val="left"/>
      <w:rPr>
        <w:rFonts w:hint="default"/>
      </w:rPr>
    </w:lvl>
    <w:lvl w:ilvl="3" w:tplc="FF34F384">
      <w:start w:val="1"/>
      <w:numFmt w:val="bullet"/>
      <w:lvlText w:val="•"/>
      <w:lvlJc w:val="left"/>
      <w:rPr>
        <w:rFonts w:hint="default"/>
      </w:rPr>
    </w:lvl>
    <w:lvl w:ilvl="4" w:tplc="A2A4F82E">
      <w:start w:val="1"/>
      <w:numFmt w:val="bullet"/>
      <w:lvlText w:val="•"/>
      <w:lvlJc w:val="left"/>
      <w:rPr>
        <w:rFonts w:hint="default"/>
      </w:rPr>
    </w:lvl>
    <w:lvl w:ilvl="5" w:tplc="80A0FCB6">
      <w:start w:val="1"/>
      <w:numFmt w:val="bullet"/>
      <w:lvlText w:val="•"/>
      <w:lvlJc w:val="left"/>
      <w:rPr>
        <w:rFonts w:hint="default"/>
      </w:rPr>
    </w:lvl>
    <w:lvl w:ilvl="6" w:tplc="5CF2430C">
      <w:start w:val="1"/>
      <w:numFmt w:val="bullet"/>
      <w:lvlText w:val="•"/>
      <w:lvlJc w:val="left"/>
      <w:rPr>
        <w:rFonts w:hint="default"/>
      </w:rPr>
    </w:lvl>
    <w:lvl w:ilvl="7" w:tplc="91304AC6">
      <w:start w:val="1"/>
      <w:numFmt w:val="bullet"/>
      <w:lvlText w:val="•"/>
      <w:lvlJc w:val="left"/>
      <w:rPr>
        <w:rFonts w:hint="default"/>
      </w:rPr>
    </w:lvl>
    <w:lvl w:ilvl="8" w:tplc="103ACD5C">
      <w:start w:val="1"/>
      <w:numFmt w:val="bullet"/>
      <w:lvlText w:val="•"/>
      <w:lvlJc w:val="left"/>
      <w:rPr>
        <w:rFonts w:hint="default"/>
      </w:rPr>
    </w:lvl>
  </w:abstractNum>
  <w:abstractNum w:abstractNumId="5" w15:restartNumberingAfterBreak="0">
    <w:nsid w:val="69AA5E9B"/>
    <w:multiLevelType w:val="hybridMultilevel"/>
    <w:tmpl w:val="72DCFD3A"/>
    <w:lvl w:ilvl="0" w:tplc="3EF0FD80">
      <w:start w:val="1"/>
      <w:numFmt w:val="decimal"/>
      <w:lvlText w:val="%1."/>
      <w:lvlJc w:val="left"/>
      <w:pPr>
        <w:ind w:hanging="244"/>
        <w:jc w:val="left"/>
      </w:pPr>
      <w:rPr>
        <w:rFonts w:ascii="Adobe Caslon Pro" w:eastAsia="Adobe Caslon Pro" w:hAnsi="Adobe Caslon Pro" w:hint="default"/>
        <w:w w:val="102"/>
        <w:sz w:val="20"/>
        <w:szCs w:val="20"/>
      </w:rPr>
    </w:lvl>
    <w:lvl w:ilvl="1" w:tplc="E38E7BB4">
      <w:start w:val="1"/>
      <w:numFmt w:val="bullet"/>
      <w:lvlText w:val="–"/>
      <w:lvlJc w:val="left"/>
      <w:pPr>
        <w:ind w:hanging="200"/>
      </w:pPr>
      <w:rPr>
        <w:rFonts w:ascii="Adobe Caslon Pro" w:eastAsia="Adobe Caslon Pro" w:hAnsi="Adobe Caslon Pro" w:hint="default"/>
        <w:w w:val="99"/>
        <w:sz w:val="20"/>
        <w:szCs w:val="20"/>
      </w:rPr>
    </w:lvl>
    <w:lvl w:ilvl="2" w:tplc="3A4830BC">
      <w:start w:val="1"/>
      <w:numFmt w:val="bullet"/>
      <w:lvlText w:val="–"/>
      <w:lvlJc w:val="left"/>
      <w:pPr>
        <w:ind w:hanging="210"/>
      </w:pPr>
      <w:rPr>
        <w:rFonts w:ascii="Times New Roman" w:eastAsia="Times New Roman" w:hAnsi="Times New Roman" w:hint="default"/>
        <w:b/>
        <w:bCs/>
        <w:w w:val="109"/>
        <w:sz w:val="20"/>
        <w:szCs w:val="20"/>
      </w:rPr>
    </w:lvl>
    <w:lvl w:ilvl="3" w:tplc="E25EEE18">
      <w:start w:val="1"/>
      <w:numFmt w:val="bullet"/>
      <w:lvlText w:val="•"/>
      <w:lvlJc w:val="left"/>
      <w:rPr>
        <w:rFonts w:hint="default"/>
      </w:rPr>
    </w:lvl>
    <w:lvl w:ilvl="4" w:tplc="AE1CEBF6">
      <w:start w:val="1"/>
      <w:numFmt w:val="bullet"/>
      <w:lvlText w:val="•"/>
      <w:lvlJc w:val="left"/>
      <w:rPr>
        <w:rFonts w:hint="default"/>
      </w:rPr>
    </w:lvl>
    <w:lvl w:ilvl="5" w:tplc="C8E47220">
      <w:start w:val="1"/>
      <w:numFmt w:val="bullet"/>
      <w:lvlText w:val="•"/>
      <w:lvlJc w:val="left"/>
      <w:rPr>
        <w:rFonts w:hint="default"/>
      </w:rPr>
    </w:lvl>
    <w:lvl w:ilvl="6" w:tplc="B1AC9740">
      <w:start w:val="1"/>
      <w:numFmt w:val="bullet"/>
      <w:lvlText w:val="•"/>
      <w:lvlJc w:val="left"/>
      <w:rPr>
        <w:rFonts w:hint="default"/>
      </w:rPr>
    </w:lvl>
    <w:lvl w:ilvl="7" w:tplc="00EE1A28">
      <w:start w:val="1"/>
      <w:numFmt w:val="bullet"/>
      <w:lvlText w:val="•"/>
      <w:lvlJc w:val="left"/>
      <w:rPr>
        <w:rFonts w:hint="default"/>
      </w:rPr>
    </w:lvl>
    <w:lvl w:ilvl="8" w:tplc="E8661B3A">
      <w:start w:val="1"/>
      <w:numFmt w:val="bullet"/>
      <w:lvlText w:val="•"/>
      <w:lvlJc w:val="left"/>
      <w:rPr>
        <w:rFonts w:hint="default"/>
      </w:rPr>
    </w:lvl>
  </w:abstractNum>
  <w:abstractNum w:abstractNumId="6" w15:restartNumberingAfterBreak="0">
    <w:nsid w:val="7ED33CB6"/>
    <w:multiLevelType w:val="multilevel"/>
    <w:tmpl w:val="C5C6BD50"/>
    <w:lvl w:ilvl="0">
      <w:start w:val="1"/>
      <w:numFmt w:val="decimal"/>
      <w:lvlText w:val="%1"/>
      <w:lvlJc w:val="left"/>
      <w:pPr>
        <w:ind w:hanging="445"/>
        <w:jc w:val="left"/>
      </w:pPr>
      <w:rPr>
        <w:rFonts w:ascii="Times New Roman" w:eastAsia="Times New Roman" w:hAnsi="Times New Roman" w:hint="default"/>
        <w:b/>
        <w:bCs/>
        <w:w w:val="112"/>
        <w:sz w:val="28"/>
        <w:szCs w:val="28"/>
      </w:rPr>
    </w:lvl>
    <w:lvl w:ilvl="1">
      <w:start w:val="1"/>
      <w:numFmt w:val="decimal"/>
      <w:lvlText w:val="%1.%2"/>
      <w:lvlJc w:val="left"/>
      <w:pPr>
        <w:ind w:hanging="576"/>
        <w:jc w:val="left"/>
      </w:pPr>
      <w:rPr>
        <w:rFonts w:ascii="Times New Roman" w:eastAsia="Times New Roman" w:hAnsi="Times New Roman" w:hint="default"/>
        <w:b/>
        <w:bCs/>
        <w:w w:val="112"/>
        <w:sz w:val="24"/>
        <w:szCs w:val="24"/>
      </w:rPr>
    </w:lvl>
    <w:lvl w:ilvl="2">
      <w:start w:val="1"/>
      <w:numFmt w:val="bullet"/>
      <w:lvlText w:val="–"/>
      <w:lvlJc w:val="left"/>
      <w:pPr>
        <w:ind w:hanging="200"/>
      </w:pPr>
      <w:rPr>
        <w:rFonts w:ascii="Adobe Caslon Pro" w:eastAsia="Adobe Caslon Pro" w:hAnsi="Adobe Caslon Pro" w:hint="default"/>
        <w:w w:val="99"/>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abstractNumId w:val="5"/>
  </w:num>
  <w:num w:numId="2">
    <w:abstractNumId w:val="0"/>
  </w:num>
  <w:num w:numId="3">
    <w:abstractNumId w:val="4"/>
  </w:num>
  <w:num w:numId="4">
    <w:abstractNumId w:val="3"/>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F21"/>
    <w:rsid w:val="00012855"/>
    <w:rsid w:val="00031FB6"/>
    <w:rsid w:val="00094AC9"/>
    <w:rsid w:val="0012549A"/>
    <w:rsid w:val="001931D0"/>
    <w:rsid w:val="001E6479"/>
    <w:rsid w:val="00235486"/>
    <w:rsid w:val="00252094"/>
    <w:rsid w:val="00294327"/>
    <w:rsid w:val="003A3355"/>
    <w:rsid w:val="00425E9F"/>
    <w:rsid w:val="004E52E8"/>
    <w:rsid w:val="007479F8"/>
    <w:rsid w:val="00773836"/>
    <w:rsid w:val="0082467F"/>
    <w:rsid w:val="00907579"/>
    <w:rsid w:val="00A00F21"/>
    <w:rsid w:val="00AD6D18"/>
    <w:rsid w:val="00BF08CB"/>
    <w:rsid w:val="00C12113"/>
    <w:rsid w:val="00C5791E"/>
    <w:rsid w:val="00D431B7"/>
    <w:rsid w:val="00D545E8"/>
    <w:rsid w:val="00DF3053"/>
    <w:rsid w:val="00E51917"/>
    <w:rsid w:val="00EA64AD"/>
    <w:rsid w:val="00EF3304"/>
    <w:rsid w:val="00FD4B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19681E-76B7-4C8B-AABB-39F9B518E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00F21"/>
    <w:pPr>
      <w:widowControl w:val="0"/>
      <w:spacing w:after="0" w:line="240" w:lineRule="auto"/>
    </w:pPr>
    <w:rPr>
      <w:lang w:val="en-US"/>
    </w:rPr>
  </w:style>
  <w:style w:type="paragraph" w:styleId="Heading1">
    <w:name w:val="heading 1"/>
    <w:basedOn w:val="Normal"/>
    <w:link w:val="Heading1Char"/>
    <w:uiPriority w:val="1"/>
    <w:qFormat/>
    <w:rsid w:val="00A00F21"/>
    <w:pPr>
      <w:spacing w:before="61"/>
      <w:ind w:left="553" w:hanging="445"/>
      <w:outlineLvl w:val="0"/>
    </w:pPr>
    <w:rPr>
      <w:rFonts w:ascii="Times New Roman" w:eastAsia="Times New Roman" w:hAnsi="Times New Roman"/>
      <w:b/>
      <w:bCs/>
      <w:sz w:val="28"/>
      <w:szCs w:val="28"/>
    </w:rPr>
  </w:style>
  <w:style w:type="paragraph" w:styleId="Heading2">
    <w:name w:val="heading 2"/>
    <w:basedOn w:val="Normal"/>
    <w:link w:val="Heading2Char"/>
    <w:uiPriority w:val="1"/>
    <w:qFormat/>
    <w:rsid w:val="00A00F21"/>
    <w:pPr>
      <w:ind w:left="20"/>
      <w:outlineLvl w:val="1"/>
    </w:pPr>
    <w:rPr>
      <w:rFonts w:ascii="Times New Roman" w:eastAsia="Times New Roman" w:hAnsi="Times New Roman"/>
      <w:b/>
      <w:bCs/>
      <w:sz w:val="24"/>
      <w:szCs w:val="24"/>
    </w:rPr>
  </w:style>
  <w:style w:type="paragraph" w:styleId="Heading3">
    <w:name w:val="heading 3"/>
    <w:basedOn w:val="Normal"/>
    <w:link w:val="Heading3Char"/>
    <w:uiPriority w:val="1"/>
    <w:qFormat/>
    <w:rsid w:val="00A00F21"/>
    <w:pPr>
      <w:ind w:left="108"/>
      <w:outlineLvl w:val="2"/>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00F21"/>
    <w:rPr>
      <w:rFonts w:ascii="Times New Roman" w:eastAsia="Times New Roman" w:hAnsi="Times New Roman"/>
      <w:b/>
      <w:bCs/>
      <w:sz w:val="28"/>
      <w:szCs w:val="28"/>
      <w:lang w:val="en-US"/>
    </w:rPr>
  </w:style>
  <w:style w:type="character" w:customStyle="1" w:styleId="Heading2Char">
    <w:name w:val="Heading 2 Char"/>
    <w:basedOn w:val="DefaultParagraphFont"/>
    <w:link w:val="Heading2"/>
    <w:uiPriority w:val="1"/>
    <w:rsid w:val="00A00F21"/>
    <w:rPr>
      <w:rFonts w:ascii="Times New Roman" w:eastAsia="Times New Roman" w:hAnsi="Times New Roman"/>
      <w:b/>
      <w:bCs/>
      <w:sz w:val="24"/>
      <w:szCs w:val="24"/>
      <w:lang w:val="en-US"/>
    </w:rPr>
  </w:style>
  <w:style w:type="character" w:customStyle="1" w:styleId="Heading3Char">
    <w:name w:val="Heading 3 Char"/>
    <w:basedOn w:val="DefaultParagraphFont"/>
    <w:link w:val="Heading3"/>
    <w:uiPriority w:val="1"/>
    <w:rsid w:val="00A00F21"/>
    <w:rPr>
      <w:rFonts w:ascii="Times New Roman" w:eastAsia="Times New Roman" w:hAnsi="Times New Roman"/>
      <w:b/>
      <w:bCs/>
      <w:sz w:val="20"/>
      <w:szCs w:val="20"/>
      <w:lang w:val="en-US"/>
    </w:rPr>
  </w:style>
  <w:style w:type="paragraph" w:styleId="TOC1">
    <w:name w:val="toc 1"/>
    <w:basedOn w:val="Normal"/>
    <w:uiPriority w:val="1"/>
    <w:qFormat/>
    <w:rsid w:val="00A00F21"/>
    <w:pPr>
      <w:spacing w:before="111"/>
      <w:ind w:left="407" w:hanging="299"/>
    </w:pPr>
    <w:rPr>
      <w:rFonts w:ascii="Times New Roman" w:eastAsia="Times New Roman" w:hAnsi="Times New Roman"/>
      <w:b/>
      <w:bCs/>
      <w:sz w:val="20"/>
      <w:szCs w:val="20"/>
    </w:rPr>
  </w:style>
  <w:style w:type="paragraph" w:styleId="TOC2">
    <w:name w:val="toc 2"/>
    <w:basedOn w:val="Normal"/>
    <w:uiPriority w:val="1"/>
    <w:qFormat/>
    <w:rsid w:val="00A00F21"/>
    <w:pPr>
      <w:ind w:left="865" w:hanging="459"/>
    </w:pPr>
    <w:rPr>
      <w:rFonts w:ascii="Adobe Caslon Pro" w:eastAsia="Adobe Caslon Pro" w:hAnsi="Adobe Caslon Pro"/>
      <w:sz w:val="20"/>
      <w:szCs w:val="20"/>
    </w:rPr>
  </w:style>
  <w:style w:type="paragraph" w:styleId="TOC3">
    <w:name w:val="toc 3"/>
    <w:basedOn w:val="Normal"/>
    <w:uiPriority w:val="1"/>
    <w:qFormat/>
    <w:rsid w:val="00A00F21"/>
    <w:pPr>
      <w:ind w:left="1503" w:hanging="638"/>
    </w:pPr>
    <w:rPr>
      <w:rFonts w:ascii="Adobe Caslon Pro" w:eastAsia="Adobe Caslon Pro" w:hAnsi="Adobe Caslon Pro"/>
      <w:sz w:val="20"/>
      <w:szCs w:val="20"/>
    </w:rPr>
  </w:style>
  <w:style w:type="paragraph" w:styleId="TOC4">
    <w:name w:val="toc 4"/>
    <w:basedOn w:val="Normal"/>
    <w:uiPriority w:val="1"/>
    <w:qFormat/>
    <w:rsid w:val="00A00F21"/>
    <w:pPr>
      <w:ind w:left="1503"/>
    </w:pPr>
    <w:rPr>
      <w:rFonts w:ascii="Adobe Caslon Pro" w:eastAsia="Adobe Caslon Pro" w:hAnsi="Adobe Caslon Pro"/>
      <w:sz w:val="20"/>
      <w:szCs w:val="20"/>
    </w:rPr>
  </w:style>
  <w:style w:type="paragraph" w:styleId="BodyText">
    <w:name w:val="Body Text"/>
    <w:basedOn w:val="Normal"/>
    <w:link w:val="BodyTextChar"/>
    <w:uiPriority w:val="1"/>
    <w:qFormat/>
    <w:rsid w:val="00A00F21"/>
    <w:pPr>
      <w:ind w:left="108"/>
    </w:pPr>
    <w:rPr>
      <w:rFonts w:ascii="Adobe Caslon Pro" w:eastAsia="Adobe Caslon Pro" w:hAnsi="Adobe Caslon Pro"/>
      <w:sz w:val="20"/>
      <w:szCs w:val="20"/>
    </w:rPr>
  </w:style>
  <w:style w:type="character" w:customStyle="1" w:styleId="BodyTextChar">
    <w:name w:val="Body Text Char"/>
    <w:basedOn w:val="DefaultParagraphFont"/>
    <w:link w:val="BodyText"/>
    <w:uiPriority w:val="1"/>
    <w:rsid w:val="00A00F21"/>
    <w:rPr>
      <w:rFonts w:ascii="Adobe Caslon Pro" w:eastAsia="Adobe Caslon Pro" w:hAnsi="Adobe Caslon Pro"/>
      <w:sz w:val="20"/>
      <w:szCs w:val="20"/>
      <w:lang w:val="en-US"/>
    </w:rPr>
  </w:style>
  <w:style w:type="paragraph" w:styleId="ListParagraph">
    <w:name w:val="List Paragraph"/>
    <w:basedOn w:val="Normal"/>
    <w:uiPriority w:val="1"/>
    <w:qFormat/>
    <w:rsid w:val="00A00F21"/>
  </w:style>
  <w:style w:type="paragraph" w:customStyle="1" w:styleId="TableParagraph">
    <w:name w:val="Table Paragraph"/>
    <w:basedOn w:val="Normal"/>
    <w:uiPriority w:val="1"/>
    <w:qFormat/>
    <w:rsid w:val="00A00F21"/>
  </w:style>
  <w:style w:type="character" w:styleId="Emphasis">
    <w:name w:val="Emphasis"/>
    <w:uiPriority w:val="20"/>
    <w:qFormat/>
    <w:rsid w:val="00D545E8"/>
    <w:rPr>
      <w:i/>
      <w:iCs/>
    </w:rPr>
  </w:style>
  <w:style w:type="character" w:styleId="Hyperlink">
    <w:name w:val="Hyperlink"/>
    <w:basedOn w:val="DefaultParagraphFont"/>
    <w:uiPriority w:val="99"/>
    <w:semiHidden/>
    <w:unhideWhenUsed/>
    <w:rsid w:val="0012549A"/>
    <w:rPr>
      <w:color w:val="0000FF"/>
      <w:u w:val="single"/>
    </w:rPr>
  </w:style>
  <w:style w:type="paragraph" w:styleId="NormalWeb">
    <w:name w:val="Normal (Web)"/>
    <w:basedOn w:val="Normal"/>
    <w:uiPriority w:val="99"/>
    <w:unhideWhenUsed/>
    <w:rsid w:val="00DF3053"/>
    <w:pPr>
      <w:widowControl/>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35486"/>
    <w:pPr>
      <w:tabs>
        <w:tab w:val="center" w:pos="4680"/>
        <w:tab w:val="right" w:pos="9360"/>
      </w:tabs>
    </w:pPr>
  </w:style>
  <w:style w:type="character" w:customStyle="1" w:styleId="HeaderChar">
    <w:name w:val="Header Char"/>
    <w:basedOn w:val="DefaultParagraphFont"/>
    <w:link w:val="Header"/>
    <w:uiPriority w:val="99"/>
    <w:rsid w:val="00235486"/>
    <w:rPr>
      <w:lang w:val="en-US"/>
    </w:rPr>
  </w:style>
  <w:style w:type="paragraph" w:styleId="Footer">
    <w:name w:val="footer"/>
    <w:basedOn w:val="Normal"/>
    <w:link w:val="FooterChar"/>
    <w:uiPriority w:val="99"/>
    <w:unhideWhenUsed/>
    <w:rsid w:val="00235486"/>
    <w:pPr>
      <w:tabs>
        <w:tab w:val="center" w:pos="4680"/>
        <w:tab w:val="right" w:pos="9360"/>
      </w:tabs>
    </w:pPr>
  </w:style>
  <w:style w:type="character" w:customStyle="1" w:styleId="FooterChar">
    <w:name w:val="Footer Char"/>
    <w:basedOn w:val="DefaultParagraphFont"/>
    <w:link w:val="Footer"/>
    <w:uiPriority w:val="99"/>
    <w:rsid w:val="0023548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1661</Words>
  <Characters>9473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Western Sydney University</Company>
  <LinksUpToDate>false</LinksUpToDate>
  <CharactersWithSpaces>11112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Hunt</dc:creator>
  <cp:lastModifiedBy>Microsoft account</cp:lastModifiedBy>
  <cp:revision>2</cp:revision>
  <dcterms:created xsi:type="dcterms:W3CDTF">2020-04-30T14:42:00Z</dcterms:created>
  <dcterms:modified xsi:type="dcterms:W3CDTF">2020-04-30T14:42:00Z</dcterms:modified>
</cp:coreProperties>
</file>