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3F21" w:rsidRPr="002C3F21" w:rsidRDefault="002C3F21" w:rsidP="002C3F21">
      <w:pPr>
        <w:spacing w:line="480" w:lineRule="auto"/>
        <w:jc w:val="center"/>
        <w:rPr>
          <w:rFonts w:ascii="Times New Roman" w:hAnsi="Times New Roman" w:cs="Times New Roman"/>
          <w:sz w:val="24"/>
          <w:szCs w:val="24"/>
          <w:shd w:val="clear" w:color="auto" w:fill="FFFFFF"/>
        </w:rPr>
      </w:pPr>
    </w:p>
    <w:p w:rsidR="002C3F21" w:rsidRPr="002C3F21" w:rsidRDefault="002C3F21" w:rsidP="002C3F21">
      <w:pPr>
        <w:spacing w:line="480" w:lineRule="auto"/>
        <w:jc w:val="center"/>
        <w:rPr>
          <w:rFonts w:ascii="Times New Roman" w:hAnsi="Times New Roman" w:cs="Times New Roman"/>
          <w:sz w:val="24"/>
          <w:szCs w:val="24"/>
          <w:shd w:val="clear" w:color="auto" w:fill="FFFFFF"/>
        </w:rPr>
      </w:pPr>
    </w:p>
    <w:p w:rsidR="002C3F21" w:rsidRPr="002C3F21" w:rsidRDefault="002C3F21" w:rsidP="002C3F21">
      <w:pPr>
        <w:spacing w:line="480" w:lineRule="auto"/>
        <w:jc w:val="center"/>
        <w:rPr>
          <w:rFonts w:ascii="Times New Roman" w:hAnsi="Times New Roman" w:cs="Times New Roman"/>
          <w:sz w:val="24"/>
          <w:szCs w:val="24"/>
          <w:shd w:val="clear" w:color="auto" w:fill="FFFFFF"/>
        </w:rPr>
      </w:pPr>
    </w:p>
    <w:p w:rsidR="002C3F21" w:rsidRPr="002C3F21" w:rsidRDefault="002C3F21" w:rsidP="002C3F21">
      <w:pPr>
        <w:spacing w:line="480" w:lineRule="auto"/>
        <w:jc w:val="center"/>
        <w:rPr>
          <w:rFonts w:ascii="Times New Roman" w:hAnsi="Times New Roman" w:cs="Times New Roman"/>
          <w:sz w:val="24"/>
          <w:szCs w:val="24"/>
          <w:shd w:val="clear" w:color="auto" w:fill="FFFFFF"/>
        </w:rPr>
      </w:pPr>
    </w:p>
    <w:p w:rsidR="002C3F21" w:rsidRPr="002C3F21" w:rsidRDefault="002C3F21" w:rsidP="002C3F21">
      <w:pPr>
        <w:spacing w:line="480" w:lineRule="auto"/>
        <w:jc w:val="center"/>
        <w:rPr>
          <w:rFonts w:ascii="Times New Roman" w:hAnsi="Times New Roman" w:cs="Times New Roman"/>
          <w:sz w:val="24"/>
          <w:szCs w:val="24"/>
          <w:shd w:val="clear" w:color="auto" w:fill="FFFFFF"/>
        </w:rPr>
      </w:pPr>
    </w:p>
    <w:p w:rsidR="002C3F21" w:rsidRPr="002C3F21" w:rsidRDefault="002C3F21" w:rsidP="00184F59">
      <w:pPr>
        <w:spacing w:line="480" w:lineRule="auto"/>
        <w:rPr>
          <w:rFonts w:ascii="Times New Roman" w:hAnsi="Times New Roman" w:cs="Times New Roman"/>
          <w:sz w:val="24"/>
          <w:szCs w:val="24"/>
          <w:shd w:val="clear" w:color="auto" w:fill="FFFFFF"/>
        </w:rPr>
      </w:pPr>
    </w:p>
    <w:p w:rsidR="002C3F21" w:rsidRPr="002C3F21" w:rsidRDefault="002C3F21" w:rsidP="002C3F21">
      <w:pPr>
        <w:spacing w:line="480" w:lineRule="auto"/>
        <w:jc w:val="center"/>
        <w:rPr>
          <w:rFonts w:ascii="Times New Roman" w:hAnsi="Times New Roman" w:cs="Times New Roman"/>
          <w:sz w:val="24"/>
          <w:szCs w:val="24"/>
        </w:rPr>
      </w:pPr>
      <w:r w:rsidRPr="002C3F21">
        <w:rPr>
          <w:rFonts w:ascii="Times New Roman" w:hAnsi="Times New Roman" w:cs="Times New Roman"/>
          <w:sz w:val="24"/>
          <w:szCs w:val="24"/>
          <w:shd w:val="clear" w:color="auto" w:fill="FFFFFF"/>
        </w:rPr>
        <w:t>Factors that influence reputation</w:t>
      </w:r>
    </w:p>
    <w:p w:rsidR="002C3F21" w:rsidRPr="002C3F21" w:rsidRDefault="002C3F21" w:rsidP="002C3F21">
      <w:pPr>
        <w:spacing w:line="480" w:lineRule="auto"/>
        <w:jc w:val="center"/>
        <w:rPr>
          <w:rFonts w:ascii="Times New Roman" w:hAnsi="Times New Roman" w:cs="Times New Roman"/>
          <w:sz w:val="24"/>
          <w:szCs w:val="24"/>
        </w:rPr>
      </w:pPr>
      <w:r w:rsidRPr="002C3F21">
        <w:rPr>
          <w:rFonts w:ascii="Times New Roman" w:hAnsi="Times New Roman" w:cs="Times New Roman"/>
          <w:sz w:val="24"/>
          <w:szCs w:val="24"/>
        </w:rPr>
        <w:t>Name</w:t>
      </w:r>
    </w:p>
    <w:p w:rsidR="002C3F21" w:rsidRPr="002C3F21" w:rsidRDefault="002C3F21" w:rsidP="002C3F21">
      <w:pPr>
        <w:spacing w:line="480" w:lineRule="auto"/>
        <w:jc w:val="center"/>
        <w:rPr>
          <w:rFonts w:ascii="Times New Roman" w:hAnsi="Times New Roman" w:cs="Times New Roman"/>
          <w:sz w:val="24"/>
          <w:szCs w:val="24"/>
        </w:rPr>
      </w:pPr>
      <w:r w:rsidRPr="002C3F21">
        <w:rPr>
          <w:rFonts w:ascii="Times New Roman" w:hAnsi="Times New Roman" w:cs="Times New Roman"/>
          <w:sz w:val="24"/>
          <w:szCs w:val="24"/>
        </w:rPr>
        <w:t>Instructor</w:t>
      </w:r>
    </w:p>
    <w:p w:rsidR="002C3F21" w:rsidRPr="002C3F21" w:rsidRDefault="002C3F21" w:rsidP="002C3F21">
      <w:pPr>
        <w:spacing w:line="480" w:lineRule="auto"/>
        <w:jc w:val="center"/>
        <w:rPr>
          <w:rFonts w:ascii="Times New Roman" w:hAnsi="Times New Roman" w:cs="Times New Roman"/>
          <w:sz w:val="24"/>
          <w:szCs w:val="24"/>
        </w:rPr>
      </w:pPr>
      <w:r w:rsidRPr="002C3F21">
        <w:rPr>
          <w:rFonts w:ascii="Times New Roman" w:hAnsi="Times New Roman" w:cs="Times New Roman"/>
          <w:sz w:val="24"/>
          <w:szCs w:val="24"/>
        </w:rPr>
        <w:t>Course</w:t>
      </w:r>
    </w:p>
    <w:p w:rsidR="002C3F21" w:rsidRPr="002C3F21" w:rsidRDefault="002C3F21" w:rsidP="002C3F21">
      <w:pPr>
        <w:spacing w:line="480" w:lineRule="auto"/>
        <w:jc w:val="center"/>
        <w:rPr>
          <w:rFonts w:ascii="Times New Roman" w:hAnsi="Times New Roman" w:cs="Times New Roman"/>
          <w:sz w:val="24"/>
          <w:szCs w:val="24"/>
        </w:rPr>
      </w:pPr>
      <w:r w:rsidRPr="002C3F21">
        <w:rPr>
          <w:rFonts w:ascii="Times New Roman" w:hAnsi="Times New Roman" w:cs="Times New Roman"/>
          <w:sz w:val="24"/>
          <w:szCs w:val="24"/>
        </w:rPr>
        <w:t>Date</w:t>
      </w:r>
    </w:p>
    <w:p w:rsidR="00464CB1" w:rsidRPr="002C3F21" w:rsidRDefault="00464CB1" w:rsidP="002C3F21">
      <w:pPr>
        <w:spacing w:line="480" w:lineRule="auto"/>
        <w:jc w:val="center"/>
        <w:rPr>
          <w:rFonts w:ascii="Times New Roman" w:hAnsi="Times New Roman" w:cs="Times New Roman"/>
          <w:sz w:val="24"/>
          <w:szCs w:val="24"/>
        </w:rPr>
      </w:pPr>
      <w:r w:rsidRPr="002C3F21">
        <w:rPr>
          <w:rFonts w:ascii="Times New Roman" w:hAnsi="Times New Roman" w:cs="Times New Roman"/>
          <w:sz w:val="24"/>
          <w:szCs w:val="24"/>
        </w:rPr>
        <w:br w:type="page"/>
      </w:r>
    </w:p>
    <w:p w:rsidR="00623BCA" w:rsidRPr="002C3F21" w:rsidRDefault="00623BCA" w:rsidP="00184F59">
      <w:pPr>
        <w:spacing w:line="480" w:lineRule="auto"/>
        <w:ind w:firstLine="720"/>
        <w:rPr>
          <w:rFonts w:ascii="Times New Roman" w:hAnsi="Times New Roman" w:cs="Times New Roman"/>
          <w:sz w:val="24"/>
          <w:szCs w:val="24"/>
        </w:rPr>
      </w:pPr>
      <w:r w:rsidRPr="002C3F21">
        <w:rPr>
          <w:rFonts w:ascii="Times New Roman" w:hAnsi="Times New Roman" w:cs="Times New Roman"/>
          <w:sz w:val="24"/>
          <w:szCs w:val="24"/>
        </w:rPr>
        <w:lastRenderedPageBreak/>
        <w:t xml:space="preserve">There are five major factors that affect the reputation of an organization. The first factor is the emotional appeal. Emotional appeal is one major foundation for the reputation of any company. In order to have emotional appeal, managers establish a strong emotional bond with clients </w:t>
      </w:r>
      <w:sdt>
        <w:sdtPr>
          <w:rPr>
            <w:rFonts w:ascii="Times New Roman" w:hAnsi="Times New Roman" w:cs="Times New Roman"/>
            <w:sz w:val="24"/>
            <w:szCs w:val="24"/>
          </w:rPr>
          <w:id w:val="2115239575"/>
          <w:citation/>
        </w:sdtPr>
        <w:sdtContent>
          <w:r w:rsidR="00E460E3" w:rsidRPr="002C3F21">
            <w:rPr>
              <w:rFonts w:ascii="Times New Roman" w:hAnsi="Times New Roman" w:cs="Times New Roman"/>
              <w:sz w:val="24"/>
              <w:szCs w:val="24"/>
            </w:rPr>
            <w:fldChar w:fldCharType="begin"/>
          </w:r>
          <w:r w:rsidRPr="002C3F21">
            <w:rPr>
              <w:rFonts w:ascii="Times New Roman" w:hAnsi="Times New Roman" w:cs="Times New Roman"/>
              <w:sz w:val="24"/>
              <w:szCs w:val="24"/>
            </w:rPr>
            <w:instrText xml:space="preserve"> CITATION Han16 \l 1033 </w:instrText>
          </w:r>
          <w:r w:rsidR="00E460E3" w:rsidRPr="002C3F21">
            <w:rPr>
              <w:rFonts w:ascii="Times New Roman" w:hAnsi="Times New Roman" w:cs="Times New Roman"/>
              <w:sz w:val="24"/>
              <w:szCs w:val="24"/>
            </w:rPr>
            <w:fldChar w:fldCharType="separate"/>
          </w:r>
          <w:r w:rsidRPr="002C3F21">
            <w:rPr>
              <w:rFonts w:ascii="Times New Roman" w:hAnsi="Times New Roman" w:cs="Times New Roman"/>
              <w:noProof/>
              <w:sz w:val="24"/>
              <w:szCs w:val="24"/>
            </w:rPr>
            <w:t>(Hannington, 2016)</w:t>
          </w:r>
          <w:r w:rsidR="00E460E3" w:rsidRPr="002C3F21">
            <w:rPr>
              <w:rFonts w:ascii="Times New Roman" w:hAnsi="Times New Roman" w:cs="Times New Roman"/>
              <w:sz w:val="24"/>
              <w:szCs w:val="24"/>
            </w:rPr>
            <w:fldChar w:fldCharType="end"/>
          </w:r>
        </w:sdtContent>
      </w:sdt>
      <w:r w:rsidRPr="002C3F21">
        <w:rPr>
          <w:rFonts w:ascii="Times New Roman" w:hAnsi="Times New Roman" w:cs="Times New Roman"/>
          <w:sz w:val="24"/>
          <w:szCs w:val="24"/>
        </w:rPr>
        <w:t>. This is achieved through building trust and earning the admiration of clients by making them feel good about the organization and be proud to be associated with it.</w:t>
      </w:r>
    </w:p>
    <w:p w:rsidR="00623BCA" w:rsidRPr="002C3F21" w:rsidRDefault="00623BCA" w:rsidP="00184F59">
      <w:pPr>
        <w:spacing w:line="480" w:lineRule="auto"/>
        <w:ind w:firstLine="720"/>
        <w:rPr>
          <w:rFonts w:ascii="Times New Roman" w:hAnsi="Times New Roman" w:cs="Times New Roman"/>
          <w:sz w:val="24"/>
          <w:szCs w:val="24"/>
        </w:rPr>
      </w:pPr>
      <w:r w:rsidRPr="002C3F21">
        <w:rPr>
          <w:rFonts w:ascii="Times New Roman" w:hAnsi="Times New Roman" w:cs="Times New Roman"/>
          <w:sz w:val="24"/>
          <w:szCs w:val="24"/>
        </w:rPr>
        <w:t>Another factor that influences reputation is an organization’s performance in regard to financial reliability in which its management is held responsible. Clients are able to have access to pointers of the financial reliability of an organization through the mass media and other ancillary sources.</w:t>
      </w:r>
      <w:r w:rsidR="002C3F21">
        <w:rPr>
          <w:rFonts w:ascii="Times New Roman" w:hAnsi="Times New Roman" w:cs="Times New Roman"/>
          <w:sz w:val="24"/>
          <w:szCs w:val="24"/>
        </w:rPr>
        <w:t xml:space="preserve"> </w:t>
      </w:r>
      <w:r w:rsidRPr="002C3F21">
        <w:rPr>
          <w:rFonts w:ascii="Times New Roman" w:hAnsi="Times New Roman" w:cs="Times New Roman"/>
          <w:sz w:val="24"/>
          <w:szCs w:val="24"/>
        </w:rPr>
        <w:t>Social commitment and participation is the third factor that influences reputation. This refers to how an organization supports the social atmosphere and societal causes by having a deep communal engagement with society.</w:t>
      </w:r>
      <w:r w:rsidR="002C3F21">
        <w:rPr>
          <w:rFonts w:ascii="Times New Roman" w:hAnsi="Times New Roman" w:cs="Times New Roman"/>
          <w:sz w:val="24"/>
          <w:szCs w:val="24"/>
        </w:rPr>
        <w:t xml:space="preserve"> </w:t>
      </w:r>
      <w:r w:rsidRPr="002C3F21">
        <w:rPr>
          <w:rFonts w:ascii="Times New Roman" w:hAnsi="Times New Roman" w:cs="Times New Roman"/>
          <w:sz w:val="24"/>
          <w:szCs w:val="24"/>
        </w:rPr>
        <w:t xml:space="preserve">Good employer element of a company reputation is the ability of the organization's management to pay attention to the needs of its employees. This factor can influence reputation either negatively or positively </w:t>
      </w:r>
      <w:sdt>
        <w:sdtPr>
          <w:rPr>
            <w:rFonts w:ascii="Times New Roman" w:hAnsi="Times New Roman" w:cs="Times New Roman"/>
            <w:sz w:val="24"/>
            <w:szCs w:val="24"/>
          </w:rPr>
          <w:id w:val="1437246490"/>
          <w:citation/>
        </w:sdtPr>
        <w:sdtContent>
          <w:r w:rsidR="00E460E3" w:rsidRPr="002C3F21">
            <w:rPr>
              <w:rFonts w:ascii="Times New Roman" w:hAnsi="Times New Roman" w:cs="Times New Roman"/>
              <w:sz w:val="24"/>
              <w:szCs w:val="24"/>
            </w:rPr>
            <w:fldChar w:fldCharType="begin"/>
          </w:r>
          <w:r w:rsidR="00464CB1" w:rsidRPr="002C3F21">
            <w:rPr>
              <w:rFonts w:ascii="Times New Roman" w:hAnsi="Times New Roman" w:cs="Times New Roman"/>
              <w:sz w:val="24"/>
              <w:szCs w:val="24"/>
            </w:rPr>
            <w:instrText xml:space="preserve"> CITATION Dow16 \l 1033 </w:instrText>
          </w:r>
          <w:r w:rsidR="00E460E3" w:rsidRPr="002C3F21">
            <w:rPr>
              <w:rFonts w:ascii="Times New Roman" w:hAnsi="Times New Roman" w:cs="Times New Roman"/>
              <w:sz w:val="24"/>
              <w:szCs w:val="24"/>
            </w:rPr>
            <w:fldChar w:fldCharType="separate"/>
          </w:r>
          <w:r w:rsidR="00464CB1" w:rsidRPr="002C3F21">
            <w:rPr>
              <w:rFonts w:ascii="Times New Roman" w:hAnsi="Times New Roman" w:cs="Times New Roman"/>
              <w:noProof/>
              <w:sz w:val="24"/>
              <w:szCs w:val="24"/>
            </w:rPr>
            <w:t>(Dowling, 2016)</w:t>
          </w:r>
          <w:r w:rsidR="00E460E3" w:rsidRPr="002C3F21">
            <w:rPr>
              <w:rFonts w:ascii="Times New Roman" w:hAnsi="Times New Roman" w:cs="Times New Roman"/>
              <w:sz w:val="24"/>
              <w:szCs w:val="24"/>
            </w:rPr>
            <w:fldChar w:fldCharType="end"/>
          </w:r>
        </w:sdtContent>
      </w:sdt>
      <w:r w:rsidRPr="002C3F21">
        <w:rPr>
          <w:rFonts w:ascii="Times New Roman" w:hAnsi="Times New Roman" w:cs="Times New Roman"/>
          <w:sz w:val="24"/>
          <w:szCs w:val="24"/>
        </w:rPr>
        <w:t>. It is very vital for an organization to have good employee relations. It makes the organization’s reputation grow among clients as the employees attend to them</w:t>
      </w:r>
      <w:r w:rsidR="00184F59">
        <w:rPr>
          <w:rFonts w:ascii="Times New Roman" w:hAnsi="Times New Roman" w:cs="Times New Roman"/>
          <w:sz w:val="24"/>
          <w:szCs w:val="24"/>
        </w:rPr>
        <w:t xml:space="preserve">. </w:t>
      </w:r>
      <w:r w:rsidRPr="002C3F21">
        <w:rPr>
          <w:rFonts w:ascii="Times New Roman" w:hAnsi="Times New Roman" w:cs="Times New Roman"/>
          <w:sz w:val="24"/>
          <w:szCs w:val="24"/>
        </w:rPr>
        <w:t>Service points also greatly influence a company’s reputation, especially in the service industry. This refers to the effectiveness of the organization in service delivery in terms of online friendliness and ease of access to online systems. The expectations of the clients are that the company has modern technologies that function smoothly without delays.</w:t>
      </w:r>
    </w:p>
    <w:p w:rsidR="00623BCA" w:rsidRPr="00184F59" w:rsidRDefault="00623BCA" w:rsidP="002C3F21">
      <w:pPr>
        <w:spacing w:line="480" w:lineRule="auto"/>
        <w:rPr>
          <w:rFonts w:ascii="Times New Roman" w:hAnsi="Times New Roman" w:cs="Times New Roman"/>
          <w:bCs/>
          <w:sz w:val="24"/>
          <w:szCs w:val="24"/>
        </w:rPr>
      </w:pPr>
      <w:r w:rsidRPr="00184F59">
        <w:rPr>
          <w:rFonts w:ascii="Times New Roman" w:hAnsi="Times New Roman" w:cs="Times New Roman"/>
          <w:bCs/>
          <w:sz w:val="24"/>
          <w:szCs w:val="24"/>
        </w:rPr>
        <w:t>Risks and sustainability risks</w:t>
      </w:r>
    </w:p>
    <w:p w:rsidR="00623BCA" w:rsidRPr="002C3F21" w:rsidRDefault="00623BCA" w:rsidP="00184F59">
      <w:pPr>
        <w:spacing w:line="480" w:lineRule="auto"/>
        <w:ind w:firstLine="720"/>
        <w:rPr>
          <w:rFonts w:ascii="Times New Roman" w:hAnsi="Times New Roman" w:cs="Times New Roman"/>
          <w:sz w:val="24"/>
          <w:szCs w:val="24"/>
        </w:rPr>
      </w:pPr>
      <w:r w:rsidRPr="002C3F21">
        <w:rPr>
          <w:rFonts w:ascii="Times New Roman" w:hAnsi="Times New Roman" w:cs="Times New Roman"/>
          <w:sz w:val="24"/>
          <w:szCs w:val="24"/>
        </w:rPr>
        <w:t>In the financial domain, risk refers to the chance that the returns on investments will be lower than the intended returns. It is negative deviance from the expected earnings or results. It refers to the uncertainty that an investor is willing to take in order to realize benefits from an investment. There are different types of risks arising from different situations and having different definitions that relate to the domain of occurrence.</w:t>
      </w:r>
    </w:p>
    <w:p w:rsidR="00623BCA" w:rsidRPr="002C3F21" w:rsidRDefault="00623BCA" w:rsidP="00184F59">
      <w:pPr>
        <w:spacing w:line="480" w:lineRule="auto"/>
        <w:ind w:firstLine="720"/>
        <w:rPr>
          <w:rFonts w:ascii="Times New Roman" w:hAnsi="Times New Roman" w:cs="Times New Roman"/>
          <w:sz w:val="24"/>
          <w:szCs w:val="24"/>
        </w:rPr>
      </w:pPr>
      <w:r w:rsidRPr="002C3F21">
        <w:rPr>
          <w:rFonts w:ascii="Times New Roman" w:hAnsi="Times New Roman" w:cs="Times New Roman"/>
          <w:sz w:val="24"/>
          <w:szCs w:val="24"/>
        </w:rPr>
        <w:t>Sustainability risk refers to the uncertainty of ensuring that sustained growth of a given system, for instance, a company public or household system because certain practices may have negative external factors that cause the destruction of the value chain of the system over a period of time or affect other correlated systems.</w:t>
      </w:r>
      <w:r w:rsidR="002C3F21">
        <w:rPr>
          <w:rFonts w:ascii="Times New Roman" w:hAnsi="Times New Roman" w:cs="Times New Roman"/>
          <w:sz w:val="24"/>
          <w:szCs w:val="24"/>
        </w:rPr>
        <w:t xml:space="preserve"> </w:t>
      </w:r>
      <w:r w:rsidRPr="002C3F21">
        <w:rPr>
          <w:rFonts w:ascii="Times New Roman" w:hAnsi="Times New Roman" w:cs="Times New Roman"/>
          <w:sz w:val="24"/>
          <w:szCs w:val="24"/>
        </w:rPr>
        <w:t>Sustainable risks relate to ecological stability. They include economic productivity, safeguarding ecological systems and enhancement of the general wellbeing of the society. In well-managed risk situations business activities create financial value but they also severely affect the environment. Ignoring sustainability risks results in an undesirable impact on long-term sustainable developments.</w:t>
      </w:r>
    </w:p>
    <w:p w:rsidR="00623BCA" w:rsidRPr="002C3F21" w:rsidRDefault="00623BCA" w:rsidP="00184F59">
      <w:pPr>
        <w:spacing w:line="480" w:lineRule="auto"/>
        <w:ind w:firstLine="720"/>
        <w:rPr>
          <w:rFonts w:ascii="Times New Roman" w:hAnsi="Times New Roman" w:cs="Times New Roman"/>
          <w:sz w:val="24"/>
          <w:szCs w:val="24"/>
        </w:rPr>
      </w:pPr>
      <w:r w:rsidRPr="002C3F21">
        <w:rPr>
          <w:rFonts w:ascii="Times New Roman" w:hAnsi="Times New Roman" w:cs="Times New Roman"/>
          <w:sz w:val="24"/>
          <w:szCs w:val="24"/>
        </w:rPr>
        <w:t xml:space="preserve">An example of a risk taken by a company in efforts to make a profit is Mouwasat Medical Services Company in Saudi major subcontracts with Al-Magharibi Hospitals and Medical Centers to manage and operate its ENT sections. The company also has an agreement with external universities. These universities provide consultancy, exchange programs for doctors and nurses and innovative medical services to the company </w:t>
      </w:r>
      <w:sdt>
        <w:sdtPr>
          <w:rPr>
            <w:rFonts w:ascii="Times New Roman" w:hAnsi="Times New Roman" w:cs="Times New Roman"/>
            <w:sz w:val="24"/>
            <w:szCs w:val="24"/>
          </w:rPr>
          <w:id w:val="-294217853"/>
          <w:citation/>
        </w:sdtPr>
        <w:sdtContent>
          <w:r w:rsidR="00E460E3" w:rsidRPr="002C3F21">
            <w:rPr>
              <w:rFonts w:ascii="Times New Roman" w:hAnsi="Times New Roman" w:cs="Times New Roman"/>
              <w:sz w:val="24"/>
              <w:szCs w:val="24"/>
            </w:rPr>
            <w:fldChar w:fldCharType="begin"/>
          </w:r>
          <w:r w:rsidR="00464CB1" w:rsidRPr="002C3F21">
            <w:rPr>
              <w:rFonts w:ascii="Times New Roman" w:hAnsi="Times New Roman" w:cs="Times New Roman"/>
              <w:sz w:val="24"/>
              <w:szCs w:val="24"/>
            </w:rPr>
            <w:instrText xml:space="preserve"> CITATION Mah18 \l 1033 </w:instrText>
          </w:r>
          <w:r w:rsidR="00E460E3" w:rsidRPr="002C3F21">
            <w:rPr>
              <w:rFonts w:ascii="Times New Roman" w:hAnsi="Times New Roman" w:cs="Times New Roman"/>
              <w:sz w:val="24"/>
              <w:szCs w:val="24"/>
            </w:rPr>
            <w:fldChar w:fldCharType="separate"/>
          </w:r>
          <w:r w:rsidR="00464CB1" w:rsidRPr="002C3F21">
            <w:rPr>
              <w:rFonts w:ascii="Times New Roman" w:hAnsi="Times New Roman" w:cs="Times New Roman"/>
              <w:noProof/>
              <w:sz w:val="24"/>
              <w:szCs w:val="24"/>
            </w:rPr>
            <w:t>(Mahjoub, 2018)</w:t>
          </w:r>
          <w:r w:rsidR="00E460E3" w:rsidRPr="002C3F21">
            <w:rPr>
              <w:rFonts w:ascii="Times New Roman" w:hAnsi="Times New Roman" w:cs="Times New Roman"/>
              <w:sz w:val="24"/>
              <w:szCs w:val="24"/>
            </w:rPr>
            <w:fldChar w:fldCharType="end"/>
          </w:r>
        </w:sdtContent>
      </w:sdt>
      <w:r w:rsidRPr="002C3F21">
        <w:rPr>
          <w:rFonts w:ascii="Times New Roman" w:hAnsi="Times New Roman" w:cs="Times New Roman"/>
          <w:sz w:val="24"/>
          <w:szCs w:val="24"/>
        </w:rPr>
        <w:t xml:space="preserve">. These two agreements are huge risks taken by the company because their failure can result in loss of profits and reputation for Mouwasat. </w:t>
      </w:r>
    </w:p>
    <w:p w:rsidR="00623BCA" w:rsidRPr="002C3F21" w:rsidRDefault="002C3F21" w:rsidP="00184F59">
      <w:pPr>
        <w:spacing w:line="480" w:lineRule="auto"/>
        <w:ind w:firstLine="720"/>
        <w:rPr>
          <w:rFonts w:ascii="Times New Roman" w:hAnsi="Times New Roman" w:cs="Times New Roman"/>
          <w:sz w:val="24"/>
          <w:szCs w:val="24"/>
        </w:rPr>
      </w:pPr>
      <w:r w:rsidRPr="002C3F21">
        <w:rPr>
          <w:rFonts w:ascii="Times New Roman" w:hAnsi="Times New Roman" w:cs="Times New Roman"/>
          <w:sz w:val="24"/>
          <w:szCs w:val="24"/>
        </w:rPr>
        <w:t xml:space="preserve">A failure to reach an agreement between the two parties might lead to </w:t>
      </w:r>
      <w:r w:rsidR="00623BCA" w:rsidRPr="002C3F21">
        <w:rPr>
          <w:rFonts w:ascii="Times New Roman" w:hAnsi="Times New Roman" w:cs="Times New Roman"/>
          <w:sz w:val="24"/>
          <w:szCs w:val="24"/>
        </w:rPr>
        <w:t xml:space="preserve">delayed decisions </w:t>
      </w:r>
      <w:r w:rsidRPr="002C3F21">
        <w:rPr>
          <w:rFonts w:ascii="Times New Roman" w:hAnsi="Times New Roman" w:cs="Times New Roman"/>
          <w:sz w:val="24"/>
          <w:szCs w:val="24"/>
        </w:rPr>
        <w:t>that</w:t>
      </w:r>
      <w:r w:rsidR="00623BCA" w:rsidRPr="002C3F21">
        <w:rPr>
          <w:rFonts w:ascii="Times New Roman" w:hAnsi="Times New Roman" w:cs="Times New Roman"/>
          <w:sz w:val="24"/>
          <w:szCs w:val="24"/>
        </w:rPr>
        <w:t xml:space="preserve"> affect </w:t>
      </w:r>
      <w:r w:rsidRPr="002C3F21">
        <w:rPr>
          <w:rFonts w:ascii="Times New Roman" w:hAnsi="Times New Roman" w:cs="Times New Roman"/>
          <w:sz w:val="24"/>
          <w:szCs w:val="24"/>
        </w:rPr>
        <w:t xml:space="preserve">the </w:t>
      </w:r>
      <w:r w:rsidR="00623BCA" w:rsidRPr="002C3F21">
        <w:rPr>
          <w:rFonts w:ascii="Times New Roman" w:hAnsi="Times New Roman" w:cs="Times New Roman"/>
          <w:sz w:val="24"/>
          <w:szCs w:val="24"/>
        </w:rPr>
        <w:t xml:space="preserve">operations of the Company. Mouwasat got into the agreement on assumption that the parties involved will meet their </w:t>
      </w:r>
      <w:r w:rsidR="00184F59" w:rsidRPr="002C3F21">
        <w:rPr>
          <w:rFonts w:ascii="Times New Roman" w:hAnsi="Times New Roman" w:cs="Times New Roman"/>
          <w:sz w:val="24"/>
          <w:szCs w:val="24"/>
        </w:rPr>
        <w:t xml:space="preserve">obligations </w:t>
      </w:r>
      <w:sdt>
        <w:sdtPr>
          <w:rPr>
            <w:rFonts w:ascii="Times New Roman" w:hAnsi="Times New Roman" w:cs="Times New Roman"/>
            <w:sz w:val="24"/>
            <w:szCs w:val="24"/>
          </w:rPr>
          <w:id w:val="342372641"/>
          <w:citation/>
        </w:sdtPr>
        <w:sdtContent>
          <w:r w:rsidR="00E460E3" w:rsidRPr="002C3F21">
            <w:rPr>
              <w:rFonts w:ascii="Times New Roman" w:hAnsi="Times New Roman" w:cs="Times New Roman"/>
              <w:sz w:val="24"/>
              <w:szCs w:val="24"/>
            </w:rPr>
            <w:fldChar w:fldCharType="begin"/>
          </w:r>
          <w:r w:rsidR="00464CB1" w:rsidRPr="002C3F21">
            <w:rPr>
              <w:rFonts w:ascii="Times New Roman" w:hAnsi="Times New Roman" w:cs="Times New Roman"/>
              <w:sz w:val="24"/>
              <w:szCs w:val="24"/>
            </w:rPr>
            <w:instrText xml:space="preserve"> CITATION Mah18 \l 1033 </w:instrText>
          </w:r>
          <w:r w:rsidR="00E460E3" w:rsidRPr="002C3F21">
            <w:rPr>
              <w:rFonts w:ascii="Times New Roman" w:hAnsi="Times New Roman" w:cs="Times New Roman"/>
              <w:sz w:val="24"/>
              <w:szCs w:val="24"/>
            </w:rPr>
            <w:fldChar w:fldCharType="separate"/>
          </w:r>
          <w:r w:rsidR="00464CB1" w:rsidRPr="002C3F21">
            <w:rPr>
              <w:rFonts w:ascii="Times New Roman" w:hAnsi="Times New Roman" w:cs="Times New Roman"/>
              <w:noProof/>
              <w:sz w:val="24"/>
              <w:szCs w:val="24"/>
            </w:rPr>
            <w:t>(Mahjoub, 2018)</w:t>
          </w:r>
          <w:r w:rsidR="00E460E3" w:rsidRPr="002C3F21">
            <w:rPr>
              <w:rFonts w:ascii="Times New Roman" w:hAnsi="Times New Roman" w:cs="Times New Roman"/>
              <w:sz w:val="24"/>
              <w:szCs w:val="24"/>
            </w:rPr>
            <w:fldChar w:fldCharType="end"/>
          </w:r>
        </w:sdtContent>
      </w:sdt>
      <w:r w:rsidR="00623BCA" w:rsidRPr="002C3F21">
        <w:rPr>
          <w:rFonts w:ascii="Times New Roman" w:hAnsi="Times New Roman" w:cs="Times New Roman"/>
          <w:sz w:val="24"/>
          <w:szCs w:val="24"/>
        </w:rPr>
        <w:t>. In the event that any of the subcontracted organizations failed to meet its responsibilities, there was a possibility of the company failing to implement its plans which adversely affected financial profit. In cases where the parties submitted erroneous data to the company, it affected the information system and data integrity leading to loss of customers, difficulties in drawing new clients, approximating costs and setting suitable prices. Materialization of such risks resulted in disputes from customers, employees, and other competitors in health care business with eventual huge financial reputational losses.</w:t>
      </w:r>
    </w:p>
    <w:p w:rsidR="00623BCA" w:rsidRPr="002C3F21" w:rsidRDefault="00623BCA" w:rsidP="002C3F21">
      <w:pPr>
        <w:spacing w:line="480" w:lineRule="auto"/>
        <w:rPr>
          <w:rFonts w:ascii="Times New Roman" w:hAnsi="Times New Roman" w:cs="Times New Roman"/>
          <w:sz w:val="24"/>
          <w:szCs w:val="24"/>
        </w:rPr>
      </w:pPr>
    </w:p>
    <w:p w:rsidR="00623BCA" w:rsidRPr="002C3F21" w:rsidRDefault="00623BCA" w:rsidP="002C3F21">
      <w:pPr>
        <w:spacing w:line="480" w:lineRule="auto"/>
        <w:rPr>
          <w:rFonts w:ascii="Times New Roman" w:hAnsi="Times New Roman" w:cs="Times New Roman"/>
          <w:sz w:val="24"/>
          <w:szCs w:val="24"/>
        </w:rPr>
      </w:pPr>
      <w:r w:rsidRPr="002C3F21">
        <w:rPr>
          <w:rFonts w:ascii="Times New Roman" w:hAnsi="Times New Roman" w:cs="Times New Roman"/>
          <w:sz w:val="24"/>
          <w:szCs w:val="24"/>
        </w:rPr>
        <w:t> </w:t>
      </w:r>
    </w:p>
    <w:p w:rsidR="00464CB1" w:rsidRPr="002C3F21" w:rsidRDefault="00464CB1" w:rsidP="002C3F21">
      <w:pPr>
        <w:spacing w:line="480" w:lineRule="auto"/>
        <w:rPr>
          <w:rFonts w:ascii="Times New Roman" w:hAnsi="Times New Roman" w:cs="Times New Roman"/>
          <w:sz w:val="24"/>
          <w:szCs w:val="24"/>
        </w:rPr>
      </w:pPr>
    </w:p>
    <w:p w:rsidR="00464CB1" w:rsidRPr="002C3F21" w:rsidRDefault="00464CB1" w:rsidP="002C3F21">
      <w:pPr>
        <w:spacing w:line="480" w:lineRule="auto"/>
        <w:jc w:val="center"/>
        <w:rPr>
          <w:rFonts w:ascii="Times New Roman" w:hAnsi="Times New Roman" w:cs="Times New Roman"/>
          <w:sz w:val="24"/>
          <w:szCs w:val="24"/>
        </w:rPr>
      </w:pPr>
    </w:p>
    <w:p w:rsidR="00464CB1" w:rsidRPr="002C3F21" w:rsidRDefault="00464CB1" w:rsidP="002C3F21">
      <w:pPr>
        <w:spacing w:line="480" w:lineRule="auto"/>
        <w:jc w:val="center"/>
        <w:rPr>
          <w:rFonts w:ascii="Times New Roman" w:hAnsi="Times New Roman" w:cs="Times New Roman"/>
          <w:sz w:val="24"/>
          <w:szCs w:val="24"/>
        </w:rPr>
      </w:pPr>
    </w:p>
    <w:p w:rsidR="00464CB1" w:rsidRPr="002C3F21" w:rsidRDefault="00464CB1" w:rsidP="002C3F21">
      <w:pPr>
        <w:spacing w:line="480" w:lineRule="auto"/>
        <w:jc w:val="center"/>
        <w:rPr>
          <w:rFonts w:ascii="Times New Roman" w:hAnsi="Times New Roman" w:cs="Times New Roman"/>
          <w:sz w:val="24"/>
          <w:szCs w:val="24"/>
        </w:rPr>
      </w:pPr>
    </w:p>
    <w:p w:rsidR="00464CB1" w:rsidRDefault="00464CB1"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Default="00184F59" w:rsidP="002C3F21">
      <w:pPr>
        <w:spacing w:line="480" w:lineRule="auto"/>
        <w:jc w:val="center"/>
        <w:rPr>
          <w:rFonts w:ascii="Times New Roman" w:hAnsi="Times New Roman" w:cs="Times New Roman"/>
          <w:sz w:val="24"/>
          <w:szCs w:val="24"/>
        </w:rPr>
      </w:pPr>
    </w:p>
    <w:p w:rsidR="00184F59" w:rsidRPr="002C3F21" w:rsidRDefault="00184F59" w:rsidP="002C3F21">
      <w:pPr>
        <w:spacing w:line="480" w:lineRule="auto"/>
        <w:jc w:val="center"/>
        <w:rPr>
          <w:rFonts w:ascii="Times New Roman" w:hAnsi="Times New Roman" w:cs="Times New Roman"/>
          <w:sz w:val="24"/>
          <w:szCs w:val="24"/>
        </w:rPr>
      </w:pPr>
    </w:p>
    <w:p w:rsidR="00623BCA" w:rsidRPr="002C3F21" w:rsidRDefault="00623BCA" w:rsidP="002C3F21">
      <w:pPr>
        <w:spacing w:line="480" w:lineRule="auto"/>
        <w:jc w:val="center"/>
        <w:rPr>
          <w:rFonts w:ascii="Times New Roman" w:hAnsi="Times New Roman" w:cs="Times New Roman"/>
          <w:sz w:val="24"/>
          <w:szCs w:val="24"/>
        </w:rPr>
      </w:pPr>
      <w:bookmarkStart w:id="0" w:name="_GoBack"/>
      <w:bookmarkEnd w:id="0"/>
      <w:r w:rsidRPr="002C3F21">
        <w:rPr>
          <w:rFonts w:ascii="Times New Roman" w:hAnsi="Times New Roman" w:cs="Times New Roman"/>
          <w:sz w:val="24"/>
          <w:szCs w:val="24"/>
        </w:rPr>
        <w:t>References</w:t>
      </w:r>
    </w:p>
    <w:p w:rsidR="00464CB1" w:rsidRPr="002C3F21" w:rsidRDefault="00E460E3" w:rsidP="002C3F21">
      <w:pPr>
        <w:pStyle w:val="Bibliography"/>
        <w:spacing w:line="480" w:lineRule="auto"/>
        <w:ind w:left="720" w:hanging="720"/>
        <w:rPr>
          <w:rFonts w:ascii="Times New Roman" w:hAnsi="Times New Roman" w:cs="Times New Roman"/>
          <w:noProof/>
          <w:sz w:val="24"/>
          <w:szCs w:val="24"/>
        </w:rPr>
      </w:pPr>
      <w:r w:rsidRPr="002C3F21">
        <w:rPr>
          <w:rFonts w:ascii="Times New Roman" w:hAnsi="Times New Roman" w:cs="Times New Roman"/>
          <w:sz w:val="24"/>
          <w:szCs w:val="24"/>
        </w:rPr>
        <w:fldChar w:fldCharType="begin"/>
      </w:r>
      <w:r w:rsidR="00464CB1" w:rsidRPr="002C3F21">
        <w:rPr>
          <w:rFonts w:ascii="Times New Roman" w:hAnsi="Times New Roman" w:cs="Times New Roman"/>
          <w:sz w:val="24"/>
          <w:szCs w:val="24"/>
        </w:rPr>
        <w:instrText xml:space="preserve"> BIBLIOGRAPHY  \l 1033 </w:instrText>
      </w:r>
      <w:r w:rsidRPr="002C3F21">
        <w:rPr>
          <w:rFonts w:ascii="Times New Roman" w:hAnsi="Times New Roman" w:cs="Times New Roman"/>
          <w:sz w:val="24"/>
          <w:szCs w:val="24"/>
        </w:rPr>
        <w:fldChar w:fldCharType="separate"/>
      </w:r>
      <w:r w:rsidR="00464CB1" w:rsidRPr="002C3F21">
        <w:rPr>
          <w:rFonts w:ascii="Times New Roman" w:hAnsi="Times New Roman" w:cs="Times New Roman"/>
          <w:noProof/>
          <w:sz w:val="24"/>
          <w:szCs w:val="24"/>
        </w:rPr>
        <w:t xml:space="preserve">Dowling, G. R. (2016). Defining and measuring corporate reputations. </w:t>
      </w:r>
      <w:r w:rsidR="00464CB1" w:rsidRPr="002C3F21">
        <w:rPr>
          <w:rFonts w:ascii="Times New Roman" w:hAnsi="Times New Roman" w:cs="Times New Roman"/>
          <w:i/>
          <w:iCs/>
          <w:noProof/>
          <w:sz w:val="24"/>
          <w:szCs w:val="24"/>
        </w:rPr>
        <w:t>European Management Review</w:t>
      </w:r>
      <w:r w:rsidR="00464CB1" w:rsidRPr="002C3F21">
        <w:rPr>
          <w:rFonts w:ascii="Times New Roman" w:hAnsi="Times New Roman" w:cs="Times New Roman"/>
          <w:noProof/>
          <w:sz w:val="24"/>
          <w:szCs w:val="24"/>
        </w:rPr>
        <w:t>, 2017-223.</w:t>
      </w:r>
    </w:p>
    <w:p w:rsidR="00464CB1" w:rsidRPr="002C3F21" w:rsidRDefault="00464CB1" w:rsidP="002C3F21">
      <w:pPr>
        <w:pStyle w:val="Bibliography"/>
        <w:spacing w:line="480" w:lineRule="auto"/>
        <w:ind w:left="720" w:hanging="720"/>
        <w:rPr>
          <w:rFonts w:ascii="Times New Roman" w:hAnsi="Times New Roman" w:cs="Times New Roman"/>
          <w:noProof/>
          <w:sz w:val="24"/>
          <w:szCs w:val="24"/>
        </w:rPr>
      </w:pPr>
      <w:r w:rsidRPr="002C3F21">
        <w:rPr>
          <w:rFonts w:ascii="Times New Roman" w:hAnsi="Times New Roman" w:cs="Times New Roman"/>
          <w:noProof/>
          <w:sz w:val="24"/>
          <w:szCs w:val="24"/>
        </w:rPr>
        <w:t xml:space="preserve">Hannington, T. (2016). </w:t>
      </w:r>
      <w:r w:rsidRPr="002C3F21">
        <w:rPr>
          <w:rFonts w:ascii="Times New Roman" w:hAnsi="Times New Roman" w:cs="Times New Roman"/>
          <w:i/>
          <w:iCs/>
          <w:noProof/>
          <w:sz w:val="24"/>
          <w:szCs w:val="24"/>
        </w:rPr>
        <w:t>How to measure and manage your corporate reputation.</w:t>
      </w:r>
      <w:r w:rsidRPr="002C3F21">
        <w:rPr>
          <w:rFonts w:ascii="Times New Roman" w:hAnsi="Times New Roman" w:cs="Times New Roman"/>
          <w:noProof/>
          <w:sz w:val="24"/>
          <w:szCs w:val="24"/>
        </w:rPr>
        <w:t xml:space="preserve"> H. Routledge.</w:t>
      </w:r>
    </w:p>
    <w:p w:rsidR="00464CB1" w:rsidRPr="002C3F21" w:rsidRDefault="00464CB1" w:rsidP="002C3F21">
      <w:pPr>
        <w:pStyle w:val="Bibliography"/>
        <w:spacing w:line="480" w:lineRule="auto"/>
        <w:ind w:left="720" w:hanging="720"/>
        <w:rPr>
          <w:rFonts w:ascii="Times New Roman" w:hAnsi="Times New Roman" w:cs="Times New Roman"/>
          <w:noProof/>
          <w:sz w:val="24"/>
          <w:szCs w:val="24"/>
        </w:rPr>
      </w:pPr>
      <w:r w:rsidRPr="002C3F21">
        <w:rPr>
          <w:rFonts w:ascii="Times New Roman" w:hAnsi="Times New Roman" w:cs="Times New Roman"/>
          <w:noProof/>
          <w:sz w:val="24"/>
          <w:szCs w:val="24"/>
        </w:rPr>
        <w:t xml:space="preserve">Mahjoub, L. B. (2018). </w:t>
      </w:r>
      <w:r w:rsidRPr="002C3F21">
        <w:rPr>
          <w:rFonts w:ascii="Times New Roman" w:hAnsi="Times New Roman" w:cs="Times New Roman"/>
          <w:i/>
          <w:iCs/>
          <w:noProof/>
          <w:sz w:val="24"/>
          <w:szCs w:val="24"/>
        </w:rPr>
        <w:t>Sustainability Reporting and Income Smoothing: Evidence from Saudi-Listed Companies. In Sustainability Assessment and Reporting.</w:t>
      </w:r>
      <w:r w:rsidRPr="002C3F21">
        <w:rPr>
          <w:rFonts w:ascii="Times New Roman" w:hAnsi="Times New Roman" w:cs="Times New Roman"/>
          <w:noProof/>
          <w:sz w:val="24"/>
          <w:szCs w:val="24"/>
        </w:rPr>
        <w:t xml:space="preserve"> IntechOpen.</w:t>
      </w:r>
    </w:p>
    <w:p w:rsidR="00464CB1" w:rsidRPr="002C3F21" w:rsidRDefault="00E460E3" w:rsidP="002C3F21">
      <w:pPr>
        <w:spacing w:line="480" w:lineRule="auto"/>
        <w:rPr>
          <w:rFonts w:ascii="Times New Roman" w:hAnsi="Times New Roman" w:cs="Times New Roman"/>
          <w:sz w:val="24"/>
          <w:szCs w:val="24"/>
        </w:rPr>
      </w:pPr>
      <w:r w:rsidRPr="002C3F21">
        <w:rPr>
          <w:rFonts w:ascii="Times New Roman" w:hAnsi="Times New Roman" w:cs="Times New Roman"/>
          <w:sz w:val="24"/>
          <w:szCs w:val="24"/>
        </w:rPr>
        <w:fldChar w:fldCharType="end"/>
      </w:r>
    </w:p>
    <w:p w:rsidR="001C1A8B" w:rsidRPr="002C3F21" w:rsidRDefault="001C1A8B" w:rsidP="002C3F21">
      <w:pPr>
        <w:spacing w:line="480" w:lineRule="auto"/>
        <w:rPr>
          <w:rFonts w:ascii="Times New Roman" w:hAnsi="Times New Roman" w:cs="Times New Roman"/>
          <w:sz w:val="24"/>
          <w:szCs w:val="24"/>
        </w:rPr>
      </w:pPr>
    </w:p>
    <w:sectPr w:rsidR="001C1A8B" w:rsidRPr="002C3F21" w:rsidSect="002C3F2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00BE" w:rsidRDefault="001F00BE" w:rsidP="001C1A8B">
      <w:pPr>
        <w:spacing w:after="0" w:line="240" w:lineRule="auto"/>
      </w:pPr>
      <w:r>
        <w:separator/>
      </w:r>
    </w:p>
  </w:endnote>
  <w:endnote w:type="continuationSeparator" w:id="1">
    <w:p w:rsidR="001F00BE" w:rsidRDefault="001F00BE" w:rsidP="001C1A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00BE" w:rsidRDefault="001F00BE" w:rsidP="001C1A8B">
      <w:pPr>
        <w:spacing w:after="0" w:line="240" w:lineRule="auto"/>
      </w:pPr>
      <w:r>
        <w:separator/>
      </w:r>
    </w:p>
  </w:footnote>
  <w:footnote w:type="continuationSeparator" w:id="1">
    <w:p w:rsidR="001F00BE" w:rsidRDefault="001F00BE" w:rsidP="001C1A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99570"/>
      <w:docPartObj>
        <w:docPartGallery w:val="Page Numbers (Top of Page)"/>
        <w:docPartUnique/>
      </w:docPartObj>
    </w:sdtPr>
    <w:sdtContent>
      <w:p w:rsidR="001C1A8B" w:rsidRPr="002C3F21" w:rsidRDefault="002C3F21" w:rsidP="002C3F21">
        <w:pPr>
          <w:pStyle w:val="Header"/>
          <w:tabs>
            <w:tab w:val="right" w:pos="9026"/>
          </w:tabs>
          <w:rPr>
            <w:rFonts w:ascii="Times New Roman" w:hAnsi="Times New Roman" w:cs="Times New Roman"/>
            <w:sz w:val="24"/>
            <w:szCs w:val="24"/>
          </w:rPr>
        </w:pPr>
        <w:r w:rsidRPr="002C3F21">
          <w:rPr>
            <w:rFonts w:ascii="Times New Roman" w:hAnsi="Times New Roman" w:cs="Times New Roman"/>
            <w:sz w:val="24"/>
            <w:szCs w:val="24"/>
          </w:rPr>
          <w:t>FACTORS THAT INFLUENCE REPUTATION</w:t>
        </w:r>
        <w:r w:rsidRPr="002C3F21">
          <w:rPr>
            <w:rFonts w:ascii="Times New Roman" w:hAnsi="Times New Roman" w:cs="Times New Roman"/>
            <w:sz w:val="24"/>
            <w:szCs w:val="24"/>
          </w:rPr>
          <w:tab/>
        </w:r>
        <w:r w:rsidRPr="002C3F21">
          <w:rPr>
            <w:rFonts w:ascii="Times New Roman" w:hAnsi="Times New Roman" w:cs="Times New Roman"/>
            <w:sz w:val="24"/>
            <w:szCs w:val="24"/>
          </w:rPr>
          <w:tab/>
        </w:r>
        <w:r w:rsidRPr="002C3F21">
          <w:rPr>
            <w:rFonts w:ascii="Times New Roman" w:hAnsi="Times New Roman" w:cs="Times New Roman"/>
            <w:sz w:val="24"/>
            <w:szCs w:val="24"/>
          </w:rPr>
          <w:fldChar w:fldCharType="begin"/>
        </w:r>
        <w:r w:rsidRPr="002C3F21">
          <w:rPr>
            <w:rFonts w:ascii="Times New Roman" w:hAnsi="Times New Roman" w:cs="Times New Roman"/>
            <w:sz w:val="24"/>
            <w:szCs w:val="24"/>
          </w:rPr>
          <w:instrText xml:space="preserve"> PAGE   \* MERGEFORMAT </w:instrText>
        </w:r>
        <w:r w:rsidRPr="002C3F21">
          <w:rPr>
            <w:rFonts w:ascii="Times New Roman" w:hAnsi="Times New Roman" w:cs="Times New Roman"/>
            <w:sz w:val="24"/>
            <w:szCs w:val="24"/>
          </w:rPr>
          <w:fldChar w:fldCharType="separate"/>
        </w:r>
        <w:r w:rsidR="00B10610">
          <w:rPr>
            <w:rFonts w:ascii="Times New Roman" w:hAnsi="Times New Roman" w:cs="Times New Roman"/>
            <w:noProof/>
            <w:sz w:val="24"/>
            <w:szCs w:val="24"/>
          </w:rPr>
          <w:t>5</w:t>
        </w:r>
        <w:r w:rsidRPr="002C3F2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A8B" w:rsidRPr="002C3F21" w:rsidRDefault="002C3F21" w:rsidP="002C3F21">
    <w:pPr>
      <w:pStyle w:val="Header"/>
      <w:jc w:val="right"/>
      <w:rPr>
        <w:rFonts w:ascii="Times New Roman" w:hAnsi="Times New Roman" w:cs="Times New Roman"/>
        <w:sz w:val="24"/>
        <w:szCs w:val="24"/>
      </w:rPr>
    </w:pPr>
    <w:r w:rsidRPr="002C3F21">
      <w:rPr>
        <w:rFonts w:ascii="Times New Roman" w:hAnsi="Times New Roman" w:cs="Times New Roman"/>
        <w:sz w:val="24"/>
        <w:szCs w:val="24"/>
      </w:rPr>
      <w:t xml:space="preserve">Running head: FACTORS THAT INFLUENCE REPUTATION </w:t>
    </w:r>
    <w:r w:rsidRPr="002C3F21">
      <w:rPr>
        <w:rFonts w:ascii="Times New Roman" w:hAnsi="Times New Roman" w:cs="Times New Roman"/>
        <w:sz w:val="24"/>
        <w:szCs w:val="24"/>
      </w:rPr>
      <w:tab/>
    </w:r>
    <w:sdt>
      <w:sdtPr>
        <w:rPr>
          <w:rFonts w:ascii="Times New Roman" w:hAnsi="Times New Roman" w:cs="Times New Roman"/>
          <w:sz w:val="24"/>
          <w:szCs w:val="24"/>
        </w:rPr>
        <w:id w:val="4499517"/>
        <w:docPartObj>
          <w:docPartGallery w:val="Page Numbers (Top of Page)"/>
          <w:docPartUnique/>
        </w:docPartObj>
      </w:sdtPr>
      <w:sdtContent>
        <w:r w:rsidRPr="002C3F21">
          <w:rPr>
            <w:rFonts w:ascii="Times New Roman" w:hAnsi="Times New Roman" w:cs="Times New Roman"/>
            <w:sz w:val="24"/>
            <w:szCs w:val="24"/>
          </w:rPr>
          <w:fldChar w:fldCharType="begin"/>
        </w:r>
        <w:r w:rsidRPr="002C3F21">
          <w:rPr>
            <w:rFonts w:ascii="Times New Roman" w:hAnsi="Times New Roman" w:cs="Times New Roman"/>
            <w:sz w:val="24"/>
            <w:szCs w:val="24"/>
          </w:rPr>
          <w:instrText xml:space="preserve"> PAGE   \* MERGEFORMAT </w:instrText>
        </w:r>
        <w:r w:rsidRPr="002C3F21">
          <w:rPr>
            <w:rFonts w:ascii="Times New Roman" w:hAnsi="Times New Roman" w:cs="Times New Roman"/>
            <w:sz w:val="24"/>
            <w:szCs w:val="24"/>
          </w:rPr>
          <w:fldChar w:fldCharType="separate"/>
        </w:r>
        <w:r w:rsidR="001F00BE">
          <w:rPr>
            <w:rFonts w:ascii="Times New Roman" w:hAnsi="Times New Roman" w:cs="Times New Roman"/>
            <w:noProof/>
            <w:sz w:val="24"/>
            <w:szCs w:val="24"/>
          </w:rPr>
          <w:t>1</w:t>
        </w:r>
        <w:r w:rsidRPr="002C3F2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useFELayout/>
  </w:compat>
  <w:rsids>
    <w:rsidRoot w:val="00AF727A"/>
    <w:rsid w:val="00116839"/>
    <w:rsid w:val="00184F59"/>
    <w:rsid w:val="001C0D23"/>
    <w:rsid w:val="001C1A8B"/>
    <w:rsid w:val="001E01DD"/>
    <w:rsid w:val="001F00BE"/>
    <w:rsid w:val="00274611"/>
    <w:rsid w:val="002C3F21"/>
    <w:rsid w:val="002E1EB3"/>
    <w:rsid w:val="00351732"/>
    <w:rsid w:val="00390C6F"/>
    <w:rsid w:val="00464CB1"/>
    <w:rsid w:val="004C3B04"/>
    <w:rsid w:val="005F24B8"/>
    <w:rsid w:val="00623BCA"/>
    <w:rsid w:val="006309D5"/>
    <w:rsid w:val="00674CD8"/>
    <w:rsid w:val="006C41B4"/>
    <w:rsid w:val="00853658"/>
    <w:rsid w:val="008A544B"/>
    <w:rsid w:val="008A73F3"/>
    <w:rsid w:val="008E71D3"/>
    <w:rsid w:val="00993984"/>
    <w:rsid w:val="00A65C4C"/>
    <w:rsid w:val="00AD459F"/>
    <w:rsid w:val="00AF727A"/>
    <w:rsid w:val="00AF7552"/>
    <w:rsid w:val="00B10610"/>
    <w:rsid w:val="00C77734"/>
    <w:rsid w:val="00CE43E3"/>
    <w:rsid w:val="00CE57D3"/>
    <w:rsid w:val="00D04A96"/>
    <w:rsid w:val="00D74E23"/>
    <w:rsid w:val="00E460E3"/>
    <w:rsid w:val="00EC46A0"/>
    <w:rsid w:val="00ED5B5D"/>
    <w:rsid w:val="00F8394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60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F727A"/>
  </w:style>
  <w:style w:type="paragraph" w:styleId="BalloonText">
    <w:name w:val="Balloon Text"/>
    <w:basedOn w:val="Normal"/>
    <w:link w:val="BalloonTextChar"/>
    <w:uiPriority w:val="99"/>
    <w:semiHidden/>
    <w:unhideWhenUsed/>
    <w:rsid w:val="008A73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3F3"/>
    <w:rPr>
      <w:rFonts w:ascii="Tahoma" w:hAnsi="Tahoma" w:cs="Tahoma"/>
      <w:sz w:val="16"/>
      <w:szCs w:val="16"/>
    </w:rPr>
  </w:style>
  <w:style w:type="paragraph" w:styleId="Bibliography">
    <w:name w:val="Bibliography"/>
    <w:basedOn w:val="Normal"/>
    <w:next w:val="Normal"/>
    <w:uiPriority w:val="37"/>
    <w:unhideWhenUsed/>
    <w:rsid w:val="001C1A8B"/>
  </w:style>
  <w:style w:type="paragraph" w:styleId="Header">
    <w:name w:val="header"/>
    <w:basedOn w:val="Normal"/>
    <w:link w:val="HeaderChar"/>
    <w:uiPriority w:val="99"/>
    <w:unhideWhenUsed/>
    <w:rsid w:val="001C1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A8B"/>
  </w:style>
  <w:style w:type="paragraph" w:styleId="Footer">
    <w:name w:val="footer"/>
    <w:basedOn w:val="Normal"/>
    <w:link w:val="FooterChar"/>
    <w:uiPriority w:val="99"/>
    <w:unhideWhenUsed/>
    <w:rsid w:val="001C1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A8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AF727A"/>
  </w:style>
  <w:style w:type="paragraph" w:styleId="BalloonText">
    <w:name w:val="Balloon Text"/>
    <w:basedOn w:val="Normal"/>
    <w:link w:val="BalloonTextChar"/>
    <w:uiPriority w:val="99"/>
    <w:semiHidden/>
    <w:unhideWhenUsed/>
    <w:rsid w:val="008A73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73F3"/>
    <w:rPr>
      <w:rFonts w:ascii="Tahoma" w:hAnsi="Tahoma" w:cs="Tahoma"/>
      <w:sz w:val="16"/>
      <w:szCs w:val="16"/>
    </w:rPr>
  </w:style>
  <w:style w:type="paragraph" w:styleId="Bibliography">
    <w:name w:val="Bibliography"/>
    <w:basedOn w:val="Normal"/>
    <w:next w:val="Normal"/>
    <w:uiPriority w:val="37"/>
    <w:unhideWhenUsed/>
    <w:rsid w:val="001C1A8B"/>
  </w:style>
  <w:style w:type="paragraph" w:styleId="Header">
    <w:name w:val="header"/>
    <w:basedOn w:val="Normal"/>
    <w:link w:val="HeaderChar"/>
    <w:uiPriority w:val="99"/>
    <w:unhideWhenUsed/>
    <w:rsid w:val="001C1A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A8B"/>
  </w:style>
  <w:style w:type="paragraph" w:styleId="Footer">
    <w:name w:val="footer"/>
    <w:basedOn w:val="Normal"/>
    <w:link w:val="FooterChar"/>
    <w:uiPriority w:val="99"/>
    <w:unhideWhenUsed/>
    <w:rsid w:val="001C1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A8B"/>
  </w:style>
</w:styles>
</file>

<file path=word/webSettings.xml><?xml version="1.0" encoding="utf-8"?>
<w:webSettings xmlns:r="http://schemas.openxmlformats.org/officeDocument/2006/relationships" xmlns:w="http://schemas.openxmlformats.org/wordprocessingml/2006/main">
  <w:divs>
    <w:div w:id="394864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Han16</b:Tag>
    <b:SourceType>Book</b:SourceType>
    <b:Guid>{D64AC6C4-1E4C-42C0-BCB9-949DAFBDC273}</b:Guid>
    <b:Title>How to measure and manage your corporate reputation</b:Title>
    <b:Year>2016</b:Year>
    <b:Author>
      <b:Author>
        <b:NameList>
          <b:Person>
            <b:Last>Hannington</b:Last>
            <b:First>T</b:First>
          </b:Person>
        </b:NameList>
      </b:Author>
    </b:Author>
    <b:Publisher>H. Routledge</b:Publisher>
    <b:RefOrder>1</b:RefOrder>
  </b:Source>
  <b:Source>
    <b:Tag>Dow16</b:Tag>
    <b:SourceType>JournalArticle</b:SourceType>
    <b:Guid>{9A9F3C32-CBB4-498A-B79B-86573ADD3C38}</b:Guid>
    <b:Title> Defining and measuring corporate reputations</b:Title>
    <b:Year>2016</b:Year>
    <b:Author>
      <b:Author>
        <b:NameList>
          <b:Person>
            <b:Last>Dowling</b:Last>
            <b:First>G.</b:First>
            <b:Middle>R</b:Middle>
          </b:Person>
        </b:NameList>
      </b:Author>
    </b:Author>
    <b:JournalName> European Management Review</b:JournalName>
    <b:Pages>2017-223</b:Pages>
    <b:RefOrder>2</b:RefOrder>
  </b:Source>
  <b:Source>
    <b:Tag>Mah18</b:Tag>
    <b:SourceType>Report</b:SourceType>
    <b:Guid>{FA9D08D2-F65E-4EB2-9C41-645C5283D1CB}</b:Guid>
    <b:Author>
      <b:Author>
        <b:NameList>
          <b:Person>
            <b:Last>Mahjoub</b:Last>
            <b:First>L.</b:First>
            <b:Middle>B.</b:Middle>
          </b:Person>
        </b:NameList>
      </b:Author>
    </b:Author>
    <b:Title>Sustainability Reporting and Income Smoothing: Evidence from Saudi-Listed Companies. In Sustainability Assessment and Reporting</b:Title>
    <b:Year>2018</b:Year>
    <b:Publisher>IntechOpen</b:Publisher>
    <b:RefOrder>3</b:RefOrder>
  </b:Source>
</b:Sources>
</file>

<file path=customXml/itemProps1.xml><?xml version="1.0" encoding="utf-8"?>
<ds:datastoreItem xmlns:ds="http://schemas.openxmlformats.org/officeDocument/2006/customXml" ds:itemID="{72EAB828-BA3E-4336-AE26-143B0C15E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742</Words>
  <Characters>4234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2019-03-06T11:59:00Z</dcterms:created>
  <dcterms:modified xsi:type="dcterms:W3CDTF">2019-03-06T11:59:00Z</dcterms:modified>
</cp:coreProperties>
</file>