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EAE" w:rsidRPr="00B32EAE" w:rsidRDefault="00B32EAE" w:rsidP="00B32EAE">
      <w:pPr>
        <w:pStyle w:val="ListParagraph"/>
        <w:numPr>
          <w:ilvl w:val="0"/>
          <w:numId w:val="1"/>
        </w:numPr>
        <w:spacing w:line="480" w:lineRule="auto"/>
        <w:rPr>
          <w:rFonts w:ascii="Times New Roman" w:hAnsi="Times New Roman" w:cs="Times New Roman"/>
          <w:sz w:val="24"/>
          <w:szCs w:val="24"/>
        </w:rPr>
      </w:pPr>
    </w:p>
    <w:p w:rsidR="00505C5D" w:rsidRPr="00B32EAE" w:rsidRDefault="00505C5D" w:rsidP="00B32EAE">
      <w:pPr>
        <w:spacing w:line="480" w:lineRule="auto"/>
        <w:ind w:firstLine="360"/>
        <w:rPr>
          <w:rFonts w:ascii="Times New Roman" w:hAnsi="Times New Roman" w:cs="Times New Roman"/>
          <w:sz w:val="24"/>
          <w:szCs w:val="24"/>
        </w:rPr>
      </w:pPr>
      <w:r w:rsidRPr="00B32EAE">
        <w:rPr>
          <w:rFonts w:ascii="Times New Roman" w:hAnsi="Times New Roman" w:cs="Times New Roman"/>
          <w:sz w:val="24"/>
          <w:szCs w:val="24"/>
        </w:rPr>
        <w:t xml:space="preserve">The steps that the human body goes through during energy production are called glycolysis and pyruvate oxidation. Glycolysis is the process in which glucose, which is a six-carbon </w:t>
      </w:r>
      <w:r w:rsidR="00B32EAE" w:rsidRPr="00B32EAE">
        <w:rPr>
          <w:rFonts w:ascii="Times New Roman" w:hAnsi="Times New Roman" w:cs="Times New Roman"/>
          <w:sz w:val="24"/>
          <w:szCs w:val="24"/>
        </w:rPr>
        <w:t>sugar,</w:t>
      </w:r>
      <w:r w:rsidRPr="00B32EAE">
        <w:rPr>
          <w:rFonts w:ascii="Times New Roman" w:hAnsi="Times New Roman" w:cs="Times New Roman"/>
          <w:sz w:val="24"/>
          <w:szCs w:val="24"/>
        </w:rPr>
        <w:t xml:space="preserve"> undergoes chemical transformation for better productivity of the human body. Glucose is converted into pyruvate, a molecule that has three organic carbon molecules. In this step, ATP is made while NAD+ is converted to NADH. Pyruvate oxidation when pyruvate goes into a mitochondrial matrix, which is the innermost compartment of human mitochondria (</w:t>
      </w:r>
      <w:r w:rsidRPr="00B32EAE">
        <w:rPr>
          <w:rFonts w:ascii="Times New Roman" w:hAnsi="Times New Roman" w:cs="Times New Roman"/>
          <w:color w:val="222222"/>
          <w:sz w:val="24"/>
          <w:szCs w:val="24"/>
          <w:shd w:val="clear" w:color="auto" w:fill="FFFFFF"/>
        </w:rPr>
        <w:t>Raven et al</w:t>
      </w:r>
      <w:r w:rsidR="00B32EAE" w:rsidRPr="00B32EAE">
        <w:rPr>
          <w:rFonts w:ascii="Times New Roman" w:hAnsi="Times New Roman" w:cs="Times New Roman"/>
          <w:color w:val="222222"/>
          <w:sz w:val="24"/>
          <w:szCs w:val="24"/>
          <w:shd w:val="clear" w:color="auto" w:fill="FFFFFF"/>
        </w:rPr>
        <w:t>.,</w:t>
      </w:r>
      <w:r w:rsidRPr="00B32EAE">
        <w:rPr>
          <w:rFonts w:ascii="Times New Roman" w:hAnsi="Times New Roman" w:cs="Times New Roman"/>
          <w:color w:val="222222"/>
          <w:sz w:val="24"/>
          <w:szCs w:val="24"/>
          <w:shd w:val="clear" w:color="auto" w:fill="FFFFFF"/>
        </w:rPr>
        <w:t xml:space="preserve"> 2014</w:t>
      </w:r>
      <w:r w:rsidRPr="00B32EAE">
        <w:rPr>
          <w:rFonts w:ascii="Times New Roman" w:hAnsi="Times New Roman" w:cs="Times New Roman"/>
          <w:sz w:val="24"/>
          <w:szCs w:val="24"/>
        </w:rPr>
        <w:t>). In the matrix, it is converted to a Coenzyme A, which is a two-carbon molecule. Carbon dioxide is released when NADH is produced.</w:t>
      </w:r>
    </w:p>
    <w:p w:rsidR="00B32EAE" w:rsidRPr="00B32EAE" w:rsidRDefault="00B32EAE" w:rsidP="00B32EAE">
      <w:pPr>
        <w:pStyle w:val="ListParagraph"/>
        <w:numPr>
          <w:ilvl w:val="0"/>
          <w:numId w:val="1"/>
        </w:numPr>
        <w:spacing w:line="480" w:lineRule="auto"/>
        <w:rPr>
          <w:rFonts w:ascii="Times New Roman" w:hAnsi="Times New Roman" w:cs="Times New Roman"/>
          <w:sz w:val="24"/>
          <w:szCs w:val="24"/>
        </w:rPr>
      </w:pPr>
    </w:p>
    <w:p w:rsidR="00505C5D" w:rsidRPr="00B32EAE" w:rsidRDefault="00505C5D" w:rsidP="00B32EAE">
      <w:pPr>
        <w:spacing w:line="480" w:lineRule="auto"/>
        <w:ind w:firstLine="360"/>
        <w:rPr>
          <w:rFonts w:ascii="Times New Roman" w:hAnsi="Times New Roman" w:cs="Times New Roman"/>
          <w:sz w:val="24"/>
          <w:szCs w:val="24"/>
        </w:rPr>
      </w:pPr>
      <w:r w:rsidRPr="00B32EAE">
        <w:rPr>
          <w:rFonts w:ascii="Times New Roman" w:hAnsi="Times New Roman" w:cs="Times New Roman"/>
          <w:sz w:val="24"/>
          <w:szCs w:val="24"/>
        </w:rPr>
        <w:t>The skeletal muscles continue to function because the body utilizes other body systems to generate ATP. The muscles switch lactic acid fermentation to produce less ATP making the process faster compared to when the cellular position is used. The byproduct of glycolysis is used in aerobic settings and is used for lactating in anaerobic conditions (</w:t>
      </w:r>
      <w:r w:rsidRPr="00B32EAE">
        <w:rPr>
          <w:rFonts w:ascii="Times New Roman" w:hAnsi="Times New Roman" w:cs="Times New Roman"/>
          <w:color w:val="222222"/>
          <w:sz w:val="24"/>
          <w:szCs w:val="24"/>
          <w:shd w:val="clear" w:color="auto" w:fill="FFFFFF"/>
        </w:rPr>
        <w:t>Raven et al., 2014</w:t>
      </w:r>
      <w:r w:rsidRPr="00B32EAE">
        <w:rPr>
          <w:rFonts w:ascii="Times New Roman" w:hAnsi="Times New Roman" w:cs="Times New Roman"/>
          <w:sz w:val="24"/>
          <w:szCs w:val="24"/>
        </w:rPr>
        <w:t>). Pyruvate then enters the Krebs cycle for further production of energy in the body that will be used by the skeletal muscles. Accumulation of pyruvate byproduct leads to disorders of respiratory, deficiency of pyruvate carboxylase, respiratory chain complex, and tricarboxylic acid disorder, which leads to muscle damage.</w:t>
      </w:r>
    </w:p>
    <w:p w:rsidR="00B32EAE" w:rsidRDefault="00B32EAE" w:rsidP="00B32EAE">
      <w:pPr>
        <w:pStyle w:val="ListParagraph"/>
        <w:numPr>
          <w:ilvl w:val="0"/>
          <w:numId w:val="1"/>
        </w:numPr>
        <w:spacing w:line="480" w:lineRule="auto"/>
        <w:rPr>
          <w:rFonts w:ascii="Times New Roman" w:hAnsi="Times New Roman" w:cs="Times New Roman"/>
          <w:sz w:val="24"/>
          <w:szCs w:val="24"/>
        </w:rPr>
      </w:pPr>
    </w:p>
    <w:p w:rsidR="00505C5D" w:rsidRPr="00B32EAE" w:rsidRDefault="00505C5D" w:rsidP="00B32EAE">
      <w:pPr>
        <w:spacing w:line="480" w:lineRule="auto"/>
        <w:ind w:firstLine="360"/>
        <w:rPr>
          <w:rFonts w:ascii="Times New Roman" w:hAnsi="Times New Roman" w:cs="Times New Roman"/>
          <w:sz w:val="24"/>
          <w:szCs w:val="24"/>
        </w:rPr>
      </w:pPr>
      <w:r w:rsidRPr="00B32EAE">
        <w:rPr>
          <w:rFonts w:ascii="Times New Roman" w:hAnsi="Times New Roman" w:cs="Times New Roman"/>
          <w:sz w:val="24"/>
          <w:szCs w:val="24"/>
        </w:rPr>
        <w:t xml:space="preserve">According to earth history, plants evolved before the animals because plants colonized the land around 700 million years ago. In contrast, the first animal being comb jelly was dominant in the water. Plants were constrained to the upper layer of water so that they may receive sunlight </w:t>
      </w:r>
      <w:r w:rsidRPr="00B32EAE">
        <w:rPr>
          <w:rFonts w:ascii="Times New Roman" w:hAnsi="Times New Roman" w:cs="Times New Roman"/>
          <w:sz w:val="24"/>
          <w:szCs w:val="24"/>
        </w:rPr>
        <w:lastRenderedPageBreak/>
        <w:t>for photosynthesis. Plant and animal interactions range from herbivory to other complex interactions such as fruit and seed dispersal and pollination (</w:t>
      </w:r>
      <w:r w:rsidRPr="00B32EAE">
        <w:rPr>
          <w:rFonts w:ascii="Times New Roman" w:hAnsi="Times New Roman" w:cs="Times New Roman"/>
          <w:color w:val="222222"/>
          <w:sz w:val="24"/>
          <w:szCs w:val="24"/>
          <w:shd w:val="clear" w:color="auto" w:fill="FFFFFF"/>
        </w:rPr>
        <w:t>Reece et al., 2014</w:t>
      </w:r>
      <w:r w:rsidRPr="00B32EAE">
        <w:rPr>
          <w:rFonts w:ascii="Times New Roman" w:hAnsi="Times New Roman" w:cs="Times New Roman"/>
          <w:sz w:val="24"/>
          <w:szCs w:val="24"/>
        </w:rPr>
        <w:t>). Various modern ecosystems explain plant and animal interactions, while animals rely on plants for shelter and food.</w:t>
      </w: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B32EAE" w:rsidRDefault="00B32EAE" w:rsidP="00B32EAE">
      <w:pPr>
        <w:spacing w:line="480" w:lineRule="auto"/>
        <w:jc w:val="center"/>
        <w:rPr>
          <w:rFonts w:ascii="Times New Roman" w:hAnsi="Times New Roman" w:cs="Times New Roman"/>
          <w:sz w:val="24"/>
          <w:szCs w:val="24"/>
        </w:rPr>
      </w:pPr>
    </w:p>
    <w:p w:rsidR="00505C5D" w:rsidRPr="00B32EAE" w:rsidRDefault="00505C5D" w:rsidP="00B32EAE">
      <w:pPr>
        <w:spacing w:line="480" w:lineRule="auto"/>
        <w:jc w:val="center"/>
        <w:rPr>
          <w:rFonts w:ascii="Times New Roman" w:hAnsi="Times New Roman" w:cs="Times New Roman"/>
          <w:sz w:val="24"/>
          <w:szCs w:val="24"/>
        </w:rPr>
      </w:pPr>
      <w:r w:rsidRPr="00B32EAE">
        <w:rPr>
          <w:rFonts w:ascii="Times New Roman" w:hAnsi="Times New Roman" w:cs="Times New Roman"/>
          <w:sz w:val="24"/>
          <w:szCs w:val="24"/>
        </w:rPr>
        <w:lastRenderedPageBreak/>
        <w:t>References</w:t>
      </w:r>
    </w:p>
    <w:p w:rsidR="00505C5D" w:rsidRPr="00B32EAE" w:rsidRDefault="00505C5D" w:rsidP="00B32EAE">
      <w:pPr>
        <w:spacing w:line="480" w:lineRule="auto"/>
        <w:rPr>
          <w:rFonts w:ascii="Times New Roman" w:hAnsi="Times New Roman" w:cs="Times New Roman"/>
          <w:color w:val="222222"/>
          <w:sz w:val="24"/>
          <w:szCs w:val="24"/>
          <w:shd w:val="clear" w:color="auto" w:fill="FFFFFF"/>
        </w:rPr>
      </w:pPr>
      <w:r w:rsidRPr="00B32EAE">
        <w:rPr>
          <w:rFonts w:ascii="Times New Roman" w:hAnsi="Times New Roman" w:cs="Times New Roman"/>
          <w:color w:val="222222"/>
          <w:sz w:val="24"/>
          <w:szCs w:val="24"/>
          <w:shd w:val="clear" w:color="auto" w:fill="FFFFFF"/>
        </w:rPr>
        <w:t>Raven, P. H., Johnson, G. B., Mason, K. A., &amp; Losos, J. B. (201</w:t>
      </w:r>
      <w:r w:rsidR="00B32EAE">
        <w:rPr>
          <w:rFonts w:ascii="Times New Roman" w:hAnsi="Times New Roman" w:cs="Times New Roman"/>
          <w:color w:val="222222"/>
          <w:sz w:val="24"/>
          <w:szCs w:val="24"/>
          <w:shd w:val="clear" w:color="auto" w:fill="FFFFFF"/>
        </w:rPr>
        <w:t>4). SR Singer How cells harvest</w:t>
      </w:r>
      <w:r w:rsidR="00B32EAE">
        <w:rPr>
          <w:rFonts w:ascii="Times New Roman" w:hAnsi="Times New Roman" w:cs="Times New Roman"/>
          <w:color w:val="222222"/>
          <w:sz w:val="24"/>
          <w:szCs w:val="24"/>
          <w:shd w:val="clear" w:color="auto" w:fill="FFFFFF"/>
        </w:rPr>
        <w:tab/>
      </w:r>
      <w:r w:rsidRPr="00B32EAE">
        <w:rPr>
          <w:rFonts w:ascii="Times New Roman" w:hAnsi="Times New Roman" w:cs="Times New Roman"/>
          <w:color w:val="222222"/>
          <w:sz w:val="24"/>
          <w:szCs w:val="24"/>
          <w:shd w:val="clear" w:color="auto" w:fill="FFFFFF"/>
        </w:rPr>
        <w:t>energy. </w:t>
      </w:r>
      <w:r w:rsidRPr="00B32EAE">
        <w:rPr>
          <w:rFonts w:ascii="Times New Roman" w:hAnsi="Times New Roman" w:cs="Times New Roman"/>
          <w:i/>
          <w:iCs/>
          <w:color w:val="222222"/>
          <w:sz w:val="24"/>
          <w:szCs w:val="24"/>
          <w:shd w:val="clear" w:color="auto" w:fill="FFFFFF"/>
        </w:rPr>
        <w:t>Biology.-New York: McGraw-Hill</w:t>
      </w:r>
      <w:r w:rsidRPr="00B32EAE">
        <w:rPr>
          <w:rFonts w:ascii="Times New Roman" w:hAnsi="Times New Roman" w:cs="Times New Roman"/>
          <w:color w:val="222222"/>
          <w:sz w:val="24"/>
          <w:szCs w:val="24"/>
          <w:shd w:val="clear" w:color="auto" w:fill="FFFFFF"/>
        </w:rPr>
        <w:t>, (12), 563-574.</w:t>
      </w:r>
    </w:p>
    <w:p w:rsidR="00505C5D" w:rsidRPr="00B32EAE" w:rsidRDefault="00505C5D" w:rsidP="00B32EAE">
      <w:pPr>
        <w:spacing w:line="480" w:lineRule="auto"/>
        <w:rPr>
          <w:rFonts w:ascii="Times New Roman" w:hAnsi="Times New Roman" w:cs="Times New Roman"/>
          <w:sz w:val="24"/>
          <w:szCs w:val="24"/>
        </w:rPr>
      </w:pPr>
      <w:r w:rsidRPr="00B32EAE">
        <w:rPr>
          <w:rFonts w:ascii="Times New Roman" w:hAnsi="Times New Roman" w:cs="Times New Roman"/>
          <w:color w:val="222222"/>
          <w:sz w:val="24"/>
          <w:szCs w:val="24"/>
          <w:shd w:val="clear" w:color="auto" w:fill="FFFFFF"/>
        </w:rPr>
        <w:t>Reece, J. B., Urry, L. A., Cain, M. L., Wasserman, S. A., Mi</w:t>
      </w:r>
      <w:r w:rsidR="00B32EAE">
        <w:rPr>
          <w:rFonts w:ascii="Times New Roman" w:hAnsi="Times New Roman" w:cs="Times New Roman"/>
          <w:color w:val="222222"/>
          <w:sz w:val="24"/>
          <w:szCs w:val="24"/>
          <w:shd w:val="clear" w:color="auto" w:fill="FFFFFF"/>
        </w:rPr>
        <w:t>norsky, P. V., &amp; Jackson, R. B.</w:t>
      </w:r>
      <w:r w:rsidR="00B32EAE">
        <w:rPr>
          <w:rFonts w:ascii="Times New Roman" w:hAnsi="Times New Roman" w:cs="Times New Roman"/>
          <w:color w:val="222222"/>
          <w:sz w:val="24"/>
          <w:szCs w:val="24"/>
          <w:shd w:val="clear" w:color="auto" w:fill="FFFFFF"/>
        </w:rPr>
        <w:tab/>
      </w:r>
      <w:r w:rsidRPr="00B32EAE">
        <w:rPr>
          <w:rFonts w:ascii="Times New Roman" w:hAnsi="Times New Roman" w:cs="Times New Roman"/>
          <w:color w:val="222222"/>
          <w:sz w:val="24"/>
          <w:szCs w:val="24"/>
          <w:shd w:val="clear" w:color="auto" w:fill="FFFFFF"/>
        </w:rPr>
        <w:t>(2014). </w:t>
      </w:r>
      <w:r w:rsidRPr="00B32EAE">
        <w:rPr>
          <w:rFonts w:ascii="Times New Roman" w:hAnsi="Times New Roman" w:cs="Times New Roman"/>
          <w:i/>
          <w:iCs/>
          <w:color w:val="222222"/>
          <w:sz w:val="24"/>
          <w:szCs w:val="24"/>
          <w:shd w:val="clear" w:color="auto" w:fill="FFFFFF"/>
        </w:rPr>
        <w:t>Campbell biology</w:t>
      </w:r>
      <w:r w:rsidRPr="00B32EAE">
        <w:rPr>
          <w:rFonts w:ascii="Times New Roman" w:hAnsi="Times New Roman" w:cs="Times New Roman"/>
          <w:color w:val="222222"/>
          <w:sz w:val="24"/>
          <w:szCs w:val="24"/>
          <w:shd w:val="clear" w:color="auto" w:fill="FFFFFF"/>
        </w:rPr>
        <w:t> (No. s 1309). Boston: Pearson.</w:t>
      </w:r>
    </w:p>
    <w:p w:rsidR="000B34D2" w:rsidRPr="00B32EAE" w:rsidRDefault="000B34D2" w:rsidP="00B32EAE">
      <w:pPr>
        <w:spacing w:line="480" w:lineRule="auto"/>
        <w:rPr>
          <w:rFonts w:ascii="Times New Roman" w:hAnsi="Times New Roman" w:cs="Times New Roman"/>
          <w:sz w:val="24"/>
          <w:szCs w:val="24"/>
        </w:rPr>
      </w:pPr>
    </w:p>
    <w:sectPr w:rsidR="000B34D2" w:rsidRPr="00B32EAE" w:rsidSect="00B32EA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3A80" w:rsidRDefault="00443A80" w:rsidP="00B32EAE">
      <w:pPr>
        <w:spacing w:after="0" w:line="240" w:lineRule="auto"/>
      </w:pPr>
      <w:r>
        <w:separator/>
      </w:r>
    </w:p>
  </w:endnote>
  <w:endnote w:type="continuationSeparator" w:id="1">
    <w:p w:rsidR="00443A80" w:rsidRDefault="00443A80" w:rsidP="00B32E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3A80" w:rsidRDefault="00443A80" w:rsidP="00B32EAE">
      <w:pPr>
        <w:spacing w:after="0" w:line="240" w:lineRule="auto"/>
      </w:pPr>
      <w:r>
        <w:separator/>
      </w:r>
    </w:p>
  </w:footnote>
  <w:footnote w:type="continuationSeparator" w:id="1">
    <w:p w:rsidR="00443A80" w:rsidRDefault="00443A80" w:rsidP="00B32E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095588"/>
      <w:docPartObj>
        <w:docPartGallery w:val="Page Numbers (Top of Page)"/>
        <w:docPartUnique/>
      </w:docPartObj>
    </w:sdtPr>
    <w:sdtContent>
      <w:p w:rsidR="00B32EAE" w:rsidRDefault="00B32EAE">
        <w:pPr>
          <w:pStyle w:val="Header"/>
          <w:jc w:val="right"/>
        </w:pPr>
        <w:fldSimple w:instr=" PAGE   \* MERGEFORMAT ">
          <w:r>
            <w:rPr>
              <w:noProof/>
            </w:rPr>
            <w:t>3</w:t>
          </w:r>
        </w:fldSimple>
      </w:p>
    </w:sdtContent>
  </w:sdt>
  <w:p w:rsidR="00B32EAE" w:rsidRDefault="00B32E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EAE" w:rsidRPr="00B32EAE" w:rsidRDefault="00B32EAE" w:rsidP="00B32EAE">
    <w:pPr>
      <w:pStyle w:val="Header"/>
      <w:spacing w:line="480" w:lineRule="auto"/>
      <w:jc w:val="right"/>
      <w:rPr>
        <w:rFonts w:ascii="Times New Roman" w:hAnsi="Times New Roman" w:cs="Times New Roman"/>
        <w:sz w:val="24"/>
        <w:szCs w:val="24"/>
      </w:rPr>
    </w:pPr>
    <w:r w:rsidRPr="00B32EAE">
      <w:rPr>
        <w:rFonts w:ascii="Times New Roman" w:hAnsi="Times New Roman" w:cs="Times New Roman"/>
        <w:sz w:val="24"/>
        <w:szCs w:val="24"/>
      </w:rPr>
      <w:tab/>
    </w:r>
    <w:r w:rsidRPr="00B32EAE">
      <w:rPr>
        <w:rFonts w:ascii="Times New Roman" w:hAnsi="Times New Roman" w:cs="Times New Roman"/>
        <w:sz w:val="24"/>
        <w:szCs w:val="24"/>
      </w:rPr>
      <w:tab/>
    </w:r>
    <w:sdt>
      <w:sdtPr>
        <w:rPr>
          <w:rFonts w:ascii="Times New Roman" w:hAnsi="Times New Roman" w:cs="Times New Roman"/>
          <w:sz w:val="24"/>
          <w:szCs w:val="24"/>
        </w:rPr>
        <w:id w:val="400095547"/>
        <w:docPartObj>
          <w:docPartGallery w:val="Page Numbers (Top of Page)"/>
          <w:docPartUnique/>
        </w:docPartObj>
      </w:sdtPr>
      <w:sdtContent>
        <w:r w:rsidRPr="00B32EAE">
          <w:rPr>
            <w:rFonts w:ascii="Times New Roman" w:hAnsi="Times New Roman" w:cs="Times New Roman"/>
            <w:sz w:val="24"/>
            <w:szCs w:val="24"/>
          </w:rPr>
          <w:fldChar w:fldCharType="begin"/>
        </w:r>
        <w:r w:rsidRPr="00B32EAE">
          <w:rPr>
            <w:rFonts w:ascii="Times New Roman" w:hAnsi="Times New Roman" w:cs="Times New Roman"/>
            <w:sz w:val="24"/>
            <w:szCs w:val="24"/>
          </w:rPr>
          <w:instrText xml:space="preserve"> PAGE   \* MERGEFORMAT </w:instrText>
        </w:r>
        <w:r w:rsidRPr="00B32EAE">
          <w:rPr>
            <w:rFonts w:ascii="Times New Roman" w:hAnsi="Times New Roman" w:cs="Times New Roman"/>
            <w:sz w:val="24"/>
            <w:szCs w:val="24"/>
          </w:rPr>
          <w:fldChar w:fldCharType="separate"/>
        </w:r>
        <w:r>
          <w:rPr>
            <w:rFonts w:ascii="Times New Roman" w:hAnsi="Times New Roman" w:cs="Times New Roman"/>
            <w:noProof/>
            <w:sz w:val="24"/>
            <w:szCs w:val="24"/>
          </w:rPr>
          <w:t>1</w:t>
        </w:r>
        <w:r w:rsidRPr="00B32EAE">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A4F9C"/>
    <w:multiLevelType w:val="hybridMultilevel"/>
    <w:tmpl w:val="246ED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5FED"/>
    <w:rsid w:val="000B34D2"/>
    <w:rsid w:val="001F0DCA"/>
    <w:rsid w:val="002763EB"/>
    <w:rsid w:val="00311652"/>
    <w:rsid w:val="00443A80"/>
    <w:rsid w:val="00452549"/>
    <w:rsid w:val="00505C5D"/>
    <w:rsid w:val="005672F0"/>
    <w:rsid w:val="00985FED"/>
    <w:rsid w:val="009B32C8"/>
    <w:rsid w:val="00A26A1A"/>
    <w:rsid w:val="00B32EAE"/>
    <w:rsid w:val="00B578BA"/>
    <w:rsid w:val="00DC17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2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EAE"/>
  </w:style>
  <w:style w:type="paragraph" w:styleId="Footer">
    <w:name w:val="footer"/>
    <w:basedOn w:val="Normal"/>
    <w:link w:val="FooterChar"/>
    <w:uiPriority w:val="99"/>
    <w:semiHidden/>
    <w:unhideWhenUsed/>
    <w:rsid w:val="00B32E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2EAE"/>
  </w:style>
  <w:style w:type="paragraph" w:styleId="ListParagraph">
    <w:name w:val="List Paragraph"/>
    <w:basedOn w:val="Normal"/>
    <w:uiPriority w:val="34"/>
    <w:qFormat/>
    <w:rsid w:val="00B32EA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2020-07-12T07:37:00Z</dcterms:created>
  <dcterms:modified xsi:type="dcterms:W3CDTF">2020-07-12T09:23:00Z</dcterms:modified>
</cp:coreProperties>
</file>