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9D8" w:rsidRDefault="006829D8" w:rsidP="006829D8">
      <w:pPr>
        <w:spacing w:after="0" w:line="480" w:lineRule="auto"/>
        <w:contextualSpacing/>
        <w:jc w:val="center"/>
        <w:rPr>
          <w:rFonts w:ascii="Times New Roman" w:hAnsi="Times New Roman" w:cs="Times New Roman"/>
          <w:sz w:val="24"/>
        </w:rPr>
      </w:pPr>
    </w:p>
    <w:p w:rsidR="006829D8" w:rsidRDefault="006829D8" w:rsidP="006829D8">
      <w:pPr>
        <w:spacing w:after="0" w:line="480" w:lineRule="auto"/>
        <w:contextualSpacing/>
        <w:jc w:val="center"/>
        <w:rPr>
          <w:rFonts w:ascii="Times New Roman" w:hAnsi="Times New Roman" w:cs="Times New Roman"/>
          <w:sz w:val="24"/>
        </w:rPr>
      </w:pPr>
    </w:p>
    <w:p w:rsidR="006829D8" w:rsidRDefault="006829D8" w:rsidP="006829D8">
      <w:pPr>
        <w:spacing w:after="0" w:line="480" w:lineRule="auto"/>
        <w:contextualSpacing/>
        <w:jc w:val="center"/>
        <w:rPr>
          <w:rFonts w:ascii="Times New Roman" w:hAnsi="Times New Roman" w:cs="Times New Roman"/>
          <w:sz w:val="24"/>
        </w:rPr>
      </w:pPr>
    </w:p>
    <w:p w:rsidR="006829D8" w:rsidRDefault="006829D8" w:rsidP="006829D8">
      <w:pPr>
        <w:spacing w:after="0" w:line="480" w:lineRule="auto"/>
        <w:contextualSpacing/>
        <w:jc w:val="center"/>
        <w:rPr>
          <w:rFonts w:ascii="Times New Roman" w:hAnsi="Times New Roman" w:cs="Times New Roman"/>
          <w:sz w:val="24"/>
        </w:rPr>
      </w:pPr>
    </w:p>
    <w:p w:rsidR="006829D8" w:rsidRDefault="006829D8" w:rsidP="006829D8">
      <w:pPr>
        <w:spacing w:after="0" w:line="480" w:lineRule="auto"/>
        <w:contextualSpacing/>
        <w:jc w:val="center"/>
        <w:rPr>
          <w:rFonts w:ascii="Times New Roman" w:hAnsi="Times New Roman" w:cs="Times New Roman"/>
          <w:sz w:val="24"/>
        </w:rPr>
      </w:pPr>
    </w:p>
    <w:p w:rsidR="006829D8" w:rsidRDefault="006829D8" w:rsidP="006829D8">
      <w:pPr>
        <w:spacing w:after="0" w:line="480" w:lineRule="auto"/>
        <w:contextualSpacing/>
        <w:jc w:val="center"/>
        <w:rPr>
          <w:rFonts w:ascii="Times New Roman" w:hAnsi="Times New Roman" w:cs="Times New Roman"/>
          <w:sz w:val="24"/>
        </w:rPr>
      </w:pPr>
    </w:p>
    <w:p w:rsidR="006829D8" w:rsidRDefault="006829D8" w:rsidP="006829D8">
      <w:pPr>
        <w:spacing w:after="0" w:line="480" w:lineRule="auto"/>
        <w:contextualSpacing/>
        <w:jc w:val="center"/>
        <w:rPr>
          <w:rFonts w:ascii="Times New Roman" w:hAnsi="Times New Roman" w:cs="Times New Roman"/>
          <w:sz w:val="24"/>
        </w:rPr>
      </w:pPr>
    </w:p>
    <w:p w:rsidR="006829D8" w:rsidRDefault="006829D8" w:rsidP="006829D8">
      <w:pPr>
        <w:spacing w:after="0" w:line="480" w:lineRule="auto"/>
        <w:contextualSpacing/>
        <w:jc w:val="center"/>
        <w:rPr>
          <w:rFonts w:ascii="Times New Roman" w:hAnsi="Times New Roman" w:cs="Times New Roman"/>
          <w:sz w:val="24"/>
        </w:rPr>
      </w:pPr>
    </w:p>
    <w:p w:rsidR="003914F0" w:rsidRPr="006829D8" w:rsidRDefault="003914F0" w:rsidP="006829D8">
      <w:pPr>
        <w:spacing w:after="0" w:line="480" w:lineRule="auto"/>
        <w:contextualSpacing/>
        <w:jc w:val="center"/>
        <w:rPr>
          <w:rFonts w:ascii="Times New Roman" w:hAnsi="Times New Roman" w:cs="Times New Roman"/>
          <w:sz w:val="24"/>
        </w:rPr>
      </w:pPr>
      <w:r w:rsidRPr="006829D8">
        <w:rPr>
          <w:rFonts w:ascii="Times New Roman" w:hAnsi="Times New Roman" w:cs="Times New Roman"/>
          <w:sz w:val="24"/>
        </w:rPr>
        <w:t xml:space="preserve">Business </w:t>
      </w:r>
      <w:r w:rsidR="006829D8" w:rsidRPr="006829D8">
        <w:rPr>
          <w:rFonts w:ascii="Times New Roman" w:hAnsi="Times New Roman" w:cs="Times New Roman"/>
          <w:sz w:val="24"/>
        </w:rPr>
        <w:t>Law</w:t>
      </w:r>
    </w:p>
    <w:p w:rsidR="003914F0" w:rsidRPr="006829D8" w:rsidRDefault="003914F0" w:rsidP="006829D8">
      <w:pPr>
        <w:spacing w:after="0" w:line="480" w:lineRule="auto"/>
        <w:contextualSpacing/>
        <w:jc w:val="center"/>
        <w:rPr>
          <w:rFonts w:ascii="Times New Roman" w:hAnsi="Times New Roman" w:cs="Times New Roman"/>
          <w:sz w:val="24"/>
        </w:rPr>
      </w:pPr>
      <w:r w:rsidRPr="006829D8">
        <w:rPr>
          <w:rFonts w:ascii="Times New Roman" w:hAnsi="Times New Roman" w:cs="Times New Roman"/>
          <w:sz w:val="24"/>
        </w:rPr>
        <w:t xml:space="preserve">Student’s </w:t>
      </w:r>
      <w:r w:rsidR="006829D8" w:rsidRPr="006829D8">
        <w:rPr>
          <w:rFonts w:ascii="Times New Roman" w:hAnsi="Times New Roman" w:cs="Times New Roman"/>
          <w:sz w:val="24"/>
        </w:rPr>
        <w:t>Name</w:t>
      </w:r>
    </w:p>
    <w:p w:rsidR="003914F0" w:rsidRPr="006829D8" w:rsidRDefault="003914F0" w:rsidP="006829D8">
      <w:pPr>
        <w:spacing w:after="0" w:line="480" w:lineRule="auto"/>
        <w:contextualSpacing/>
        <w:jc w:val="center"/>
        <w:rPr>
          <w:rFonts w:ascii="Times New Roman" w:hAnsi="Times New Roman" w:cs="Times New Roman"/>
          <w:sz w:val="24"/>
        </w:rPr>
      </w:pPr>
      <w:r w:rsidRPr="006829D8">
        <w:rPr>
          <w:rFonts w:ascii="Times New Roman" w:hAnsi="Times New Roman" w:cs="Times New Roman"/>
          <w:sz w:val="24"/>
        </w:rPr>
        <w:t xml:space="preserve">Institution </w:t>
      </w:r>
      <w:r w:rsidR="006829D8" w:rsidRPr="006829D8">
        <w:rPr>
          <w:rFonts w:ascii="Times New Roman" w:hAnsi="Times New Roman" w:cs="Times New Roman"/>
          <w:sz w:val="24"/>
        </w:rPr>
        <w:t>Affiliation</w:t>
      </w:r>
    </w:p>
    <w:p w:rsidR="003914F0" w:rsidRPr="006829D8" w:rsidRDefault="003914F0" w:rsidP="006829D8">
      <w:pPr>
        <w:spacing w:after="0" w:line="480" w:lineRule="auto"/>
        <w:contextualSpacing/>
        <w:jc w:val="center"/>
        <w:rPr>
          <w:rFonts w:ascii="Times New Roman" w:hAnsi="Times New Roman" w:cs="Times New Roman"/>
          <w:sz w:val="24"/>
        </w:rPr>
      </w:pPr>
      <w:r w:rsidRPr="006829D8">
        <w:rPr>
          <w:rFonts w:ascii="Times New Roman" w:hAnsi="Times New Roman" w:cs="Times New Roman"/>
          <w:sz w:val="24"/>
        </w:rPr>
        <w:t>Date</w:t>
      </w:r>
    </w:p>
    <w:p w:rsidR="006829D8" w:rsidRDefault="006829D8" w:rsidP="006829D8">
      <w:pPr>
        <w:spacing w:after="0" w:line="480" w:lineRule="auto"/>
        <w:contextualSpacing/>
        <w:jc w:val="center"/>
        <w:rPr>
          <w:rFonts w:ascii="Times New Roman" w:hAnsi="Times New Roman" w:cs="Times New Roman"/>
          <w:b/>
          <w:sz w:val="24"/>
        </w:rPr>
      </w:pPr>
    </w:p>
    <w:p w:rsidR="006829D8" w:rsidRDefault="006829D8" w:rsidP="006829D8">
      <w:pPr>
        <w:spacing w:after="0" w:line="480" w:lineRule="auto"/>
        <w:contextualSpacing/>
        <w:jc w:val="center"/>
        <w:rPr>
          <w:rFonts w:ascii="Times New Roman" w:hAnsi="Times New Roman" w:cs="Times New Roman"/>
          <w:b/>
          <w:sz w:val="24"/>
        </w:rPr>
      </w:pPr>
    </w:p>
    <w:p w:rsidR="006829D8" w:rsidRDefault="006829D8" w:rsidP="006829D8">
      <w:pPr>
        <w:spacing w:after="0" w:line="480" w:lineRule="auto"/>
        <w:contextualSpacing/>
        <w:jc w:val="center"/>
        <w:rPr>
          <w:rFonts w:ascii="Times New Roman" w:hAnsi="Times New Roman" w:cs="Times New Roman"/>
          <w:b/>
          <w:sz w:val="24"/>
        </w:rPr>
      </w:pPr>
    </w:p>
    <w:p w:rsidR="006829D8" w:rsidRDefault="006829D8" w:rsidP="006829D8">
      <w:pPr>
        <w:spacing w:after="0" w:line="480" w:lineRule="auto"/>
        <w:contextualSpacing/>
        <w:jc w:val="center"/>
        <w:rPr>
          <w:rFonts w:ascii="Times New Roman" w:hAnsi="Times New Roman" w:cs="Times New Roman"/>
          <w:b/>
          <w:sz w:val="24"/>
        </w:rPr>
      </w:pPr>
    </w:p>
    <w:p w:rsidR="006829D8" w:rsidRDefault="006829D8" w:rsidP="006829D8">
      <w:pPr>
        <w:spacing w:after="0" w:line="480" w:lineRule="auto"/>
        <w:contextualSpacing/>
        <w:jc w:val="center"/>
        <w:rPr>
          <w:rFonts w:ascii="Times New Roman" w:hAnsi="Times New Roman" w:cs="Times New Roman"/>
          <w:b/>
          <w:sz w:val="24"/>
        </w:rPr>
      </w:pPr>
    </w:p>
    <w:p w:rsidR="006829D8" w:rsidRDefault="006829D8" w:rsidP="006829D8">
      <w:pPr>
        <w:spacing w:after="0" w:line="480" w:lineRule="auto"/>
        <w:contextualSpacing/>
        <w:jc w:val="center"/>
        <w:rPr>
          <w:rFonts w:ascii="Times New Roman" w:hAnsi="Times New Roman" w:cs="Times New Roman"/>
          <w:b/>
          <w:sz w:val="24"/>
        </w:rPr>
      </w:pPr>
    </w:p>
    <w:p w:rsidR="006829D8" w:rsidRDefault="006829D8" w:rsidP="006829D8">
      <w:pPr>
        <w:spacing w:after="0" w:line="480" w:lineRule="auto"/>
        <w:contextualSpacing/>
        <w:jc w:val="center"/>
        <w:rPr>
          <w:rFonts w:ascii="Times New Roman" w:hAnsi="Times New Roman" w:cs="Times New Roman"/>
          <w:b/>
          <w:sz w:val="24"/>
        </w:rPr>
      </w:pPr>
    </w:p>
    <w:p w:rsidR="006829D8" w:rsidRDefault="006829D8" w:rsidP="006829D8">
      <w:pPr>
        <w:spacing w:after="0" w:line="480" w:lineRule="auto"/>
        <w:contextualSpacing/>
        <w:jc w:val="center"/>
        <w:rPr>
          <w:rFonts w:ascii="Times New Roman" w:hAnsi="Times New Roman" w:cs="Times New Roman"/>
          <w:b/>
          <w:sz w:val="24"/>
        </w:rPr>
      </w:pPr>
    </w:p>
    <w:p w:rsidR="006829D8" w:rsidRDefault="006829D8" w:rsidP="006829D8">
      <w:pPr>
        <w:spacing w:after="0" w:line="480" w:lineRule="auto"/>
        <w:contextualSpacing/>
        <w:jc w:val="center"/>
        <w:rPr>
          <w:rFonts w:ascii="Times New Roman" w:hAnsi="Times New Roman" w:cs="Times New Roman"/>
          <w:b/>
          <w:sz w:val="24"/>
        </w:rPr>
      </w:pPr>
    </w:p>
    <w:p w:rsidR="006829D8" w:rsidRDefault="006829D8" w:rsidP="006829D8">
      <w:pPr>
        <w:spacing w:after="0" w:line="480" w:lineRule="auto"/>
        <w:contextualSpacing/>
        <w:jc w:val="center"/>
        <w:rPr>
          <w:rFonts w:ascii="Times New Roman" w:hAnsi="Times New Roman" w:cs="Times New Roman"/>
          <w:b/>
          <w:sz w:val="24"/>
        </w:rPr>
      </w:pPr>
    </w:p>
    <w:p w:rsidR="006829D8" w:rsidRDefault="006829D8" w:rsidP="006829D8">
      <w:pPr>
        <w:spacing w:after="0" w:line="480" w:lineRule="auto"/>
        <w:contextualSpacing/>
        <w:jc w:val="center"/>
        <w:rPr>
          <w:rFonts w:ascii="Times New Roman" w:hAnsi="Times New Roman" w:cs="Times New Roman"/>
          <w:b/>
          <w:sz w:val="24"/>
        </w:rPr>
      </w:pPr>
    </w:p>
    <w:p w:rsidR="003914F0" w:rsidRPr="006829D8" w:rsidRDefault="003914F0" w:rsidP="006829D8">
      <w:pPr>
        <w:spacing w:after="0" w:line="480" w:lineRule="auto"/>
        <w:contextualSpacing/>
        <w:jc w:val="center"/>
        <w:rPr>
          <w:rFonts w:ascii="Times New Roman" w:hAnsi="Times New Roman" w:cs="Times New Roman"/>
          <w:sz w:val="24"/>
        </w:rPr>
      </w:pPr>
      <w:r w:rsidRPr="006829D8">
        <w:rPr>
          <w:rFonts w:ascii="Times New Roman" w:hAnsi="Times New Roman" w:cs="Times New Roman"/>
          <w:sz w:val="24"/>
        </w:rPr>
        <w:lastRenderedPageBreak/>
        <w:t xml:space="preserve">Business </w:t>
      </w:r>
      <w:r w:rsidR="006829D8" w:rsidRPr="006829D8">
        <w:rPr>
          <w:rFonts w:ascii="Times New Roman" w:hAnsi="Times New Roman" w:cs="Times New Roman"/>
          <w:sz w:val="24"/>
        </w:rPr>
        <w:t>Law</w:t>
      </w:r>
    </w:p>
    <w:p w:rsidR="003914F0" w:rsidRPr="006829D8" w:rsidRDefault="003914F0" w:rsidP="006829D8">
      <w:pPr>
        <w:spacing w:after="0" w:line="480" w:lineRule="auto"/>
        <w:contextualSpacing/>
        <w:rPr>
          <w:rFonts w:ascii="Times New Roman" w:hAnsi="Times New Roman" w:cs="Times New Roman"/>
          <w:sz w:val="24"/>
        </w:rPr>
      </w:pPr>
      <w:r w:rsidRPr="006829D8">
        <w:rPr>
          <w:rFonts w:ascii="Times New Roman" w:hAnsi="Times New Roman" w:cs="Times New Roman"/>
          <w:sz w:val="24"/>
        </w:rPr>
        <w:t>Scenario 3: Agreements</w:t>
      </w:r>
    </w:p>
    <w:p w:rsidR="006829D8" w:rsidRPr="006829D8" w:rsidRDefault="006829D8" w:rsidP="006829D8">
      <w:pPr>
        <w:spacing w:after="0" w:line="480" w:lineRule="auto"/>
        <w:contextualSpacing/>
        <w:rPr>
          <w:rFonts w:ascii="Times New Roman" w:hAnsi="Times New Roman" w:cs="Times New Roman"/>
          <w:sz w:val="24"/>
        </w:rPr>
      </w:pPr>
      <w:r>
        <w:rPr>
          <w:rFonts w:ascii="Times New Roman" w:hAnsi="Times New Roman" w:cs="Times New Roman"/>
          <w:sz w:val="24"/>
        </w:rPr>
        <w:tab/>
      </w:r>
      <w:r w:rsidR="003914F0" w:rsidRPr="006829D8">
        <w:rPr>
          <w:rFonts w:ascii="Times New Roman" w:hAnsi="Times New Roman" w:cs="Times New Roman"/>
          <w:sz w:val="24"/>
        </w:rPr>
        <w:t>Settlements out of court are an excellent way for parties to save the expenses of litigation and reputation damage that is caused by publicizing of court proceedings. However, the endeavor is not always comfortable for both parties because compromises are reached out of desperation. It is wise for the defendant to assess the terms of the compromise before agreeing. Moreover, evaluate the benefits versus costs is an added advantage. The plaintiff on the hand has the right to reject the compromise and allow for the case to proceed in a court of law</w:t>
      </w:r>
      <w:r w:rsidRPr="006829D8">
        <w:rPr>
          <w:rFonts w:ascii="Times New Roman" w:hAnsi="Times New Roman" w:cs="Times New Roman"/>
          <w:sz w:val="24"/>
        </w:rPr>
        <w:t xml:space="preserve"> (Boyce &amp; Ville, 2017)</w:t>
      </w:r>
      <w:r w:rsidR="003914F0" w:rsidRPr="006829D8">
        <w:rPr>
          <w:rFonts w:ascii="Times New Roman" w:hAnsi="Times New Roman" w:cs="Times New Roman"/>
          <w:sz w:val="24"/>
        </w:rPr>
        <w:t xml:space="preserve">. The case of Honda and Commercial One is tied to some underlying factors, and the most important one is the terms and conditions of the lease contract. Basing the argument from the 'offer to compromise before trial,' then the case can proceed to a court of law. The proposition could prevent the case from proceeding if Commercial One would have effected the compromise. </w:t>
      </w:r>
    </w:p>
    <w:p w:rsidR="003914F0" w:rsidRPr="006829D8" w:rsidRDefault="006829D8" w:rsidP="006829D8">
      <w:pPr>
        <w:spacing w:after="0" w:line="480" w:lineRule="auto"/>
        <w:contextualSpacing/>
        <w:rPr>
          <w:rFonts w:ascii="Times New Roman" w:hAnsi="Times New Roman" w:cs="Times New Roman"/>
          <w:sz w:val="24"/>
        </w:rPr>
      </w:pPr>
      <w:r>
        <w:rPr>
          <w:rFonts w:ascii="Times New Roman" w:hAnsi="Times New Roman" w:cs="Times New Roman"/>
          <w:sz w:val="24"/>
        </w:rPr>
        <w:tab/>
      </w:r>
      <w:r w:rsidR="003914F0" w:rsidRPr="006829D8">
        <w:rPr>
          <w:rFonts w:ascii="Times New Roman" w:hAnsi="Times New Roman" w:cs="Times New Roman"/>
          <w:sz w:val="24"/>
        </w:rPr>
        <w:t xml:space="preserve">Even though Honda has agreed to the terms of the compromise, the contract was not binding, and the conditions could not be forced since Commercial one later revoked the offer. The decision of either to continue the case in the court of dismissing it lies with Honda. He must, however, note that the terms and conditions of the compromise he agreed to are null and void, and they cannot be used in a court of law. The change of mind on Commercial One's part may have been caused by a dissection of the terms and conditions of the initial lease contract. The case does not unveil the details but if Honda accepted to the terms that he would cover the costs of repairing the premises in case any damage occurred while he occupied it then the case may be lost in a court of law. In this scenario, the odds favor Commercial One, and it may be one reason why they terminated the compromise. </w:t>
      </w:r>
    </w:p>
    <w:p w:rsidR="003914F0" w:rsidRPr="006829D8" w:rsidRDefault="003914F0" w:rsidP="006829D8">
      <w:pPr>
        <w:spacing w:after="0" w:line="480" w:lineRule="auto"/>
        <w:contextualSpacing/>
        <w:rPr>
          <w:rFonts w:ascii="Times New Roman" w:hAnsi="Times New Roman" w:cs="Times New Roman"/>
          <w:b/>
          <w:sz w:val="24"/>
        </w:rPr>
      </w:pPr>
      <w:r w:rsidRPr="006829D8">
        <w:rPr>
          <w:rFonts w:ascii="Times New Roman" w:hAnsi="Times New Roman" w:cs="Times New Roman"/>
          <w:b/>
          <w:sz w:val="24"/>
        </w:rPr>
        <w:t xml:space="preserve">Scenario 2: </w:t>
      </w:r>
      <w:r w:rsidR="006829D8" w:rsidRPr="006829D8">
        <w:rPr>
          <w:rFonts w:ascii="Times New Roman" w:hAnsi="Times New Roman" w:cs="Times New Roman"/>
          <w:b/>
          <w:sz w:val="24"/>
        </w:rPr>
        <w:t>Types of Contract</w:t>
      </w:r>
    </w:p>
    <w:p w:rsidR="003914F0" w:rsidRPr="006829D8" w:rsidRDefault="006829D8" w:rsidP="006829D8">
      <w:pPr>
        <w:spacing w:after="0" w:line="480" w:lineRule="auto"/>
        <w:contextualSpacing/>
        <w:rPr>
          <w:rFonts w:ascii="Times New Roman" w:hAnsi="Times New Roman" w:cs="Times New Roman"/>
          <w:sz w:val="24"/>
        </w:rPr>
      </w:pPr>
      <w:r>
        <w:rPr>
          <w:rFonts w:ascii="Times New Roman" w:hAnsi="Times New Roman" w:cs="Times New Roman"/>
          <w:sz w:val="24"/>
        </w:rPr>
        <w:tab/>
      </w:r>
      <w:r w:rsidR="003914F0" w:rsidRPr="006829D8">
        <w:rPr>
          <w:rFonts w:ascii="Times New Roman" w:hAnsi="Times New Roman" w:cs="Times New Roman"/>
          <w:sz w:val="24"/>
        </w:rPr>
        <w:t xml:space="preserve">The instructor and the NSU </w:t>
      </w:r>
      <w:r w:rsidR="00255939" w:rsidRPr="006829D8">
        <w:rPr>
          <w:rFonts w:ascii="Times New Roman" w:hAnsi="Times New Roman" w:cs="Times New Roman"/>
          <w:sz w:val="24"/>
        </w:rPr>
        <w:t>University</w:t>
      </w:r>
      <w:r w:rsidR="003914F0" w:rsidRPr="006829D8">
        <w:rPr>
          <w:rFonts w:ascii="Times New Roman" w:hAnsi="Times New Roman" w:cs="Times New Roman"/>
          <w:sz w:val="24"/>
        </w:rPr>
        <w:t xml:space="preserve"> had bilateral contracts, and the dictates are that any party had the right to terminate the contract before the first class was taught. Bilateral contracts give equal bargaining power to each of the parties and reduce the likelihood of exploitation. The contract between the two parties could only be terminated at the beginning of the semester, and once one party had begun the job, none of them was allowed to cancel it till the beginning of the other semester</w:t>
      </w:r>
      <w:r w:rsidRPr="006829D8">
        <w:rPr>
          <w:rFonts w:ascii="Times New Roman" w:hAnsi="Times New Roman" w:cs="Times New Roman"/>
          <w:sz w:val="24"/>
        </w:rPr>
        <w:t xml:space="preserve"> (Doh, Rodrigues, Saka-Helmhout &amp; Makhija, 2017)</w:t>
      </w:r>
      <w:r w:rsidR="003914F0" w:rsidRPr="006829D8">
        <w:rPr>
          <w:rFonts w:ascii="Times New Roman" w:hAnsi="Times New Roman" w:cs="Times New Roman"/>
          <w:sz w:val="24"/>
        </w:rPr>
        <w:t xml:space="preserve">. The relationship and the terms were hence mutual. In this case, NSU did not violate the contract because it only failed to begin a new contract after the end of the spring semester. </w:t>
      </w:r>
    </w:p>
    <w:p w:rsidR="00616C02" w:rsidRPr="006829D8" w:rsidRDefault="006829D8" w:rsidP="006829D8">
      <w:pPr>
        <w:spacing w:after="0" w:line="480" w:lineRule="auto"/>
        <w:contextualSpacing/>
        <w:rPr>
          <w:rFonts w:ascii="Times New Roman" w:hAnsi="Times New Roman" w:cs="Times New Roman"/>
          <w:sz w:val="24"/>
        </w:rPr>
      </w:pPr>
      <w:r>
        <w:rPr>
          <w:rFonts w:ascii="Times New Roman" w:hAnsi="Times New Roman" w:cs="Times New Roman"/>
          <w:sz w:val="24"/>
        </w:rPr>
        <w:tab/>
      </w:r>
      <w:r w:rsidR="003914F0" w:rsidRPr="006829D8">
        <w:rPr>
          <w:rFonts w:ascii="Times New Roman" w:hAnsi="Times New Roman" w:cs="Times New Roman"/>
          <w:sz w:val="24"/>
        </w:rPr>
        <w:t>There were assertions on the instances when one party could fail to sign a new contract or end and existing ones, and the options were open to both parties. Both NSU and Dr. Brown had the same rights. The odds of winning the case are against Dr. Brown if he sues NSU because they did not breach the contract. The contract of the fall semester had not been signed, and he was only presented with the classes that he may teach. A condition for the continuation of his services was only promised if he had given Davis a grade, he failed to implement the term, and the next contract was not guaranteed. Even if Dr. Brown had signed the contract and NSU terminated it the same way, NSU would not have breached the contract because the terms were that it could be terminated before classes began.</w:t>
      </w:r>
    </w:p>
    <w:p w:rsidR="006829D8" w:rsidRDefault="006829D8" w:rsidP="006829D8">
      <w:pPr>
        <w:spacing w:after="0" w:line="480" w:lineRule="auto"/>
        <w:contextualSpacing/>
        <w:rPr>
          <w:rFonts w:ascii="Times New Roman" w:hAnsi="Times New Roman" w:cs="Times New Roman"/>
          <w:sz w:val="24"/>
        </w:rPr>
      </w:pPr>
    </w:p>
    <w:p w:rsidR="006829D8" w:rsidRDefault="006829D8" w:rsidP="006829D8">
      <w:pPr>
        <w:spacing w:after="0" w:line="480" w:lineRule="auto"/>
        <w:contextualSpacing/>
        <w:rPr>
          <w:rFonts w:ascii="Times New Roman" w:hAnsi="Times New Roman" w:cs="Times New Roman"/>
          <w:sz w:val="24"/>
        </w:rPr>
      </w:pPr>
    </w:p>
    <w:p w:rsidR="006829D8" w:rsidRDefault="006829D8" w:rsidP="006829D8">
      <w:pPr>
        <w:spacing w:after="0" w:line="480" w:lineRule="auto"/>
        <w:contextualSpacing/>
        <w:rPr>
          <w:rFonts w:ascii="Times New Roman" w:hAnsi="Times New Roman" w:cs="Times New Roman"/>
          <w:sz w:val="24"/>
        </w:rPr>
      </w:pPr>
    </w:p>
    <w:p w:rsidR="006829D8" w:rsidRDefault="006829D8" w:rsidP="006829D8">
      <w:pPr>
        <w:spacing w:after="0" w:line="480" w:lineRule="auto"/>
        <w:contextualSpacing/>
        <w:rPr>
          <w:rFonts w:ascii="Times New Roman" w:hAnsi="Times New Roman" w:cs="Times New Roman"/>
          <w:sz w:val="24"/>
        </w:rPr>
      </w:pPr>
    </w:p>
    <w:p w:rsidR="006829D8" w:rsidRDefault="006829D8" w:rsidP="006829D8">
      <w:pPr>
        <w:spacing w:after="0" w:line="480" w:lineRule="auto"/>
        <w:contextualSpacing/>
        <w:rPr>
          <w:rFonts w:ascii="Times New Roman" w:hAnsi="Times New Roman" w:cs="Times New Roman"/>
          <w:sz w:val="24"/>
        </w:rPr>
      </w:pPr>
    </w:p>
    <w:p w:rsidR="003914F0" w:rsidRPr="006829D8" w:rsidRDefault="003914F0" w:rsidP="006829D8">
      <w:pPr>
        <w:spacing w:after="0" w:line="480" w:lineRule="auto"/>
        <w:contextualSpacing/>
        <w:jc w:val="center"/>
        <w:rPr>
          <w:rFonts w:ascii="Times New Roman" w:hAnsi="Times New Roman" w:cs="Times New Roman"/>
          <w:sz w:val="24"/>
        </w:rPr>
      </w:pPr>
      <w:r w:rsidRPr="006829D8">
        <w:rPr>
          <w:rFonts w:ascii="Times New Roman" w:hAnsi="Times New Roman" w:cs="Times New Roman"/>
          <w:sz w:val="24"/>
        </w:rPr>
        <w:t>References</w:t>
      </w:r>
    </w:p>
    <w:p w:rsidR="003914F0" w:rsidRPr="006829D8" w:rsidRDefault="003914F0" w:rsidP="006829D8">
      <w:pPr>
        <w:spacing w:after="0" w:line="480" w:lineRule="auto"/>
        <w:contextualSpacing/>
        <w:rPr>
          <w:rFonts w:ascii="Times New Roman" w:hAnsi="Times New Roman" w:cs="Times New Roman"/>
          <w:sz w:val="24"/>
        </w:rPr>
      </w:pPr>
      <w:r w:rsidRPr="006829D8">
        <w:rPr>
          <w:rFonts w:ascii="Times New Roman" w:hAnsi="Times New Roman" w:cs="Times New Roman"/>
          <w:sz w:val="24"/>
        </w:rPr>
        <w:t xml:space="preserve">Boyce, G., &amp; Ville, S. (2017). The development of modern business. Macmillan International </w:t>
      </w:r>
      <w:r w:rsidR="006829D8">
        <w:rPr>
          <w:rFonts w:ascii="Times New Roman" w:hAnsi="Times New Roman" w:cs="Times New Roman"/>
          <w:sz w:val="24"/>
        </w:rPr>
        <w:tab/>
      </w:r>
      <w:r w:rsidRPr="006829D8">
        <w:rPr>
          <w:rFonts w:ascii="Times New Roman" w:hAnsi="Times New Roman" w:cs="Times New Roman"/>
          <w:sz w:val="24"/>
        </w:rPr>
        <w:t>Higher Education.</w:t>
      </w:r>
    </w:p>
    <w:p w:rsidR="003914F0" w:rsidRPr="006829D8" w:rsidRDefault="006829D8" w:rsidP="006829D8">
      <w:pPr>
        <w:spacing w:after="0" w:line="480" w:lineRule="auto"/>
        <w:contextualSpacing/>
        <w:rPr>
          <w:rFonts w:ascii="Times New Roman" w:hAnsi="Times New Roman" w:cs="Times New Roman"/>
          <w:sz w:val="24"/>
        </w:rPr>
      </w:pPr>
      <w:r w:rsidRPr="006829D8">
        <w:rPr>
          <w:rFonts w:ascii="Times New Roman" w:hAnsi="Times New Roman" w:cs="Times New Roman"/>
          <w:sz w:val="24"/>
        </w:rPr>
        <w:t>Doh, J., Rodrigues, S., Saka-Helmhout, A., &amp; Makhija, M. (2017). International business responses to institutional voids.</w:t>
      </w:r>
      <w:bookmarkStart w:id="0" w:name="_GoBack"/>
      <w:bookmarkEnd w:id="0"/>
    </w:p>
    <w:sectPr w:rsidR="003914F0" w:rsidRPr="006829D8" w:rsidSect="006829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1E73" w:rsidRDefault="003D1E73" w:rsidP="006829D8">
      <w:pPr>
        <w:spacing w:after="0" w:line="240" w:lineRule="auto"/>
      </w:pPr>
      <w:r>
        <w:separator/>
      </w:r>
    </w:p>
  </w:endnote>
  <w:endnote w:type="continuationSeparator" w:id="0">
    <w:p w:rsidR="003D1E73" w:rsidRDefault="003D1E73" w:rsidP="00682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1E73" w:rsidRDefault="003D1E73" w:rsidP="006829D8">
      <w:pPr>
        <w:spacing w:after="0" w:line="240" w:lineRule="auto"/>
      </w:pPr>
      <w:r>
        <w:separator/>
      </w:r>
    </w:p>
  </w:footnote>
  <w:footnote w:type="continuationSeparator" w:id="0">
    <w:p w:rsidR="003D1E73" w:rsidRDefault="003D1E73" w:rsidP="006829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9D8" w:rsidRPr="006829D8" w:rsidRDefault="006829D8" w:rsidP="006829D8">
    <w:pPr>
      <w:pStyle w:val="Header"/>
      <w:jc w:val="right"/>
      <w:rPr>
        <w:rFonts w:ascii="Times New Roman" w:hAnsi="Times New Roman" w:cs="Times New Roman"/>
        <w:sz w:val="24"/>
      </w:rPr>
    </w:pPr>
    <w:r w:rsidRPr="006829D8">
      <w:rPr>
        <w:rFonts w:ascii="Times New Roman" w:hAnsi="Times New Roman" w:cs="Times New Roman"/>
        <w:sz w:val="24"/>
      </w:rPr>
      <w:t>BUSINESS LAW</w:t>
    </w:r>
    <w:r w:rsidRPr="006829D8">
      <w:rPr>
        <w:rFonts w:ascii="Times New Roman" w:hAnsi="Times New Roman" w:cs="Times New Roman"/>
        <w:sz w:val="24"/>
      </w:rPr>
      <w:tab/>
    </w:r>
    <w:r w:rsidRPr="006829D8">
      <w:rPr>
        <w:rFonts w:ascii="Times New Roman" w:hAnsi="Times New Roman" w:cs="Times New Roman"/>
        <w:sz w:val="24"/>
      </w:rPr>
      <w:tab/>
    </w:r>
    <w:sdt>
      <w:sdtPr>
        <w:rPr>
          <w:rFonts w:ascii="Times New Roman" w:hAnsi="Times New Roman" w:cs="Times New Roman"/>
          <w:sz w:val="24"/>
        </w:rPr>
        <w:id w:val="531080933"/>
        <w:docPartObj>
          <w:docPartGallery w:val="Page Numbers (Top of Page)"/>
          <w:docPartUnique/>
        </w:docPartObj>
      </w:sdtPr>
      <w:sdtEndPr>
        <w:rPr>
          <w:noProof/>
        </w:rPr>
      </w:sdtEndPr>
      <w:sdtContent>
        <w:r w:rsidRPr="006829D8">
          <w:rPr>
            <w:rFonts w:ascii="Times New Roman" w:hAnsi="Times New Roman" w:cs="Times New Roman"/>
            <w:sz w:val="24"/>
          </w:rPr>
          <w:fldChar w:fldCharType="begin"/>
        </w:r>
        <w:r w:rsidRPr="006829D8">
          <w:rPr>
            <w:rFonts w:ascii="Times New Roman" w:hAnsi="Times New Roman" w:cs="Times New Roman"/>
            <w:sz w:val="24"/>
          </w:rPr>
          <w:instrText xml:space="preserve"> PAGE   \* MERGEFORMAT </w:instrText>
        </w:r>
        <w:r w:rsidRPr="006829D8">
          <w:rPr>
            <w:rFonts w:ascii="Times New Roman" w:hAnsi="Times New Roman" w:cs="Times New Roman"/>
            <w:sz w:val="24"/>
          </w:rPr>
          <w:fldChar w:fldCharType="separate"/>
        </w:r>
        <w:r w:rsidR="00255939">
          <w:rPr>
            <w:rFonts w:ascii="Times New Roman" w:hAnsi="Times New Roman" w:cs="Times New Roman"/>
            <w:noProof/>
            <w:sz w:val="24"/>
          </w:rPr>
          <w:t>4</w:t>
        </w:r>
        <w:r w:rsidRPr="006829D8">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9D8" w:rsidRPr="006829D8" w:rsidRDefault="006829D8" w:rsidP="006829D8">
    <w:pPr>
      <w:pStyle w:val="Header"/>
      <w:jc w:val="right"/>
      <w:rPr>
        <w:rFonts w:ascii="Times New Roman" w:hAnsi="Times New Roman" w:cs="Times New Roman"/>
        <w:sz w:val="24"/>
      </w:rPr>
    </w:pPr>
    <w:r w:rsidRPr="006829D8">
      <w:rPr>
        <w:rFonts w:ascii="Times New Roman" w:hAnsi="Times New Roman" w:cs="Times New Roman"/>
        <w:sz w:val="24"/>
      </w:rPr>
      <w:t>Running head: BUSINESS LAW</w:t>
    </w:r>
    <w:r w:rsidRPr="006829D8">
      <w:rPr>
        <w:rFonts w:ascii="Times New Roman" w:hAnsi="Times New Roman" w:cs="Times New Roman"/>
        <w:sz w:val="24"/>
      </w:rPr>
      <w:tab/>
    </w:r>
    <w:r w:rsidRPr="006829D8">
      <w:rPr>
        <w:rFonts w:ascii="Times New Roman" w:hAnsi="Times New Roman" w:cs="Times New Roman"/>
        <w:sz w:val="24"/>
      </w:rPr>
      <w:tab/>
    </w:r>
    <w:sdt>
      <w:sdtPr>
        <w:rPr>
          <w:rFonts w:ascii="Times New Roman" w:hAnsi="Times New Roman" w:cs="Times New Roman"/>
          <w:sz w:val="24"/>
        </w:rPr>
        <w:id w:val="-1694989355"/>
        <w:docPartObj>
          <w:docPartGallery w:val="Page Numbers (Top of Page)"/>
          <w:docPartUnique/>
        </w:docPartObj>
      </w:sdtPr>
      <w:sdtEndPr>
        <w:rPr>
          <w:noProof/>
        </w:rPr>
      </w:sdtEndPr>
      <w:sdtContent>
        <w:r w:rsidRPr="006829D8">
          <w:rPr>
            <w:rFonts w:ascii="Times New Roman" w:hAnsi="Times New Roman" w:cs="Times New Roman"/>
            <w:sz w:val="24"/>
          </w:rPr>
          <w:fldChar w:fldCharType="begin"/>
        </w:r>
        <w:r w:rsidRPr="006829D8">
          <w:rPr>
            <w:rFonts w:ascii="Times New Roman" w:hAnsi="Times New Roman" w:cs="Times New Roman"/>
            <w:sz w:val="24"/>
          </w:rPr>
          <w:instrText xml:space="preserve"> PAGE   \* MERGEFORMAT </w:instrText>
        </w:r>
        <w:r w:rsidRPr="006829D8">
          <w:rPr>
            <w:rFonts w:ascii="Times New Roman" w:hAnsi="Times New Roman" w:cs="Times New Roman"/>
            <w:sz w:val="24"/>
          </w:rPr>
          <w:fldChar w:fldCharType="separate"/>
        </w:r>
        <w:r w:rsidR="003D1E73">
          <w:rPr>
            <w:rFonts w:ascii="Times New Roman" w:hAnsi="Times New Roman" w:cs="Times New Roman"/>
            <w:noProof/>
            <w:sz w:val="24"/>
          </w:rPr>
          <w:t>1</w:t>
        </w:r>
        <w:r w:rsidRPr="006829D8">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221"/>
    <w:rsid w:val="000F5221"/>
    <w:rsid w:val="00255939"/>
    <w:rsid w:val="003914F0"/>
    <w:rsid w:val="003D1E73"/>
    <w:rsid w:val="00462C81"/>
    <w:rsid w:val="00616C02"/>
    <w:rsid w:val="006247B7"/>
    <w:rsid w:val="006829D8"/>
    <w:rsid w:val="006C27A7"/>
    <w:rsid w:val="008F2E3C"/>
    <w:rsid w:val="00B77511"/>
    <w:rsid w:val="00DF6E06"/>
    <w:rsid w:val="00E25451"/>
    <w:rsid w:val="00FA2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9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9D8"/>
  </w:style>
  <w:style w:type="paragraph" w:styleId="Footer">
    <w:name w:val="footer"/>
    <w:basedOn w:val="Normal"/>
    <w:link w:val="FooterChar"/>
    <w:uiPriority w:val="99"/>
    <w:unhideWhenUsed/>
    <w:rsid w:val="006829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9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9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9D8"/>
  </w:style>
  <w:style w:type="paragraph" w:styleId="Footer">
    <w:name w:val="footer"/>
    <w:basedOn w:val="Normal"/>
    <w:link w:val="FooterChar"/>
    <w:uiPriority w:val="99"/>
    <w:unhideWhenUsed/>
    <w:rsid w:val="006829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9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2019-09-11T17:06:00Z</dcterms:created>
  <dcterms:modified xsi:type="dcterms:W3CDTF">2019-09-11T17:06:00Z</dcterms:modified>
</cp:coreProperties>
</file>