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E8903" w14:textId="77777777" w:rsidR="00155C1E" w:rsidRDefault="00155C1E" w:rsidP="00725A57">
      <w:pPr>
        <w:ind w:firstLine="0"/>
        <w:jc w:val="center"/>
        <w:rPr>
          <w:b/>
        </w:rPr>
      </w:pPr>
      <w:bookmarkStart w:id="0" w:name="_GoBack"/>
      <w:bookmarkEnd w:id="0"/>
    </w:p>
    <w:p w14:paraId="7EB3BBF5" w14:textId="77777777" w:rsidR="00155C1E" w:rsidRDefault="00155C1E" w:rsidP="00725A57">
      <w:pPr>
        <w:ind w:firstLine="0"/>
        <w:jc w:val="center"/>
        <w:rPr>
          <w:b/>
        </w:rPr>
      </w:pPr>
    </w:p>
    <w:p w14:paraId="1BF3A6E3" w14:textId="641B19A5" w:rsidR="00F842D0" w:rsidRDefault="00F842D0" w:rsidP="00725A57">
      <w:pPr>
        <w:ind w:firstLine="0"/>
        <w:jc w:val="center"/>
        <w:rPr>
          <w:b/>
        </w:rPr>
      </w:pPr>
      <w:r w:rsidRPr="00F842D0">
        <w:rPr>
          <w:b/>
        </w:rPr>
        <w:t>Application, Reflection, and Synthesis Paper 1</w:t>
      </w:r>
    </w:p>
    <w:p w14:paraId="190EF623" w14:textId="77777777" w:rsidR="00F842D0" w:rsidRDefault="00F842D0" w:rsidP="00725A57">
      <w:pPr>
        <w:ind w:firstLine="0"/>
        <w:jc w:val="center"/>
        <w:rPr>
          <w:b/>
        </w:rPr>
      </w:pPr>
    </w:p>
    <w:p w14:paraId="6063111F" w14:textId="77777777" w:rsidR="00F842D0" w:rsidRDefault="00F842D0" w:rsidP="00725A57">
      <w:pPr>
        <w:ind w:firstLine="0"/>
        <w:jc w:val="center"/>
        <w:rPr>
          <w:b/>
        </w:rPr>
      </w:pPr>
    </w:p>
    <w:p w14:paraId="0C589391" w14:textId="429C2D06" w:rsidR="00F842D0" w:rsidRDefault="00F842D0" w:rsidP="00725A57">
      <w:pPr>
        <w:ind w:firstLine="0"/>
        <w:jc w:val="center"/>
      </w:pPr>
      <w:r>
        <w:t>Student’s Name</w:t>
      </w:r>
    </w:p>
    <w:p w14:paraId="7C7820E2" w14:textId="1CA712D2" w:rsidR="00F842D0" w:rsidRDefault="00F842D0" w:rsidP="00725A57">
      <w:pPr>
        <w:ind w:firstLine="0"/>
        <w:jc w:val="center"/>
      </w:pPr>
      <w:r>
        <w:t>Institution</w:t>
      </w:r>
    </w:p>
    <w:p w14:paraId="63029157" w14:textId="69CA0444" w:rsidR="00F842D0" w:rsidRDefault="00F842D0" w:rsidP="00725A57">
      <w:pPr>
        <w:ind w:firstLine="0"/>
        <w:jc w:val="center"/>
      </w:pPr>
      <w:r>
        <w:t>Professor’s Name</w:t>
      </w:r>
    </w:p>
    <w:p w14:paraId="0612837E" w14:textId="571EDE3E" w:rsidR="00F842D0" w:rsidRDefault="00F842D0" w:rsidP="00725A57">
      <w:pPr>
        <w:ind w:firstLine="0"/>
        <w:jc w:val="center"/>
      </w:pPr>
      <w:r>
        <w:t>Course Title</w:t>
      </w:r>
    </w:p>
    <w:p w14:paraId="5640D7A0" w14:textId="685659A1" w:rsidR="00F842D0" w:rsidRPr="00F842D0" w:rsidRDefault="00F842D0" w:rsidP="00725A57">
      <w:pPr>
        <w:ind w:firstLine="0"/>
        <w:jc w:val="center"/>
      </w:pPr>
      <w:r>
        <w:t xml:space="preserve">Date </w:t>
      </w:r>
    </w:p>
    <w:p w14:paraId="0778496F" w14:textId="77777777" w:rsidR="00F842D0" w:rsidRDefault="00F842D0">
      <w:pPr>
        <w:rPr>
          <w:b/>
        </w:rPr>
      </w:pPr>
      <w:r>
        <w:rPr>
          <w:b/>
        </w:rPr>
        <w:br w:type="page"/>
      </w:r>
    </w:p>
    <w:p w14:paraId="79ED5A3B" w14:textId="53B9517F" w:rsidR="00725A57" w:rsidRDefault="00F842D0" w:rsidP="00725A57">
      <w:pPr>
        <w:ind w:firstLine="0"/>
        <w:jc w:val="center"/>
        <w:rPr>
          <w:b/>
        </w:rPr>
      </w:pPr>
      <w:r w:rsidRPr="00F842D0">
        <w:rPr>
          <w:b/>
        </w:rPr>
        <w:lastRenderedPageBreak/>
        <w:t>Application, Reflection, and Synthesis Paper 1</w:t>
      </w:r>
    </w:p>
    <w:p w14:paraId="27B4454A" w14:textId="0672B744" w:rsidR="00EE0D91" w:rsidRPr="00CB7109" w:rsidRDefault="00CB7109" w:rsidP="00CB7109">
      <w:pPr>
        <w:ind w:firstLine="0"/>
        <w:rPr>
          <w:b/>
        </w:rPr>
      </w:pPr>
      <w:r w:rsidRPr="00CB7109">
        <w:rPr>
          <w:b/>
        </w:rPr>
        <w:t>Elaborate on the general landscape of ​Medi-Cal Vision insurance in the state of California. It should briefly include the entire plan along with inclusion &amp; exclusion, benefits included &amp; benefits of the plan. This paper will be part of the literature review in my dissertation.</w:t>
      </w:r>
    </w:p>
    <w:p w14:paraId="65C2D562" w14:textId="43D95441" w:rsidR="007867BF" w:rsidRDefault="00E31803" w:rsidP="00FF0B7F">
      <w:r>
        <w:t xml:space="preserve">Keller’s book </w:t>
      </w:r>
      <w:r w:rsidR="00FF0B7F">
        <w:t xml:space="preserve">outlines important aspects regarding God’s work. Specifically, his </w:t>
      </w:r>
      <w:r w:rsidR="007867BF" w:rsidRPr="007867BF">
        <w:t>insight includes looking at the work in a context of "culture" and "service" (Keller, 2012).</w:t>
      </w:r>
      <w:r w:rsidR="007867BF">
        <w:t xml:space="preserve"> </w:t>
      </w:r>
      <w:r w:rsidR="004C1D56">
        <w:t xml:space="preserve">Most Christians have conceived a feeling that </w:t>
      </w:r>
      <w:r w:rsidR="00C733FE">
        <w:t xml:space="preserve">our commitment to business should not only be based on focusing on employees’ productivity but also </w:t>
      </w:r>
      <w:r w:rsidR="007867BF" w:rsidRPr="007867BF">
        <w:t xml:space="preserve">consider how business practices affect the creation of people whom God has developed to accomplish his purpose over many years (Cawley &amp; Snyder, 2015). </w:t>
      </w:r>
      <w:r w:rsidR="008B6EE6">
        <w:t>As humans created by God in his image and likeness, there is an increasing need to use</w:t>
      </w:r>
      <w:r w:rsidR="007867BF">
        <w:t xml:space="preserve"> our work</w:t>
      </w:r>
      <w:r w:rsidR="00605B6A">
        <w:t xml:space="preserve"> </w:t>
      </w:r>
      <w:r w:rsidR="007867BF">
        <w:t xml:space="preserve">as a </w:t>
      </w:r>
      <w:r w:rsidR="00605B6A">
        <w:t xml:space="preserve">platform to </w:t>
      </w:r>
      <w:r w:rsidR="00CC6269">
        <w:t xml:space="preserve">support other vulnerable people and advance God’s mission that he left us with before his ascension. </w:t>
      </w:r>
      <w:r w:rsidR="00281984">
        <w:t xml:space="preserve">According to Keller (2012), </w:t>
      </w:r>
      <w:r w:rsidR="00DD3324">
        <w:t xml:space="preserve">there is a need for Christians to use their work </w:t>
      </w:r>
      <w:r w:rsidR="0045483F">
        <w:t xml:space="preserve">to serve others as well as build a great culture while serving God. </w:t>
      </w:r>
    </w:p>
    <w:p w14:paraId="07F1C348" w14:textId="3FCC40FB" w:rsidR="00B03B4E" w:rsidRDefault="007867BF" w:rsidP="002D309D">
      <w:r>
        <w:t>"Human resource management" is a company that</w:t>
      </w:r>
      <w:r w:rsidR="00B42140">
        <w:t xml:space="preserve"> often applies to job issues as applied to humans from a biblical point of view</w:t>
      </w:r>
      <w:r>
        <w:t>.</w:t>
      </w:r>
      <w:r w:rsidRPr="007867BF">
        <w:t xml:space="preserve"> In dealing with workers, leaders in that segment of several organizations take an investment viewpoint into account and </w:t>
      </w:r>
      <w:r w:rsidR="00B42140">
        <w:t>prioritiz</w:t>
      </w:r>
      <w:r w:rsidRPr="007867BF">
        <w:t xml:space="preserve">e employees who are the most valuable </w:t>
      </w:r>
      <w:r w:rsidR="00B42140">
        <w:t>business asset</w:t>
      </w:r>
      <w:r w:rsidRPr="007867BF">
        <w:t>s (Cawley et al., 2015). This point of view would enhance and "cultivate their characters" for employees.</w:t>
      </w:r>
      <w:r w:rsidR="002D309D">
        <w:t xml:space="preserve"> </w:t>
      </w:r>
      <w:r w:rsidR="00B03B4E" w:rsidRPr="00B03B4E">
        <w:t xml:space="preserve">Over the years, human resources management has evolved from an organizational and theological viewpoint </w:t>
      </w:r>
      <w:r w:rsidR="00B03B4E">
        <w:t>regarding</w:t>
      </w:r>
      <w:r w:rsidR="00B03B4E" w:rsidRPr="00B03B4E">
        <w:t xml:space="preserve"> employee involvement in the workplace (Cawley &amp; Sydney, 2015). According to Cohn and Freidman, the Bible is full of </w:t>
      </w:r>
      <w:r w:rsidR="00B03B4E">
        <w:t>corporate ethics guideline</w:t>
      </w:r>
      <w:r w:rsidR="00B03B4E" w:rsidRPr="00B03B4E">
        <w:t xml:space="preserve">s to help establish moral values for employers and workers (Cohn </w:t>
      </w:r>
      <w:r w:rsidR="008C64D1">
        <w:t>&amp;</w:t>
      </w:r>
      <w:r w:rsidR="00B03B4E" w:rsidRPr="00B03B4E">
        <w:t xml:space="preserve"> Friedman, 2002). Employers will flourish with their workers when they are treated with dignity and mechanical respect. To reach their targets, corporations need to look after their workers (Cohn </w:t>
      </w:r>
      <w:r w:rsidR="008C64D1">
        <w:t>&amp;</w:t>
      </w:r>
      <w:r w:rsidR="00B03B4E" w:rsidRPr="00B03B4E">
        <w:t xml:space="preserve"> Friedman, 2002).</w:t>
      </w:r>
    </w:p>
    <w:p w14:paraId="73D622E7" w14:textId="77777777" w:rsidR="007867BF" w:rsidRDefault="007867BF" w:rsidP="005A4681">
      <w:pPr>
        <w:ind w:firstLine="0"/>
        <w:rPr>
          <w:rFonts w:cs="Times New Roman"/>
          <w:b/>
          <w:bCs/>
          <w:szCs w:val="24"/>
        </w:rPr>
      </w:pPr>
      <w:r>
        <w:rPr>
          <w:rFonts w:cs="Times New Roman"/>
          <w:b/>
          <w:bCs/>
          <w:szCs w:val="24"/>
        </w:rPr>
        <w:t>Hardy provides a quote from the Apocrypha (Ecclesiaticus or Sirach 38:34, NOT canonized as part of the Bible) as introductory to his book, and the title of his book is pulled directly from this quote. How does this quote, along with Genesis 1:27 from the Bible, provoke Christian worldview thinking regarding HRD as a key focus for any business organization?</w:t>
      </w:r>
    </w:p>
    <w:p w14:paraId="058B5DD9" w14:textId="73A17E02" w:rsidR="007867BF" w:rsidRDefault="007867BF" w:rsidP="007867BF">
      <w:r w:rsidRPr="007867BF">
        <w:t xml:space="preserve">Though not canonized as part of the Bible, Apocrypha appears to have many teachings. Ecclesiasticus or Sirach 38:34, for instance, says, "But they will preserve the state of the world, and all their desire is in the work of their craft." </w:t>
      </w:r>
      <w:r w:rsidR="0067770A">
        <w:t xml:space="preserve">The significance of this statement </w:t>
      </w:r>
      <w:r w:rsidR="00C1161D">
        <w:t xml:space="preserve">is demonstrated when </w:t>
      </w:r>
      <w:r w:rsidRPr="007867BF">
        <w:t xml:space="preserve">contemplating </w:t>
      </w:r>
      <w:r w:rsidR="00C1161D">
        <w:t xml:space="preserve">how the world understands work. </w:t>
      </w:r>
      <w:r w:rsidRPr="007867BF">
        <w:t>As a</w:t>
      </w:r>
      <w:r w:rsidR="00B42140">
        <w:t>n</w:t>
      </w:r>
      <w:r w:rsidRPr="007867BF">
        <w:t xml:space="preserve"> "introductory to his book," Hardy provides a quote from this verse, </w:t>
      </w:r>
      <w:r w:rsidR="001B4FE2">
        <w:t xml:space="preserve">making it clear that the ideas in his book </w:t>
      </w:r>
      <w:r w:rsidR="00620129">
        <w:t xml:space="preserve">are extractions from this particular text. </w:t>
      </w:r>
      <w:r w:rsidR="000D2EEA">
        <w:t xml:space="preserve">There is a direct correlation between Genesis 1:27 and this statement </w:t>
      </w:r>
      <w:r w:rsidR="009337A0">
        <w:t xml:space="preserve">since it helps to </w:t>
      </w:r>
      <w:r w:rsidR="00695EBA">
        <w:t xml:space="preserve">highlight how HRD can be promoted by the Christian worldview </w:t>
      </w:r>
      <w:r w:rsidRPr="007867BF">
        <w:t xml:space="preserve">as </w:t>
      </w:r>
      <w:r w:rsidR="00B42140">
        <w:t>the</w:t>
      </w:r>
      <w:r w:rsidRPr="007867BF">
        <w:t xml:space="preserve"> main priority for every business association (Hardy, 1990). </w:t>
      </w:r>
    </w:p>
    <w:p w14:paraId="3C6A5DF7" w14:textId="0AE1A70D" w:rsidR="007867BF" w:rsidRDefault="003B4CAA" w:rsidP="007867BF">
      <w:r>
        <w:t xml:space="preserve">Teachings extracted from Genesis 1:27 and the extracted quote from Sirach 38:34 </w:t>
      </w:r>
      <w:r w:rsidR="007867BF" w:rsidRPr="007867BF">
        <w:t xml:space="preserve">help to draw </w:t>
      </w:r>
      <w:r>
        <w:t>attention</w:t>
      </w:r>
      <w:r w:rsidR="007867BF" w:rsidRPr="007867BF">
        <w:t xml:space="preserve"> to a person's development and inspiration here on earth. The two verses explain how men are commanded to fill and subdue the world. They help create the awareness that our work keeps the world going while we fulfi</w:t>
      </w:r>
      <w:r w:rsidR="0043078E">
        <w:t>l</w:t>
      </w:r>
      <w:r w:rsidR="007867BF" w:rsidRPr="007867BF">
        <w:t xml:space="preserve">l </w:t>
      </w:r>
      <w:r w:rsidR="00B42140">
        <w:t>God's mission</w:t>
      </w:r>
      <w:r w:rsidR="007867BF" w:rsidRPr="007867BF">
        <w:t xml:space="preserve">. The department of human resources is an important element for any organization, but this is in line with </w:t>
      </w:r>
      <w:r w:rsidR="00B42140">
        <w:t>Christians' worldview</w:t>
      </w:r>
      <w:r w:rsidR="007867BF" w:rsidRPr="007867BF">
        <w:t xml:space="preserve"> that supports the </w:t>
      </w:r>
      <w:r w:rsidR="0043078E">
        <w:t>world's condition</w:t>
      </w:r>
      <w:r w:rsidR="007867BF" w:rsidRPr="007867BF">
        <w:t xml:space="preserve"> that is largely dependent </w:t>
      </w:r>
      <w:r w:rsidR="00206516">
        <w:t>on the level of expert work they put in</w:t>
      </w:r>
      <w:r w:rsidR="009E0C71">
        <w:t xml:space="preserve"> </w:t>
      </w:r>
      <w:r w:rsidR="00360EF3">
        <w:t>(</w:t>
      </w:r>
      <w:r w:rsidR="00360EF3" w:rsidRPr="007007C8">
        <w:t>Bucci &amp; Lewis, 2016</w:t>
      </w:r>
      <w:r w:rsidR="00360EF3">
        <w:t>)</w:t>
      </w:r>
      <w:r w:rsidR="007867BF" w:rsidRPr="007867BF">
        <w:t>.</w:t>
      </w:r>
    </w:p>
    <w:p w14:paraId="3FEC517F" w14:textId="77777777" w:rsidR="007867BF" w:rsidRDefault="007867BF" w:rsidP="005A4681">
      <w:pPr>
        <w:ind w:firstLine="0"/>
        <w:rPr>
          <w:rFonts w:cs="Times New Roman"/>
          <w:b/>
          <w:bCs/>
          <w:szCs w:val="24"/>
        </w:rPr>
      </w:pPr>
      <w:r>
        <w:rPr>
          <w:rFonts w:cs="Times New Roman"/>
          <w:b/>
          <w:bCs/>
          <w:szCs w:val="24"/>
        </w:rPr>
        <w:t>Analyze and assess the differences between a traditional/administrative view of HRD and a contemporary/strategic view of HRD. How does Christian worldview thinking apply here?</w:t>
      </w:r>
    </w:p>
    <w:p w14:paraId="35EF105A" w14:textId="0E8F7ADA" w:rsidR="005E7540" w:rsidRDefault="001A14FC" w:rsidP="005A4681">
      <w:pPr>
        <w:rPr>
          <w:rFonts w:cs="Times New Roman"/>
          <w:szCs w:val="24"/>
        </w:rPr>
      </w:pPr>
      <w:r>
        <w:rPr>
          <w:rFonts w:cs="Times New Roman"/>
          <w:szCs w:val="24"/>
        </w:rPr>
        <w:t>Existing dissimilarities between</w:t>
      </w:r>
      <w:r w:rsidR="007867BF">
        <w:rPr>
          <w:rFonts w:cs="Times New Roman"/>
          <w:szCs w:val="24"/>
        </w:rPr>
        <w:t xml:space="preserve"> </w:t>
      </w:r>
      <w:r w:rsidR="00B42140">
        <w:rPr>
          <w:rFonts w:cs="Times New Roman"/>
          <w:szCs w:val="24"/>
        </w:rPr>
        <w:t>"</w:t>
      </w:r>
      <w:r w:rsidR="007867BF">
        <w:rPr>
          <w:rFonts w:cs="Times New Roman"/>
          <w:szCs w:val="24"/>
        </w:rPr>
        <w:t>traditional view human resource and strategic view of Human resource</w:t>
      </w:r>
      <w:r w:rsidR="00B42140">
        <w:rPr>
          <w:rFonts w:cs="Times New Roman"/>
          <w:szCs w:val="24"/>
        </w:rPr>
        <w:t>"</w:t>
      </w:r>
      <w:r w:rsidR="007867BF" w:rsidRPr="007867BF">
        <w:t xml:space="preserve"> </w:t>
      </w:r>
      <w:r w:rsidR="007867BF" w:rsidRPr="007867BF">
        <w:rPr>
          <w:rFonts w:cs="Times New Roman"/>
          <w:szCs w:val="24"/>
        </w:rPr>
        <w:t xml:space="preserve">can </w:t>
      </w:r>
      <w:r w:rsidR="007867BF">
        <w:rPr>
          <w:rFonts w:cs="Times New Roman"/>
          <w:szCs w:val="24"/>
        </w:rPr>
        <w:t xml:space="preserve">affect </w:t>
      </w:r>
      <w:r w:rsidR="00F77E37">
        <w:rPr>
          <w:rFonts w:cs="Times New Roman"/>
          <w:szCs w:val="24"/>
        </w:rPr>
        <w:t>it</w:t>
      </w:r>
      <w:r w:rsidR="007867BF">
        <w:rPr>
          <w:rFonts w:cs="Times New Roman"/>
          <w:szCs w:val="24"/>
        </w:rPr>
        <w:t>s market reach</w:t>
      </w:r>
      <w:r w:rsidR="00F77E37">
        <w:rPr>
          <w:rFonts w:cs="Times New Roman"/>
          <w:szCs w:val="24"/>
        </w:rPr>
        <w:t>.</w:t>
      </w:r>
      <w:r w:rsidR="007867BF" w:rsidRPr="007867BF">
        <w:t xml:space="preserve"> </w:t>
      </w:r>
      <w:r w:rsidR="007867BF" w:rsidRPr="007867BF">
        <w:rPr>
          <w:rFonts w:cs="Times New Roman"/>
          <w:szCs w:val="24"/>
        </w:rPr>
        <w:t>Traditional human resources tend to concentrate more on existing personnel</w:t>
      </w:r>
      <w:r w:rsidR="00B42140">
        <w:rPr>
          <w:rFonts w:cs="Times New Roman"/>
          <w:szCs w:val="24"/>
        </w:rPr>
        <w:t>. In contrast,</w:t>
      </w:r>
      <w:r w:rsidR="007867BF" w:rsidRPr="007867BF">
        <w:rPr>
          <w:rFonts w:cs="Times New Roman"/>
          <w:szCs w:val="24"/>
        </w:rPr>
        <w:t xml:space="preserve"> the modern human resource prepares for the company's future by measuring the number of employees and the skills and knowledge they require. All this includes a business strategy (</w:t>
      </w:r>
      <w:r w:rsidR="00725A57">
        <w:rPr>
          <w:rFonts w:cs="Times New Roman"/>
          <w:szCs w:val="24"/>
        </w:rPr>
        <w:t>Lee &amp; Kim, 2018</w:t>
      </w:r>
      <w:r w:rsidR="007867BF" w:rsidRPr="007867BF">
        <w:rPr>
          <w:rFonts w:cs="Times New Roman"/>
          <w:szCs w:val="24"/>
        </w:rPr>
        <w:t xml:space="preserve">). Strategic HR also cooperates with current employees by designing and developing programs to promote them within the organization. </w:t>
      </w:r>
      <w:r w:rsidR="005E7540" w:rsidRPr="005E7540">
        <w:rPr>
          <w:rFonts w:cs="Times New Roman"/>
          <w:szCs w:val="24"/>
        </w:rPr>
        <w:t xml:space="preserve">According to Wright and McMahan, strategic management of human resources is defined as the pattern of intended deployment of human resources and projects designed to allow the organization to achieve its goals (Wright </w:t>
      </w:r>
      <w:r w:rsidR="00A91D7F">
        <w:rPr>
          <w:rFonts w:cs="Times New Roman"/>
          <w:szCs w:val="24"/>
        </w:rPr>
        <w:t>&amp;</w:t>
      </w:r>
      <w:r w:rsidR="005E7540" w:rsidRPr="005E7540">
        <w:rPr>
          <w:rFonts w:cs="Times New Roman"/>
          <w:szCs w:val="24"/>
        </w:rPr>
        <w:t xml:space="preserve"> McMahan, 2011). Strategic human resources concentrate on business realities, human capital, future staffing requirements, corporate cultural transition, training opportunities (</w:t>
      </w:r>
      <w:r w:rsidR="00A91D7F" w:rsidRPr="00B67ECB">
        <w:rPr>
          <w:rFonts w:cs="Times New Roman"/>
          <w:szCs w:val="24"/>
        </w:rPr>
        <w:t>Valentine</w:t>
      </w:r>
      <w:r w:rsidR="00A91D7F">
        <w:rPr>
          <w:rFonts w:cs="Times New Roman"/>
          <w:szCs w:val="24"/>
        </w:rPr>
        <w:t xml:space="preserve"> et al., </w:t>
      </w:r>
      <w:r w:rsidR="00A91D7F" w:rsidRPr="00B67ECB">
        <w:rPr>
          <w:rFonts w:cs="Times New Roman"/>
          <w:szCs w:val="24"/>
        </w:rPr>
        <w:t>2019</w:t>
      </w:r>
      <w:r w:rsidR="005E7540" w:rsidRPr="005E7540">
        <w:rPr>
          <w:rFonts w:cs="Times New Roman"/>
          <w:szCs w:val="24"/>
        </w:rPr>
        <w:t>). In the traditional/administrative and contemporary/strategic viewpoint of human resource management, the Christian worldview applies that workers need a good understanding of the priorities and goals of the organization to meet the job and their own needs.</w:t>
      </w:r>
    </w:p>
    <w:p w14:paraId="33A69D2A" w14:textId="12EB34C3" w:rsidR="005A4681" w:rsidRDefault="00B67ECB" w:rsidP="005A4681">
      <w:pPr>
        <w:rPr>
          <w:rFonts w:cs="Times New Roman"/>
          <w:szCs w:val="24"/>
        </w:rPr>
      </w:pPr>
      <w:r w:rsidRPr="00B67ECB">
        <w:rPr>
          <w:rFonts w:cs="Times New Roman"/>
          <w:szCs w:val="24"/>
        </w:rPr>
        <w:t>The traditional/administrative view of human resources focuses on information management and record</w:t>
      </w:r>
      <w:r w:rsidR="00F344D4">
        <w:rPr>
          <w:rFonts w:cs="Times New Roman"/>
          <w:szCs w:val="24"/>
        </w:rPr>
        <w:t>-</w:t>
      </w:r>
      <w:r w:rsidRPr="00B67ECB">
        <w:rPr>
          <w:rFonts w:cs="Times New Roman"/>
          <w:szCs w:val="24"/>
        </w:rPr>
        <w:t>keeping. The companies have thus gained a reputation as 'paper pushers,' which complete forms and tell the managers and employees what to do and do because of a previous policy (</w:t>
      </w:r>
      <w:r w:rsidR="00677F64" w:rsidRPr="00B67ECB">
        <w:rPr>
          <w:rFonts w:cs="Times New Roman"/>
          <w:szCs w:val="24"/>
        </w:rPr>
        <w:t>Valentine</w:t>
      </w:r>
      <w:r w:rsidR="00677F64">
        <w:rPr>
          <w:rFonts w:cs="Times New Roman"/>
          <w:szCs w:val="24"/>
        </w:rPr>
        <w:t xml:space="preserve"> et al., </w:t>
      </w:r>
      <w:r w:rsidR="00677F64" w:rsidRPr="00B67ECB">
        <w:rPr>
          <w:rFonts w:cs="Times New Roman"/>
          <w:szCs w:val="24"/>
        </w:rPr>
        <w:t>2019</w:t>
      </w:r>
      <w:r w:rsidRPr="00B67ECB">
        <w:rPr>
          <w:rFonts w:cs="Times New Roman"/>
          <w:szCs w:val="24"/>
        </w:rPr>
        <w:t>). Traditional/administrative functions have changed dramatically to allow better use of technology and outsourcing. T</w:t>
      </w:r>
      <w:r w:rsidR="00F344D4">
        <w:rPr>
          <w:rFonts w:cs="Times New Roman"/>
          <w:szCs w:val="24"/>
        </w:rPr>
        <w:t>echnology has changed the game for human resources management. M</w:t>
      </w:r>
      <w:r w:rsidRPr="00B67ECB">
        <w:rPr>
          <w:rFonts w:cs="Times New Roman"/>
          <w:szCs w:val="24"/>
        </w:rPr>
        <w:t>any record</w:t>
      </w:r>
      <w:r w:rsidR="00F344D4">
        <w:rPr>
          <w:rFonts w:cs="Times New Roman"/>
          <w:szCs w:val="24"/>
        </w:rPr>
        <w:t>-</w:t>
      </w:r>
      <w:r w:rsidRPr="00B67ECB">
        <w:rPr>
          <w:rFonts w:cs="Times New Roman"/>
          <w:szCs w:val="24"/>
        </w:rPr>
        <w:t>keeping applications and employee benefits can be electronically performed (Valentine</w:t>
      </w:r>
      <w:r w:rsidR="00F344D4">
        <w:rPr>
          <w:rFonts w:cs="Times New Roman"/>
          <w:szCs w:val="24"/>
        </w:rPr>
        <w:t xml:space="preserve"> et al., </w:t>
      </w:r>
      <w:r w:rsidRPr="00B67ECB">
        <w:rPr>
          <w:rFonts w:cs="Times New Roman"/>
          <w:szCs w:val="24"/>
        </w:rPr>
        <w:t>2019).</w:t>
      </w:r>
      <w:r>
        <w:rPr>
          <w:rFonts w:cs="Times New Roman"/>
          <w:szCs w:val="24"/>
        </w:rPr>
        <w:t xml:space="preserve"> </w:t>
      </w:r>
      <w:r w:rsidR="007867BF" w:rsidRPr="007867BF">
        <w:rPr>
          <w:rFonts w:cs="Times New Roman"/>
          <w:szCs w:val="24"/>
        </w:rPr>
        <w:t>There is no</w:t>
      </w:r>
      <w:r w:rsidR="00B42140">
        <w:rPr>
          <w:rFonts w:cs="Times New Roman"/>
          <w:szCs w:val="24"/>
        </w:rPr>
        <w:t xml:space="preserve"> emphasis on the growth of workers</w:t>
      </w:r>
      <w:r w:rsidR="00F344D4">
        <w:rPr>
          <w:rFonts w:cs="Times New Roman"/>
          <w:szCs w:val="24"/>
        </w:rPr>
        <w:t>,</w:t>
      </w:r>
      <w:r w:rsidR="00B42140">
        <w:rPr>
          <w:rFonts w:cs="Times New Roman"/>
          <w:szCs w:val="24"/>
        </w:rPr>
        <w:t xml:space="preserve"> and the staff </w:t>
      </w:r>
      <w:r w:rsidR="00F344D4">
        <w:rPr>
          <w:rFonts w:cs="Times New Roman"/>
          <w:szCs w:val="24"/>
        </w:rPr>
        <w:t>is</w:t>
      </w:r>
      <w:r w:rsidR="00B42140">
        <w:rPr>
          <w:rFonts w:cs="Times New Roman"/>
          <w:szCs w:val="24"/>
        </w:rPr>
        <w:t xml:space="preserve"> not given extensive tasks</w:t>
      </w:r>
      <w:r w:rsidR="007867BF" w:rsidRPr="007867BF">
        <w:rPr>
          <w:rFonts w:cs="Times New Roman"/>
          <w:szCs w:val="24"/>
        </w:rPr>
        <w:t>. The team hopes that the workers will perform the duties and learn with the senior staff on the job (</w:t>
      </w:r>
      <w:r w:rsidR="00725A57" w:rsidRPr="00900104">
        <w:rPr>
          <w:lang/>
        </w:rPr>
        <w:t>Lee &amp; Kim, 2018</w:t>
      </w:r>
      <w:r w:rsidR="007867BF" w:rsidRPr="007867BF">
        <w:rPr>
          <w:rFonts w:cs="Times New Roman"/>
          <w:szCs w:val="24"/>
        </w:rPr>
        <w:t xml:space="preserve">). </w:t>
      </w:r>
      <w:r w:rsidR="00B42140">
        <w:rPr>
          <w:rFonts w:cs="Times New Roman"/>
          <w:szCs w:val="24"/>
        </w:rPr>
        <w:t>On the other hand, strategic HR focuses more on helping the organization</w:t>
      </w:r>
      <w:r w:rsidR="007867BF" w:rsidRPr="007867BF">
        <w:rPr>
          <w:rFonts w:cs="Times New Roman"/>
          <w:szCs w:val="24"/>
        </w:rPr>
        <w:t xml:space="preserve"> grow personnel by investing in hiring and educating new and existing employees to learn </w:t>
      </w:r>
      <w:r w:rsidR="00A91D7F">
        <w:rPr>
          <w:rFonts w:cs="Times New Roman"/>
          <w:szCs w:val="24"/>
        </w:rPr>
        <w:t>it</w:t>
      </w:r>
      <w:r w:rsidR="007867BF" w:rsidRPr="007867BF">
        <w:rPr>
          <w:rFonts w:cs="Times New Roman"/>
          <w:szCs w:val="24"/>
        </w:rPr>
        <w:t>s principles and philosophies.</w:t>
      </w:r>
      <w:r w:rsidR="005E7540">
        <w:rPr>
          <w:rFonts w:cs="Times New Roman"/>
          <w:szCs w:val="24"/>
        </w:rPr>
        <w:t xml:space="preserve"> </w:t>
      </w:r>
    </w:p>
    <w:p w14:paraId="6639096E" w14:textId="6155BA2B" w:rsidR="00C70427" w:rsidRPr="005A4681" w:rsidRDefault="00C70427" w:rsidP="005A4681">
      <w:pPr>
        <w:ind w:firstLine="0"/>
        <w:rPr>
          <w:rFonts w:cs="Times New Roman"/>
          <w:szCs w:val="24"/>
        </w:rPr>
      </w:pPr>
      <w:r>
        <w:rPr>
          <w:rFonts w:eastAsia="Times New Roman" w:cs="Times New Roman"/>
          <w:b/>
          <w:szCs w:val="24"/>
        </w:rPr>
        <w:t xml:space="preserve">Delineate 3 or 4 key ways that Equal Employment Opportunity and Labor/Union Management statutes (Valentine chapters 3 and 15) inform HR practice.  How does </w:t>
      </w:r>
      <w:r w:rsidR="0043078E">
        <w:rPr>
          <w:rFonts w:eastAsia="Times New Roman" w:cs="Times New Roman"/>
          <w:b/>
          <w:szCs w:val="24"/>
        </w:rPr>
        <w:t xml:space="preserve">the </w:t>
      </w:r>
      <w:r>
        <w:rPr>
          <w:rFonts w:eastAsia="Times New Roman" w:cs="Times New Roman"/>
          <w:b/>
          <w:szCs w:val="24"/>
        </w:rPr>
        <w:t>Christian worldview illumine both the inherent "righteousness" of and the pragmatic "necessity" of EEO and labor/Union Management statutes?</w:t>
      </w:r>
    </w:p>
    <w:p w14:paraId="352BA55E" w14:textId="4FB600AB" w:rsidR="00C70427" w:rsidRDefault="00C70427" w:rsidP="00C70427">
      <w:r w:rsidRPr="00A569EF">
        <w:t>Human resource management practice is strongly informed by the Fair Employment Opportunities and Labor/Union Management Laws (</w:t>
      </w:r>
      <w:r w:rsidR="00371C24" w:rsidRPr="00E13A99">
        <w:t>Valentine</w:t>
      </w:r>
      <w:r w:rsidR="00371C24">
        <w:t xml:space="preserve"> et al., </w:t>
      </w:r>
      <w:r w:rsidR="00371C24" w:rsidRPr="00E13A99">
        <w:t>2019</w:t>
      </w:r>
      <w:r w:rsidRPr="00A569EF">
        <w:t xml:space="preserve">). The </w:t>
      </w:r>
      <w:r>
        <w:t>Equal Employment Opportunity goal was to recognize workplace discrimination, unequal employment practices, sexual harassment,</w:t>
      </w:r>
      <w:r w:rsidRPr="00A569EF">
        <w:t xml:space="preserve"> and gender stereotypes (</w:t>
      </w:r>
      <w:r w:rsidR="002A338E" w:rsidRPr="00E13A99">
        <w:t>Valentine</w:t>
      </w:r>
      <w:r w:rsidR="002A338E">
        <w:t xml:space="preserve"> et al., </w:t>
      </w:r>
      <w:r w:rsidR="002A338E" w:rsidRPr="00E13A99">
        <w:t>2019</w:t>
      </w:r>
      <w:r w:rsidRPr="00A569EF">
        <w:t>). The EEO statutes help guide the organization to make the right moral and ethical choices (</w:t>
      </w:r>
      <w:r w:rsidR="00411435" w:rsidRPr="00E13A99">
        <w:t>Valentine</w:t>
      </w:r>
      <w:r w:rsidR="00411435">
        <w:t xml:space="preserve"> et al., </w:t>
      </w:r>
      <w:r w:rsidR="00411435" w:rsidRPr="00E13A99">
        <w:t>2019</w:t>
      </w:r>
      <w:r w:rsidRPr="00A569EF">
        <w:t>). The EEO does not allow race, gender, age</w:t>
      </w:r>
      <w:r>
        <w:t>,</w:t>
      </w:r>
      <w:r w:rsidRPr="00A569EF">
        <w:t xml:space="preserve"> and other variables to give everyone a chance to gain employment opportunities wherever they come from.</w:t>
      </w:r>
      <w:r w:rsidRPr="00E13A99">
        <w:t xml:space="preserve"> For both employers and staff, equal employment practices are essential (Valentine</w:t>
      </w:r>
      <w:r w:rsidR="00817759">
        <w:t xml:space="preserve"> et al., </w:t>
      </w:r>
      <w:r w:rsidRPr="00E13A99">
        <w:t xml:space="preserve">2019). Since 2007, the number of complaints about religious discrimination against the EEO has increased. </w:t>
      </w:r>
    </w:p>
    <w:p w14:paraId="6673C9E8" w14:textId="23840369" w:rsidR="00C70427" w:rsidRDefault="00C70427" w:rsidP="00C70427">
      <w:r w:rsidRPr="00E13A99">
        <w:t xml:space="preserve">Managers need to </w:t>
      </w:r>
      <w:r>
        <w:t>frame issues carefully</w:t>
      </w:r>
      <w:r w:rsidRPr="00E13A99">
        <w:t xml:space="preserve"> and consider making long-term decisions to solve conflicts like this. Employees who feel religiously comfortable at work are more satisfied with their job (Chang, 2016). The Labor Union </w:t>
      </w:r>
      <w:r>
        <w:t>allows employees</w:t>
      </w:r>
      <w:r w:rsidRPr="00E13A99">
        <w:t xml:space="preserve"> to provide employers with feedback on any concerns they may have, but they cannot fully express themselves (Valentine</w:t>
      </w:r>
      <w:r w:rsidR="006D36ED">
        <w:t xml:space="preserve"> et al., </w:t>
      </w:r>
      <w:r w:rsidRPr="00E13A99">
        <w:t xml:space="preserve">2019). </w:t>
      </w:r>
      <w:r>
        <w:t xml:space="preserve">Employees join labor/unionization when they are not happy with how their employers treat them and believe that unions can help their working conditions </w:t>
      </w:r>
      <w:r w:rsidR="006C6FFA">
        <w:t>(</w:t>
      </w:r>
      <w:r w:rsidR="006C6FFA" w:rsidRPr="007007C8">
        <w:t>Bucci &amp; Lewis, 2016</w:t>
      </w:r>
      <w:r w:rsidR="006C6FFA">
        <w:t>)</w:t>
      </w:r>
      <w:r>
        <w:t>.</w:t>
      </w:r>
    </w:p>
    <w:p w14:paraId="360B2FE4" w14:textId="1125BFA3" w:rsidR="00C70427" w:rsidRPr="00C70427" w:rsidRDefault="00C70427" w:rsidP="00C70427">
      <w:pPr>
        <w:rPr>
          <w:rFonts w:eastAsia="Times New Roman" w:cs="Times New Roman"/>
          <w:szCs w:val="24"/>
        </w:rPr>
      </w:pPr>
      <w:r>
        <w:t xml:space="preserve">The Bible provides different forms representing "righteousness" and the "necessity" of the Equal Employment Opportunity and Union judgments. God, in His likeness and image, created a man. The scripture says in Genesis 1:28 that God said to man, "Be fruitful, multiply, and fill the earth and subdue it." As such, there is some work for people to do. </w:t>
      </w:r>
      <w:r w:rsidR="00453703">
        <w:t>EEO and Union's need</w:t>
      </w:r>
      <w:r>
        <w:t xml:space="preserve"> is one of the most obvious techniques the Bible expresses in God's love for humanity.</w:t>
      </w:r>
      <w:r w:rsidRPr="00E13A99">
        <w:rPr>
          <w:rFonts w:eastAsia="Times New Roman" w:cs="Times New Roman"/>
          <w:szCs w:val="24"/>
        </w:rPr>
        <w:t xml:space="preserve"> </w:t>
      </w:r>
      <w:r>
        <w:rPr>
          <w:rFonts w:eastAsia="Times New Roman" w:cs="Times New Roman"/>
          <w:szCs w:val="24"/>
        </w:rPr>
        <w:t>According to this scripture, humans should be "Kind and compassionate to each other while forgiving one another just as Christ did" (Ephesians 4:32).</w:t>
      </w:r>
    </w:p>
    <w:p w14:paraId="3404CF27" w14:textId="4AB74D90" w:rsidR="00AB6E36" w:rsidRDefault="00AB6E36" w:rsidP="00AB6E36">
      <w:pPr>
        <w:jc w:val="center"/>
        <w:rPr>
          <w:b/>
        </w:rPr>
      </w:pPr>
      <w:r>
        <w:rPr>
          <w:b/>
        </w:rPr>
        <w:t>Conclusion</w:t>
      </w:r>
    </w:p>
    <w:p w14:paraId="721D4F8D" w14:textId="1ACB55A3" w:rsidR="00331D88" w:rsidRPr="003C1540" w:rsidRDefault="00AB6E36" w:rsidP="003C1540">
      <w:r>
        <w:t>In conclusion</w:t>
      </w:r>
      <w:r w:rsidRPr="00AB6E36">
        <w:t xml:space="preserve">, </w:t>
      </w:r>
      <w:r w:rsidR="009A0FFE">
        <w:t xml:space="preserve">knowing that doing business is an affair that cannot be left only to individual enterprises is an important consideration. Business does not just belong to the secular world, but it is God’s business that Christians engage in ethical business. </w:t>
      </w:r>
      <w:r w:rsidRPr="00AB6E36">
        <w:t xml:space="preserve">In order to ensure that staff from diverse cultural backgrounds feel safe, companies have a legal and ethical point of view. </w:t>
      </w:r>
      <w:r w:rsidR="00A14CBF" w:rsidRPr="00A14CBF">
        <w:t xml:space="preserve">Organizations make sure that people of different backgrounds feel safe and produce better results using ethics and morality. Management of human resources is more conventional than strategic management of human resources. EEO status helps protect workers who are faced with business or </w:t>
      </w:r>
      <w:r w:rsidR="0090426C" w:rsidRPr="00A14CBF">
        <w:t>employers’</w:t>
      </w:r>
      <w:r w:rsidR="00A14CBF" w:rsidRPr="00A14CBF">
        <w:t xml:space="preserve"> problems.</w:t>
      </w:r>
      <w:r w:rsidR="00A14CBF">
        <w:t xml:space="preserve"> </w:t>
      </w:r>
      <w:r w:rsidR="00B42140">
        <w:t>Human resources creation must</w:t>
      </w:r>
      <w:r w:rsidRPr="00AB6E36">
        <w:t xml:space="preserve"> cultivate a great relationship between employees when performing their duties within the organization. </w:t>
      </w:r>
      <w:r w:rsidR="00EF2011">
        <w:t xml:space="preserve">Considering God’s inclusivity in His creation as outlined in the Bible, </w:t>
      </w:r>
      <w:r w:rsidR="00E5325F">
        <w:t xml:space="preserve">we can see a non-selective God whose interest was to serve everyone equitably. </w:t>
      </w:r>
      <w:r w:rsidR="00331D88">
        <w:rPr>
          <w:b/>
        </w:rPr>
        <w:br w:type="page"/>
      </w:r>
    </w:p>
    <w:p w14:paraId="4359C7E6" w14:textId="1DE194FC" w:rsidR="007007C8" w:rsidRPr="007007C8" w:rsidRDefault="007007C8" w:rsidP="00F536B2">
      <w:pPr>
        <w:jc w:val="center"/>
        <w:rPr>
          <w:b/>
        </w:rPr>
      </w:pPr>
      <w:r w:rsidRPr="007007C8">
        <w:rPr>
          <w:b/>
        </w:rPr>
        <w:t>References</w:t>
      </w:r>
    </w:p>
    <w:p w14:paraId="21D1F65A" w14:textId="4C03DEE8" w:rsidR="007007C8" w:rsidRPr="007007C8" w:rsidRDefault="007007C8" w:rsidP="00F536B2">
      <w:pPr>
        <w:ind w:left="720" w:hanging="720"/>
      </w:pPr>
      <w:r w:rsidRPr="007007C8">
        <w:t>Bucci, J., &amp; Lewis, P. W. (2016). The Case for Inclusion of Redemptive Managerial Dimensions in Servant Leadership Theory. Journal of Biblical Integration in Business, 19(1).</w:t>
      </w:r>
    </w:p>
    <w:p w14:paraId="28ED6AC2" w14:textId="7B1ED1D4" w:rsidR="00D5726A" w:rsidRDefault="007007C8" w:rsidP="00D5726A">
      <w:pPr>
        <w:ind w:left="720" w:hanging="720"/>
      </w:pPr>
      <w:r w:rsidRPr="007007C8">
        <w:t>Cawley, B. D., &amp; Snyder, P. J. (2015). People as workers in the image of god opportunities to promote flourishing. Journal of Markets and Morality, 18(1)</w:t>
      </w:r>
      <w:r w:rsidR="00714486">
        <w:t>.</w:t>
      </w:r>
    </w:p>
    <w:p w14:paraId="53A5912F" w14:textId="2F249178" w:rsidR="00D5726A" w:rsidRPr="00D5726A" w:rsidRDefault="00D5726A" w:rsidP="00D5726A">
      <w:pPr>
        <w:ind w:left="720" w:hanging="720"/>
      </w:pPr>
      <w:r w:rsidRPr="00D5726A">
        <w:rPr>
          <w:lang/>
        </w:rPr>
        <w:t xml:space="preserve">Chang, K. K. (2016). What Companies Can Do When Work and Religion Conflict. </w:t>
      </w:r>
    </w:p>
    <w:p w14:paraId="253EA355" w14:textId="77777777" w:rsidR="00D5726A" w:rsidRDefault="001F1998" w:rsidP="00D5726A">
      <w:pPr>
        <w:rPr>
          <w:lang/>
        </w:rPr>
      </w:pPr>
      <w:hyperlink r:id="rId8" w:history="1">
        <w:r w:rsidR="00D5726A" w:rsidRPr="00D5726A">
          <w:rPr>
            <w:rStyle w:val="Hyperlink"/>
            <w:lang/>
          </w:rPr>
          <w:t>https://hbr.org/2016/03/what-companies-can-do-when-work-and-religion-conflict</w:t>
        </w:r>
      </w:hyperlink>
      <w:r w:rsidR="00D5726A" w:rsidRPr="00D5726A">
        <w:rPr>
          <w:lang/>
        </w:rPr>
        <w:t xml:space="preserve"> </w:t>
      </w:r>
    </w:p>
    <w:p w14:paraId="57F3A01F" w14:textId="588C9BB7" w:rsidR="00D5726A" w:rsidRPr="00D5726A" w:rsidRDefault="00D5726A" w:rsidP="00D5726A">
      <w:pPr>
        <w:ind w:left="720" w:hanging="720"/>
        <w:rPr>
          <w:lang/>
        </w:rPr>
      </w:pPr>
      <w:r w:rsidRPr="00D5726A">
        <w:rPr>
          <w:lang/>
        </w:rPr>
        <w:t xml:space="preserve">Cohn, G., &amp; Friedman, H. H. (2002). Improving employer‐employee relationships: A biblical </w:t>
      </w:r>
    </w:p>
    <w:p w14:paraId="38529D74" w14:textId="77777777" w:rsidR="00D5726A" w:rsidRPr="00D5726A" w:rsidRDefault="00D5726A" w:rsidP="00D5726A">
      <w:pPr>
        <w:rPr>
          <w:lang/>
        </w:rPr>
      </w:pPr>
      <w:r w:rsidRPr="00D5726A">
        <w:rPr>
          <w:lang/>
        </w:rPr>
        <w:t xml:space="preserve">and Talmudic perspective on human resource management. </w:t>
      </w:r>
      <w:r w:rsidRPr="00D5726A">
        <w:rPr>
          <w:i/>
          <w:lang/>
        </w:rPr>
        <w:t>Management Decision,</w:t>
      </w:r>
      <w:r w:rsidRPr="00D5726A">
        <w:rPr>
          <w:lang/>
        </w:rPr>
        <w:t xml:space="preserve"> </w:t>
      </w:r>
    </w:p>
    <w:p w14:paraId="1C52A322" w14:textId="4EDCB2F5" w:rsidR="00D5726A" w:rsidRDefault="00D5726A" w:rsidP="00D5726A">
      <w:pPr>
        <w:rPr>
          <w:lang/>
        </w:rPr>
      </w:pPr>
      <w:r w:rsidRPr="00D5726A">
        <w:rPr>
          <w:i/>
          <w:lang/>
        </w:rPr>
        <w:t>40</w:t>
      </w:r>
      <w:r w:rsidRPr="00D5726A">
        <w:rPr>
          <w:lang/>
        </w:rPr>
        <w:t xml:space="preserve">(10), 955-961. </w:t>
      </w:r>
      <w:hyperlink r:id="rId9" w:history="1">
        <w:r w:rsidRPr="00AC59B1">
          <w:rPr>
            <w:rStyle w:val="Hyperlink"/>
            <w:lang/>
          </w:rPr>
          <w:t>https://doi.org.10.1108/00251740210452827</w:t>
        </w:r>
      </w:hyperlink>
      <w:r>
        <w:rPr>
          <w:lang/>
        </w:rPr>
        <w:t xml:space="preserve"> </w:t>
      </w:r>
      <w:r w:rsidRPr="00D5726A">
        <w:rPr>
          <w:lang/>
        </w:rPr>
        <w:t xml:space="preserve">  </w:t>
      </w:r>
    </w:p>
    <w:p w14:paraId="14227C7E" w14:textId="1292945E" w:rsidR="007007C8" w:rsidRPr="007007C8" w:rsidRDefault="007007C8" w:rsidP="00D5726A">
      <w:pPr>
        <w:ind w:left="720" w:hanging="720"/>
      </w:pPr>
      <w:r w:rsidRPr="007007C8">
        <w:t>Hardy, L. (1990). The fabric of this world: Inquiries into calling, career choice, and the design of human work. Grand Rapids, MI: William B. Eerdmans. ISBN: 9780802802989.</w:t>
      </w:r>
    </w:p>
    <w:p w14:paraId="785947EF" w14:textId="77777777" w:rsidR="00900104" w:rsidRDefault="007007C8" w:rsidP="00900104">
      <w:pPr>
        <w:ind w:left="720" w:hanging="720"/>
      </w:pPr>
      <w:r w:rsidRPr="007007C8">
        <w:t>Keller, T. (2012). Every Good Endeavor: Connecting Your Work to God</w:t>
      </w:r>
      <w:r w:rsidR="00F344D4">
        <w:t>'</w:t>
      </w:r>
      <w:r w:rsidRPr="007007C8">
        <w:t>s Work. New York, NY: Dutton/Penguin Group. ISBN: 9780525952701.</w:t>
      </w:r>
      <w:r w:rsidR="00C040AC" w:rsidRPr="00C040AC">
        <w:t xml:space="preserve"> </w:t>
      </w:r>
      <w:hyperlink r:id="rId10" w:anchor="/books/9781101600337/cfi/6/20!/4@0:0" w:history="1">
        <w:r w:rsidR="00C040AC" w:rsidRPr="00AC59B1">
          <w:rPr>
            <w:rStyle w:val="Hyperlink"/>
          </w:rPr>
          <w:t>https://bookshelf.vitalsource.com/#/books/9781101600337/cfi/6/20!/4@0:0</w:t>
        </w:r>
      </w:hyperlink>
      <w:r w:rsidR="00C040AC">
        <w:t xml:space="preserve"> </w:t>
      </w:r>
    </w:p>
    <w:p w14:paraId="13DE41BA" w14:textId="1A66E483" w:rsidR="00900104" w:rsidRPr="00900104" w:rsidRDefault="00900104" w:rsidP="00900104">
      <w:pPr>
        <w:ind w:left="720" w:hanging="720"/>
      </w:pPr>
      <w:r w:rsidRPr="00900104">
        <w:rPr>
          <w:lang/>
        </w:rPr>
        <w:t xml:space="preserve">Lee, J. Y., &amp; Kim, T. (2018). Human resource development in balance: revisiting the purpose of </w:t>
      </w:r>
    </w:p>
    <w:p w14:paraId="508C44F3" w14:textId="77777777" w:rsidR="00900104" w:rsidRPr="00900104" w:rsidRDefault="00900104" w:rsidP="00900104">
      <w:pPr>
        <w:rPr>
          <w:i/>
          <w:lang/>
        </w:rPr>
      </w:pPr>
      <w:r w:rsidRPr="00900104">
        <w:rPr>
          <w:lang/>
        </w:rPr>
        <w:t xml:space="preserve">HRD and ethical perspectives. </w:t>
      </w:r>
      <w:r w:rsidRPr="00900104">
        <w:rPr>
          <w:i/>
          <w:lang/>
        </w:rPr>
        <w:t xml:space="preserve">International Journal of Human Resources Development </w:t>
      </w:r>
    </w:p>
    <w:p w14:paraId="303E09F3" w14:textId="77777777" w:rsidR="00900104" w:rsidRPr="00900104" w:rsidRDefault="00900104" w:rsidP="00900104">
      <w:pPr>
        <w:rPr>
          <w:lang/>
        </w:rPr>
      </w:pPr>
      <w:r w:rsidRPr="00900104">
        <w:rPr>
          <w:i/>
          <w:lang/>
        </w:rPr>
        <w:t>and Management</w:t>
      </w:r>
      <w:r w:rsidRPr="00900104">
        <w:rPr>
          <w:lang/>
        </w:rPr>
        <w:t xml:space="preserve">, </w:t>
      </w:r>
      <w:r w:rsidRPr="00900104">
        <w:rPr>
          <w:i/>
          <w:lang/>
        </w:rPr>
        <w:t>18</w:t>
      </w:r>
      <w:r w:rsidRPr="00900104">
        <w:rPr>
          <w:lang/>
        </w:rPr>
        <w:t>(3-4), 198-216.</w:t>
      </w:r>
    </w:p>
    <w:p w14:paraId="2EAA54C5" w14:textId="57ECA70E" w:rsidR="00327A5C" w:rsidRPr="00327A5C" w:rsidRDefault="00327A5C" w:rsidP="00327A5C">
      <w:pPr>
        <w:ind w:left="720" w:hanging="720"/>
        <w:rPr>
          <w:lang/>
        </w:rPr>
      </w:pPr>
      <w:r w:rsidRPr="00327A5C">
        <w:rPr>
          <w:lang/>
        </w:rPr>
        <w:t xml:space="preserve">Valentine, S. R., Meglich, P., Mathis, R. L. (2019). Human Resource Management, 16th Edition [VitalSource Bookshelf version]. </w:t>
      </w:r>
      <w:hyperlink r:id="rId11" w:anchor="/books/9781337918732/cfi/27!/4/4@0.00:65.3" w:history="1">
        <w:r w:rsidR="00BF7C1A" w:rsidRPr="00AC59B1">
          <w:rPr>
            <w:rStyle w:val="Hyperlink"/>
            <w:lang/>
          </w:rPr>
          <w:t>https://bookshelf.vitalsource.com/#/books/9781337918732/cfi/27!/4/4@0.00:65.3</w:t>
        </w:r>
      </w:hyperlink>
      <w:r w:rsidR="00BF7C1A">
        <w:rPr>
          <w:lang/>
        </w:rPr>
        <w:t xml:space="preserve"> </w:t>
      </w:r>
    </w:p>
    <w:p w14:paraId="7800B310" w14:textId="413E07FD" w:rsidR="00327A5C" w:rsidRPr="00327A5C" w:rsidRDefault="00327A5C" w:rsidP="00327A5C">
      <w:pPr>
        <w:ind w:left="720" w:hanging="720"/>
        <w:rPr>
          <w:lang/>
        </w:rPr>
      </w:pPr>
      <w:r w:rsidRPr="00327A5C">
        <w:rPr>
          <w:lang/>
        </w:rPr>
        <w:t xml:space="preserve">Wright, P. M., &amp; Mcmahan, G. C. (2011). Exploring human capital: Putting ‘human’ back into strategic human resource management. </w:t>
      </w:r>
      <w:r w:rsidRPr="00327A5C">
        <w:rPr>
          <w:i/>
          <w:lang/>
        </w:rPr>
        <w:t>Human Resource Management Journal,</w:t>
      </w:r>
      <w:r w:rsidRPr="00327A5C">
        <w:rPr>
          <w:lang/>
        </w:rPr>
        <w:t xml:space="preserve"> </w:t>
      </w:r>
      <w:r w:rsidRPr="00327A5C">
        <w:rPr>
          <w:i/>
          <w:lang/>
        </w:rPr>
        <w:t>21</w:t>
      </w:r>
      <w:r w:rsidRPr="00327A5C">
        <w:rPr>
          <w:lang/>
        </w:rPr>
        <w:t>(2),</w:t>
      </w:r>
    </w:p>
    <w:p w14:paraId="4DE257F6" w14:textId="3F5CDA95" w:rsidR="00327A5C" w:rsidRPr="00327A5C" w:rsidRDefault="00327A5C" w:rsidP="00327A5C">
      <w:pPr>
        <w:rPr>
          <w:lang/>
        </w:rPr>
      </w:pPr>
      <w:r w:rsidRPr="00327A5C">
        <w:rPr>
          <w:lang/>
        </w:rPr>
        <w:t xml:space="preserve">93-104. </w:t>
      </w:r>
      <w:hyperlink r:id="rId12" w:history="1">
        <w:r w:rsidRPr="00AC59B1">
          <w:rPr>
            <w:rStyle w:val="Hyperlink"/>
            <w:lang/>
          </w:rPr>
          <w:t>https://</w:t>
        </w:r>
        <w:r w:rsidRPr="00327A5C">
          <w:rPr>
            <w:rStyle w:val="Hyperlink"/>
            <w:lang/>
          </w:rPr>
          <w:t>doi</w:t>
        </w:r>
        <w:r w:rsidRPr="00AC59B1">
          <w:rPr>
            <w:rStyle w:val="Hyperlink"/>
            <w:lang/>
          </w:rPr>
          <w:t>.org.</w:t>
        </w:r>
        <w:r w:rsidRPr="00327A5C">
          <w:rPr>
            <w:rStyle w:val="Hyperlink"/>
            <w:lang/>
          </w:rPr>
          <w:t>10.1111/j.1748-8583.2010.00165.x</w:t>
        </w:r>
      </w:hyperlink>
      <w:r>
        <w:rPr>
          <w:lang/>
        </w:rPr>
        <w:t xml:space="preserve"> </w:t>
      </w:r>
    </w:p>
    <w:p w14:paraId="29FF57C9" w14:textId="77777777" w:rsidR="007007C8" w:rsidRPr="00AB6E36" w:rsidRDefault="007007C8" w:rsidP="00F536B2">
      <w:pPr>
        <w:ind w:left="720" w:hanging="720"/>
      </w:pPr>
    </w:p>
    <w:sectPr w:rsidR="007007C8" w:rsidRPr="00AB6E36">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CB94B" w14:textId="77777777" w:rsidR="001F1998" w:rsidRDefault="001F1998" w:rsidP="00B8144D">
      <w:pPr>
        <w:spacing w:after="0" w:line="240" w:lineRule="auto"/>
      </w:pPr>
      <w:r>
        <w:separator/>
      </w:r>
    </w:p>
  </w:endnote>
  <w:endnote w:type="continuationSeparator" w:id="0">
    <w:p w14:paraId="607F3E43" w14:textId="77777777" w:rsidR="001F1998" w:rsidRDefault="001F1998" w:rsidP="00B81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7CDC8E" w14:textId="77777777" w:rsidR="001F1998" w:rsidRDefault="001F1998" w:rsidP="00B8144D">
      <w:pPr>
        <w:spacing w:after="0" w:line="240" w:lineRule="auto"/>
      </w:pPr>
      <w:r>
        <w:separator/>
      </w:r>
    </w:p>
  </w:footnote>
  <w:footnote w:type="continuationSeparator" w:id="0">
    <w:p w14:paraId="7D76E774" w14:textId="77777777" w:rsidR="001F1998" w:rsidRDefault="001F1998" w:rsidP="00B81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036208"/>
      <w:docPartObj>
        <w:docPartGallery w:val="Page Numbers (Top of Page)"/>
        <w:docPartUnique/>
      </w:docPartObj>
    </w:sdtPr>
    <w:sdtEndPr>
      <w:rPr>
        <w:noProof/>
      </w:rPr>
    </w:sdtEndPr>
    <w:sdtContent>
      <w:p w14:paraId="2A164197" w14:textId="329A24FA" w:rsidR="00B8144D" w:rsidRDefault="00B8144D">
        <w:pPr>
          <w:pStyle w:val="Header"/>
          <w:jc w:val="right"/>
        </w:pPr>
        <w:r>
          <w:fldChar w:fldCharType="begin"/>
        </w:r>
        <w:r>
          <w:instrText xml:space="preserve"> PAGE   \* MERGEFORMAT </w:instrText>
        </w:r>
        <w:r>
          <w:fldChar w:fldCharType="separate"/>
        </w:r>
        <w:r w:rsidR="001F1998">
          <w:rPr>
            <w:noProof/>
          </w:rPr>
          <w:t>1</w:t>
        </w:r>
        <w:r>
          <w:rPr>
            <w:noProof/>
          </w:rPr>
          <w:fldChar w:fldCharType="end"/>
        </w:r>
      </w:p>
    </w:sdtContent>
  </w:sdt>
  <w:p w14:paraId="6A4A0A2B" w14:textId="77777777" w:rsidR="00B8144D" w:rsidRDefault="00B81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MwMzQ1MjQzMDAwNzZV0lEKTi0uzszPAykwqgUAWQCu/CwAAAA="/>
  </w:docVars>
  <w:rsids>
    <w:rsidRoot w:val="00CB7109"/>
    <w:rsid w:val="000D2EEA"/>
    <w:rsid w:val="0013523C"/>
    <w:rsid w:val="00155C1E"/>
    <w:rsid w:val="001A14FC"/>
    <w:rsid w:val="001B4FE2"/>
    <w:rsid w:val="001F1998"/>
    <w:rsid w:val="00206516"/>
    <w:rsid w:val="00213053"/>
    <w:rsid w:val="00281984"/>
    <w:rsid w:val="002A338E"/>
    <w:rsid w:val="002D309D"/>
    <w:rsid w:val="00327A5C"/>
    <w:rsid w:val="00331D88"/>
    <w:rsid w:val="00360EF3"/>
    <w:rsid w:val="0036234D"/>
    <w:rsid w:val="00371C24"/>
    <w:rsid w:val="003B4CAA"/>
    <w:rsid w:val="003C1540"/>
    <w:rsid w:val="003E2E57"/>
    <w:rsid w:val="00411435"/>
    <w:rsid w:val="0043078E"/>
    <w:rsid w:val="00453703"/>
    <w:rsid w:val="0045483F"/>
    <w:rsid w:val="004B3EF5"/>
    <w:rsid w:val="004C1D56"/>
    <w:rsid w:val="004F0163"/>
    <w:rsid w:val="005A4681"/>
    <w:rsid w:val="005E7540"/>
    <w:rsid w:val="00605B6A"/>
    <w:rsid w:val="00620129"/>
    <w:rsid w:val="0067770A"/>
    <w:rsid w:val="00677F64"/>
    <w:rsid w:val="00695EBA"/>
    <w:rsid w:val="006C6FFA"/>
    <w:rsid w:val="006D36ED"/>
    <w:rsid w:val="007007C8"/>
    <w:rsid w:val="00714486"/>
    <w:rsid w:val="00725A57"/>
    <w:rsid w:val="00733D7D"/>
    <w:rsid w:val="00751A65"/>
    <w:rsid w:val="007867BF"/>
    <w:rsid w:val="007B18D7"/>
    <w:rsid w:val="007B4C04"/>
    <w:rsid w:val="00817759"/>
    <w:rsid w:val="0086623A"/>
    <w:rsid w:val="008B6EE6"/>
    <w:rsid w:val="008C64D1"/>
    <w:rsid w:val="00900104"/>
    <w:rsid w:val="0090426C"/>
    <w:rsid w:val="009337A0"/>
    <w:rsid w:val="009A0FFE"/>
    <w:rsid w:val="009E0C71"/>
    <w:rsid w:val="00A14CBF"/>
    <w:rsid w:val="00A91D7F"/>
    <w:rsid w:val="00AB6E36"/>
    <w:rsid w:val="00B03B4E"/>
    <w:rsid w:val="00B42140"/>
    <w:rsid w:val="00B67ECB"/>
    <w:rsid w:val="00B73B04"/>
    <w:rsid w:val="00B8144D"/>
    <w:rsid w:val="00BF7C1A"/>
    <w:rsid w:val="00C040AC"/>
    <w:rsid w:val="00C1161D"/>
    <w:rsid w:val="00C70427"/>
    <w:rsid w:val="00C733FE"/>
    <w:rsid w:val="00CA4E5F"/>
    <w:rsid w:val="00CB7109"/>
    <w:rsid w:val="00CC6269"/>
    <w:rsid w:val="00CF66C0"/>
    <w:rsid w:val="00D5726A"/>
    <w:rsid w:val="00DD3324"/>
    <w:rsid w:val="00E31803"/>
    <w:rsid w:val="00E5325F"/>
    <w:rsid w:val="00EE0D91"/>
    <w:rsid w:val="00EF2011"/>
    <w:rsid w:val="00F344D4"/>
    <w:rsid w:val="00F536B2"/>
    <w:rsid w:val="00F77E37"/>
    <w:rsid w:val="00F842D0"/>
    <w:rsid w:val="00FF0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3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70427"/>
    <w:pPr>
      <w:keepNext/>
      <w:keepLines/>
      <w:spacing w:after="60" w:line="276" w:lineRule="auto"/>
      <w:ind w:firstLine="0"/>
    </w:pPr>
    <w:rPr>
      <w:rFonts w:ascii="Arial" w:eastAsia="Arial" w:hAnsi="Arial" w:cs="Arial"/>
      <w:sz w:val="52"/>
      <w:szCs w:val="52"/>
      <w:lang/>
    </w:rPr>
  </w:style>
  <w:style w:type="character" w:customStyle="1" w:styleId="TitleChar">
    <w:name w:val="Title Char"/>
    <w:basedOn w:val="DefaultParagraphFont"/>
    <w:link w:val="Title"/>
    <w:uiPriority w:val="10"/>
    <w:rsid w:val="00C70427"/>
    <w:rPr>
      <w:rFonts w:ascii="Arial" w:eastAsia="Arial" w:hAnsi="Arial" w:cs="Arial"/>
      <w:sz w:val="52"/>
      <w:szCs w:val="52"/>
      <w:lang/>
    </w:rPr>
  </w:style>
  <w:style w:type="character" w:styleId="Hyperlink">
    <w:name w:val="Hyperlink"/>
    <w:basedOn w:val="DefaultParagraphFont"/>
    <w:uiPriority w:val="99"/>
    <w:unhideWhenUsed/>
    <w:rsid w:val="00327A5C"/>
    <w:rPr>
      <w:color w:val="0563C1" w:themeColor="hyperlink"/>
      <w:u w:val="single"/>
    </w:rPr>
  </w:style>
  <w:style w:type="character" w:customStyle="1" w:styleId="UnresolvedMention">
    <w:name w:val="Unresolved Mention"/>
    <w:basedOn w:val="DefaultParagraphFont"/>
    <w:uiPriority w:val="99"/>
    <w:semiHidden/>
    <w:unhideWhenUsed/>
    <w:rsid w:val="00327A5C"/>
    <w:rPr>
      <w:color w:val="605E5C"/>
      <w:shd w:val="clear" w:color="auto" w:fill="E1DFDD"/>
    </w:rPr>
  </w:style>
  <w:style w:type="paragraph" w:styleId="Header">
    <w:name w:val="header"/>
    <w:basedOn w:val="Normal"/>
    <w:link w:val="HeaderChar"/>
    <w:uiPriority w:val="99"/>
    <w:unhideWhenUsed/>
    <w:rsid w:val="00B81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44D"/>
  </w:style>
  <w:style w:type="paragraph" w:styleId="Footer">
    <w:name w:val="footer"/>
    <w:basedOn w:val="Normal"/>
    <w:link w:val="FooterChar"/>
    <w:uiPriority w:val="99"/>
    <w:unhideWhenUsed/>
    <w:rsid w:val="00B81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4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70427"/>
    <w:pPr>
      <w:keepNext/>
      <w:keepLines/>
      <w:spacing w:after="60" w:line="276" w:lineRule="auto"/>
      <w:ind w:firstLine="0"/>
    </w:pPr>
    <w:rPr>
      <w:rFonts w:ascii="Arial" w:eastAsia="Arial" w:hAnsi="Arial" w:cs="Arial"/>
      <w:sz w:val="52"/>
      <w:szCs w:val="52"/>
      <w:lang/>
    </w:rPr>
  </w:style>
  <w:style w:type="character" w:customStyle="1" w:styleId="TitleChar">
    <w:name w:val="Title Char"/>
    <w:basedOn w:val="DefaultParagraphFont"/>
    <w:link w:val="Title"/>
    <w:uiPriority w:val="10"/>
    <w:rsid w:val="00C70427"/>
    <w:rPr>
      <w:rFonts w:ascii="Arial" w:eastAsia="Arial" w:hAnsi="Arial" w:cs="Arial"/>
      <w:sz w:val="52"/>
      <w:szCs w:val="52"/>
      <w:lang/>
    </w:rPr>
  </w:style>
  <w:style w:type="character" w:styleId="Hyperlink">
    <w:name w:val="Hyperlink"/>
    <w:basedOn w:val="DefaultParagraphFont"/>
    <w:uiPriority w:val="99"/>
    <w:unhideWhenUsed/>
    <w:rsid w:val="00327A5C"/>
    <w:rPr>
      <w:color w:val="0563C1" w:themeColor="hyperlink"/>
      <w:u w:val="single"/>
    </w:rPr>
  </w:style>
  <w:style w:type="character" w:customStyle="1" w:styleId="UnresolvedMention">
    <w:name w:val="Unresolved Mention"/>
    <w:basedOn w:val="DefaultParagraphFont"/>
    <w:uiPriority w:val="99"/>
    <w:semiHidden/>
    <w:unhideWhenUsed/>
    <w:rsid w:val="00327A5C"/>
    <w:rPr>
      <w:color w:val="605E5C"/>
      <w:shd w:val="clear" w:color="auto" w:fill="E1DFDD"/>
    </w:rPr>
  </w:style>
  <w:style w:type="paragraph" w:styleId="Header">
    <w:name w:val="header"/>
    <w:basedOn w:val="Normal"/>
    <w:link w:val="HeaderChar"/>
    <w:uiPriority w:val="99"/>
    <w:unhideWhenUsed/>
    <w:rsid w:val="00B81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44D"/>
  </w:style>
  <w:style w:type="paragraph" w:styleId="Footer">
    <w:name w:val="footer"/>
    <w:basedOn w:val="Normal"/>
    <w:link w:val="FooterChar"/>
    <w:uiPriority w:val="99"/>
    <w:unhideWhenUsed/>
    <w:rsid w:val="00B81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482121">
      <w:bodyDiv w:val="1"/>
      <w:marLeft w:val="0"/>
      <w:marRight w:val="0"/>
      <w:marTop w:val="0"/>
      <w:marBottom w:val="0"/>
      <w:divBdr>
        <w:top w:val="none" w:sz="0" w:space="0" w:color="auto"/>
        <w:left w:val="none" w:sz="0" w:space="0" w:color="auto"/>
        <w:bottom w:val="none" w:sz="0" w:space="0" w:color="auto"/>
        <w:right w:val="none" w:sz="0" w:space="0" w:color="auto"/>
      </w:divBdr>
    </w:div>
    <w:div w:id="560289591">
      <w:bodyDiv w:val="1"/>
      <w:marLeft w:val="0"/>
      <w:marRight w:val="0"/>
      <w:marTop w:val="0"/>
      <w:marBottom w:val="0"/>
      <w:divBdr>
        <w:top w:val="none" w:sz="0" w:space="0" w:color="auto"/>
        <w:left w:val="none" w:sz="0" w:space="0" w:color="auto"/>
        <w:bottom w:val="none" w:sz="0" w:space="0" w:color="auto"/>
        <w:right w:val="none" w:sz="0" w:space="0" w:color="auto"/>
      </w:divBdr>
    </w:div>
    <w:div w:id="1247685777">
      <w:bodyDiv w:val="1"/>
      <w:marLeft w:val="0"/>
      <w:marRight w:val="0"/>
      <w:marTop w:val="0"/>
      <w:marBottom w:val="0"/>
      <w:divBdr>
        <w:top w:val="none" w:sz="0" w:space="0" w:color="auto"/>
        <w:left w:val="none" w:sz="0" w:space="0" w:color="auto"/>
        <w:bottom w:val="none" w:sz="0" w:space="0" w:color="auto"/>
        <w:right w:val="none" w:sz="0" w:space="0" w:color="auto"/>
      </w:divBdr>
    </w:div>
    <w:div w:id="1317606961">
      <w:bodyDiv w:val="1"/>
      <w:marLeft w:val="0"/>
      <w:marRight w:val="0"/>
      <w:marTop w:val="0"/>
      <w:marBottom w:val="0"/>
      <w:divBdr>
        <w:top w:val="none" w:sz="0" w:space="0" w:color="auto"/>
        <w:left w:val="none" w:sz="0" w:space="0" w:color="auto"/>
        <w:bottom w:val="none" w:sz="0" w:space="0" w:color="auto"/>
        <w:right w:val="none" w:sz="0" w:space="0" w:color="auto"/>
      </w:divBdr>
    </w:div>
    <w:div w:id="1360859879">
      <w:bodyDiv w:val="1"/>
      <w:marLeft w:val="0"/>
      <w:marRight w:val="0"/>
      <w:marTop w:val="0"/>
      <w:marBottom w:val="0"/>
      <w:divBdr>
        <w:top w:val="none" w:sz="0" w:space="0" w:color="auto"/>
        <w:left w:val="none" w:sz="0" w:space="0" w:color="auto"/>
        <w:bottom w:val="none" w:sz="0" w:space="0" w:color="auto"/>
        <w:right w:val="none" w:sz="0" w:space="0" w:color="auto"/>
      </w:divBdr>
    </w:div>
    <w:div w:id="1467894601">
      <w:bodyDiv w:val="1"/>
      <w:marLeft w:val="0"/>
      <w:marRight w:val="0"/>
      <w:marTop w:val="0"/>
      <w:marBottom w:val="0"/>
      <w:divBdr>
        <w:top w:val="none" w:sz="0" w:space="0" w:color="auto"/>
        <w:left w:val="none" w:sz="0" w:space="0" w:color="auto"/>
        <w:bottom w:val="none" w:sz="0" w:space="0" w:color="auto"/>
        <w:right w:val="none" w:sz="0" w:space="0" w:color="auto"/>
      </w:divBdr>
    </w:div>
    <w:div w:id="1606839994">
      <w:bodyDiv w:val="1"/>
      <w:marLeft w:val="0"/>
      <w:marRight w:val="0"/>
      <w:marTop w:val="0"/>
      <w:marBottom w:val="0"/>
      <w:divBdr>
        <w:top w:val="none" w:sz="0" w:space="0" w:color="auto"/>
        <w:left w:val="none" w:sz="0" w:space="0" w:color="auto"/>
        <w:bottom w:val="none" w:sz="0" w:space="0" w:color="auto"/>
        <w:right w:val="none" w:sz="0" w:space="0" w:color="auto"/>
      </w:divBdr>
    </w:div>
    <w:div w:id="1626547922">
      <w:bodyDiv w:val="1"/>
      <w:marLeft w:val="0"/>
      <w:marRight w:val="0"/>
      <w:marTop w:val="0"/>
      <w:marBottom w:val="0"/>
      <w:divBdr>
        <w:top w:val="none" w:sz="0" w:space="0" w:color="auto"/>
        <w:left w:val="none" w:sz="0" w:space="0" w:color="auto"/>
        <w:bottom w:val="none" w:sz="0" w:space="0" w:color="auto"/>
        <w:right w:val="none" w:sz="0" w:space="0" w:color="auto"/>
      </w:divBdr>
    </w:div>
    <w:div w:id="208876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6/03/what-companies-can-do-when-work-and-religion-conflict"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111/j.1748-8583.2010.00165.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helf.vitalsourc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ookshelf.vitalsource.com/" TargetMode="External"/><Relationship Id="rId4" Type="http://schemas.openxmlformats.org/officeDocument/2006/relationships/settings" Target="settings.xml"/><Relationship Id="rId9" Type="http://schemas.openxmlformats.org/officeDocument/2006/relationships/hyperlink" Target="https://doi.org.10.1108/0025174021045282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6D62F-DB8A-41B2-9981-53D7A2FC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1744</Words>
  <Characters>9942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2021-02-05T01:34:00Z</dcterms:created>
  <dcterms:modified xsi:type="dcterms:W3CDTF">2021-02-05T01:34:00Z</dcterms:modified>
</cp:coreProperties>
</file>