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AEE" w:rsidRDefault="000D2AEE" w:rsidP="00072483">
      <w:pPr>
        <w:spacing w:after="0" w:line="480" w:lineRule="auto"/>
        <w:jc w:val="center"/>
        <w:rPr>
          <w:rFonts w:ascii="Times New Roman" w:hAnsi="Times New Roman" w:cs="Times New Roman"/>
          <w:sz w:val="24"/>
        </w:rPr>
      </w:pPr>
      <w:bookmarkStart w:id="0" w:name="_GoBack"/>
      <w:bookmarkEnd w:id="0"/>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D2AEE" w:rsidRDefault="000D2AEE" w:rsidP="00072483">
      <w:pPr>
        <w:spacing w:after="0" w:line="480" w:lineRule="auto"/>
        <w:jc w:val="center"/>
        <w:rPr>
          <w:rFonts w:ascii="Times New Roman" w:hAnsi="Times New Roman" w:cs="Times New Roman"/>
          <w:sz w:val="24"/>
        </w:rPr>
      </w:pPr>
    </w:p>
    <w:p w:rsidR="00072483" w:rsidRPr="00072483" w:rsidRDefault="00072483" w:rsidP="00072483">
      <w:pPr>
        <w:spacing w:after="0" w:line="480" w:lineRule="auto"/>
        <w:jc w:val="center"/>
        <w:rPr>
          <w:rFonts w:ascii="Times New Roman" w:hAnsi="Times New Roman" w:cs="Times New Roman"/>
          <w:sz w:val="24"/>
        </w:rPr>
      </w:pPr>
      <w:r w:rsidRPr="00072483">
        <w:rPr>
          <w:rFonts w:ascii="Times New Roman" w:hAnsi="Times New Roman" w:cs="Times New Roman"/>
          <w:sz w:val="24"/>
        </w:rPr>
        <w:t>Body Worn Cameras</w:t>
      </w:r>
    </w:p>
    <w:p w:rsidR="00072483" w:rsidRPr="00072483" w:rsidRDefault="00072483" w:rsidP="00072483">
      <w:pPr>
        <w:spacing w:after="0" w:line="480" w:lineRule="auto"/>
        <w:jc w:val="center"/>
        <w:rPr>
          <w:rFonts w:ascii="Times New Roman" w:hAnsi="Times New Roman" w:cs="Times New Roman"/>
          <w:sz w:val="24"/>
        </w:rPr>
      </w:pPr>
      <w:r w:rsidRPr="00072483">
        <w:rPr>
          <w:rFonts w:ascii="Times New Roman" w:hAnsi="Times New Roman" w:cs="Times New Roman"/>
          <w:sz w:val="24"/>
        </w:rPr>
        <w:t>Student’s Name</w:t>
      </w:r>
    </w:p>
    <w:p w:rsidR="00072483" w:rsidRPr="00072483" w:rsidRDefault="00072483" w:rsidP="00072483">
      <w:pPr>
        <w:spacing w:after="0" w:line="480" w:lineRule="auto"/>
        <w:jc w:val="center"/>
        <w:rPr>
          <w:rFonts w:ascii="Times New Roman" w:hAnsi="Times New Roman" w:cs="Times New Roman"/>
          <w:sz w:val="24"/>
        </w:rPr>
      </w:pPr>
      <w:r w:rsidRPr="00072483">
        <w:rPr>
          <w:rFonts w:ascii="Times New Roman" w:hAnsi="Times New Roman" w:cs="Times New Roman"/>
          <w:sz w:val="24"/>
        </w:rPr>
        <w:t>Institution Affiliation</w:t>
      </w:r>
    </w:p>
    <w:p w:rsidR="00072483" w:rsidRPr="00072483" w:rsidRDefault="00072483" w:rsidP="00072483">
      <w:pPr>
        <w:spacing w:after="0" w:line="480" w:lineRule="auto"/>
        <w:jc w:val="center"/>
        <w:rPr>
          <w:rFonts w:ascii="Times New Roman" w:hAnsi="Times New Roman" w:cs="Times New Roman"/>
          <w:sz w:val="24"/>
        </w:rPr>
      </w:pPr>
      <w:r w:rsidRPr="00072483">
        <w:rPr>
          <w:rFonts w:ascii="Times New Roman" w:hAnsi="Times New Roman" w:cs="Times New Roman"/>
          <w:sz w:val="24"/>
        </w:rPr>
        <w:t>Date</w:t>
      </w: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D2AEE" w:rsidRDefault="000D2AEE" w:rsidP="00072483">
      <w:pPr>
        <w:spacing w:after="0" w:line="480" w:lineRule="auto"/>
        <w:jc w:val="center"/>
        <w:rPr>
          <w:rFonts w:ascii="Times New Roman" w:hAnsi="Times New Roman" w:cs="Times New Roman"/>
          <w:b/>
          <w:sz w:val="24"/>
        </w:rPr>
      </w:pPr>
    </w:p>
    <w:p w:rsidR="00072483" w:rsidRPr="00072483" w:rsidRDefault="00072483" w:rsidP="00072483">
      <w:pPr>
        <w:spacing w:after="0" w:line="480" w:lineRule="auto"/>
        <w:jc w:val="center"/>
        <w:rPr>
          <w:rFonts w:ascii="Times New Roman" w:hAnsi="Times New Roman" w:cs="Times New Roman"/>
          <w:b/>
          <w:sz w:val="24"/>
        </w:rPr>
      </w:pPr>
      <w:r w:rsidRPr="00072483">
        <w:rPr>
          <w:rFonts w:ascii="Times New Roman" w:hAnsi="Times New Roman" w:cs="Times New Roman"/>
          <w:b/>
          <w:sz w:val="24"/>
        </w:rPr>
        <w:lastRenderedPageBreak/>
        <w:t>Body Worn Cameras</w:t>
      </w:r>
    </w:p>
    <w:p w:rsidR="00072483" w:rsidRPr="00072483" w:rsidRDefault="00072483" w:rsidP="00072483">
      <w:pPr>
        <w:spacing w:after="0" w:line="480" w:lineRule="auto"/>
        <w:rPr>
          <w:rFonts w:ascii="Times New Roman" w:hAnsi="Times New Roman" w:cs="Times New Roman"/>
          <w:b/>
          <w:sz w:val="24"/>
        </w:rPr>
      </w:pPr>
      <w:r w:rsidRPr="00072483">
        <w:rPr>
          <w:rFonts w:ascii="Times New Roman" w:hAnsi="Times New Roman" w:cs="Times New Roman"/>
          <w:b/>
          <w:sz w:val="24"/>
        </w:rPr>
        <w:t>History of Policy</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The body-worn cameras or the body-worn videos are technological gadgets attached to people's bodies, and they record the daily events that individuals when turned on or activated. In the history of police, the technology was first introduced in 2005 in the United Kingdom. Various tests were done on it, and it was discovered that it had more benefits than demerits. Conversations on the topic began heating, and many societies agreed that it was a significant step towards development. The police-public relationship had always been weary, and it was time to solidify it and instill a sense of confidence and trust. The United States of America had not legally considered the technology, but the rumors of adoption had been circulating since 1998. The only challenges that hindered the adoption were the financial implications and the lack of corporation from various state police departments. However, in 2014, there was the much-publicized shooting of an 18-year-old boy names Michael brown by a policeman named Darren Wilson in Missouri. The underlying issue was that the attack was racially instigated, and hence, drastic measures had to be taken (Ariel, Farrar &amp; Sutherland, 2015). The Obama administration ordered the state department of justice to provide grants to cover for half the cost of acquiring the body-worn cameras to each state. In total, the money disbursed was over $ 23 billion. Since then, the policy has been adopted by over 30 states. The main aim of this move was to track the activities of police officers and ensure that they operated by the book</w:t>
      </w:r>
    </w:p>
    <w:p w:rsidR="00072483" w:rsidRPr="00072483" w:rsidRDefault="00072483" w:rsidP="00072483">
      <w:pPr>
        <w:spacing w:after="0" w:line="480" w:lineRule="auto"/>
        <w:rPr>
          <w:rFonts w:ascii="Times New Roman" w:hAnsi="Times New Roman" w:cs="Times New Roman"/>
          <w:b/>
          <w:sz w:val="24"/>
        </w:rPr>
      </w:pPr>
      <w:r>
        <w:rPr>
          <w:rFonts w:ascii="Times New Roman" w:hAnsi="Times New Roman" w:cs="Times New Roman"/>
          <w:b/>
          <w:sz w:val="24"/>
        </w:rPr>
        <w:t>Goals of P</w:t>
      </w:r>
      <w:r w:rsidRPr="00072483">
        <w:rPr>
          <w:rFonts w:ascii="Times New Roman" w:hAnsi="Times New Roman" w:cs="Times New Roman"/>
          <w:b/>
          <w:sz w:val="24"/>
        </w:rPr>
        <w:t>olicy</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 xml:space="preserve">Police departments of various states had been accused of being racially biased while on duty, and the relationship between the public and the force was weak. Numerous cases were lodged against the police, and researches proved that the allegations were true. To mend this </w:t>
      </w:r>
      <w:r w:rsidRPr="00072483">
        <w:rPr>
          <w:rFonts w:ascii="Times New Roman" w:hAnsi="Times New Roman" w:cs="Times New Roman"/>
          <w:sz w:val="24"/>
        </w:rPr>
        <w:lastRenderedPageBreak/>
        <w:t xml:space="preserve">relationship, proponents of body-worn cameras argued that the ties would be repaired if there would be transparency and accountability measures in the police force that the public could measure. In some instances, the police were reported to be very impulsive, and in this state, they acted against the police codes of ethics. They also approached people from different races differently (Ariel et. al, 2017). The black and Latino races were the most disadvantaged in these studies. Adopting the body-worn cam would then ensure that the police acted by the set guidelines because they would be sure that someone would watch their movements. </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b/>
          <w:sz w:val="24"/>
        </w:rPr>
        <w:t>Stakeholders</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For the creation of the policies, the main stakeholders were the government legislators and the po</w:t>
      </w:r>
      <w:r>
        <w:rPr>
          <w:rFonts w:ascii="Times New Roman" w:hAnsi="Times New Roman" w:cs="Times New Roman"/>
          <w:sz w:val="24"/>
        </w:rPr>
        <w:t>lice d</w:t>
      </w:r>
      <w:r w:rsidRPr="00072483">
        <w:rPr>
          <w:rFonts w:ascii="Times New Roman" w:hAnsi="Times New Roman" w:cs="Times New Roman"/>
          <w:sz w:val="24"/>
        </w:rPr>
        <w:t xml:space="preserve">epartments across numerous states. A precise balance had to be achieved because multiple factors had to be considered. The police were under public fire for discrimination and breaking the laws while on the line of duty. For the process and the new policies to work, the police had to be trained and psychologically prepared for the adoption. This task included accepting that the system needed a change, and the structures have to be fixed. The public was also a great stakeholder because they demanded the change and called the federal government to ensure that proper balance and check mechanisms were put in place. </w:t>
      </w:r>
    </w:p>
    <w:p w:rsidR="00072483" w:rsidRPr="00072483" w:rsidRDefault="00072483" w:rsidP="00072483">
      <w:pPr>
        <w:spacing w:after="0" w:line="480" w:lineRule="auto"/>
        <w:rPr>
          <w:rFonts w:ascii="Times New Roman" w:hAnsi="Times New Roman" w:cs="Times New Roman"/>
          <w:b/>
          <w:sz w:val="24"/>
        </w:rPr>
      </w:pPr>
      <w:r w:rsidRPr="00072483">
        <w:rPr>
          <w:rFonts w:ascii="Times New Roman" w:hAnsi="Times New Roman" w:cs="Times New Roman"/>
          <w:b/>
          <w:sz w:val="24"/>
        </w:rPr>
        <w:t>Implementation</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 xml:space="preserve">The primary task was, however, in the implementation of the policy. The law and guidelines were new, and there was some form of resistance from various police departments across the country. One of the dilemmas that presented itself to the legislators was if the law could be made mandatory in all the state police departments or voluntary. Implementing the law on a large scale without consultation from the stakeholders meant that the police force would be forced to wear body-worn cameras while on duty and forced to turn it on whenever they </w:t>
      </w:r>
      <w:r w:rsidRPr="00072483">
        <w:rPr>
          <w:rFonts w:ascii="Times New Roman" w:hAnsi="Times New Roman" w:cs="Times New Roman"/>
          <w:sz w:val="24"/>
        </w:rPr>
        <w:lastRenderedPageBreak/>
        <w:t>approached a crime scene or civilians. Enforcing this policy would also require that the legislators set rigid timelines and instances when the recordings would be collected, analyzed, used in court proceedings, stored, or deleted. All these tasks unveiled a murky ground for the implementation of body-worn camera policies. The execution worked in state levels, and the results presented were either negative or positive, depending on the side that was assessing the scenarios.</w:t>
      </w:r>
    </w:p>
    <w:p w:rsidR="00072483" w:rsidRPr="00072483" w:rsidRDefault="00072483" w:rsidP="00072483">
      <w:pPr>
        <w:spacing w:after="0" w:line="480" w:lineRule="auto"/>
        <w:rPr>
          <w:rFonts w:ascii="Times New Roman" w:hAnsi="Times New Roman" w:cs="Times New Roman"/>
          <w:b/>
          <w:sz w:val="24"/>
        </w:rPr>
      </w:pPr>
      <w:r w:rsidRPr="00072483">
        <w:rPr>
          <w:rFonts w:ascii="Times New Roman" w:hAnsi="Times New Roman" w:cs="Times New Roman"/>
          <w:b/>
          <w:sz w:val="24"/>
        </w:rPr>
        <w:t>Results</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 xml:space="preserve">In the initial stages, the results were positive from the police, state departments, and the federal police departments. The most immediate effect was that the number of cases that civilians lodged against the police dropped by over 30 percent in over 25 states, and the public reported that they had seen immense change in police conduct. Proponents of the policy then argued that the law would change the mode of operation in police departments, and they would act more professional. There was some dissatisfaction with some results, and some test populations stated that they were not comfortable with the gadget, and they always felt that they were being induced to act in a particular manner that would hinder service delivery (Sousa, Miethe &amp; Sakiyama, 2017). In the first year of adoption, there were over 20 police officers convicted for the murder of either innocent or unarmed suspects. This achievement was achieved mainly by the police, and the evidence for these convictions was picked from camera recordings. The public trust was instilled, and state police departments could quickly call the public to testify against the police. This relationship meant that the police and public relation were met, and the main objective of the policy had been achieved. </w:t>
      </w:r>
    </w:p>
    <w:p w:rsidR="00072483" w:rsidRPr="00072483" w:rsidRDefault="00072483" w:rsidP="00072483">
      <w:pPr>
        <w:spacing w:after="0" w:line="480" w:lineRule="auto"/>
        <w:rPr>
          <w:rFonts w:ascii="Times New Roman" w:hAnsi="Times New Roman" w:cs="Times New Roman"/>
          <w:b/>
          <w:sz w:val="24"/>
        </w:rPr>
      </w:pPr>
      <w:r w:rsidRPr="00072483">
        <w:rPr>
          <w:rFonts w:ascii="Times New Roman" w:hAnsi="Times New Roman" w:cs="Times New Roman"/>
          <w:b/>
          <w:sz w:val="24"/>
        </w:rPr>
        <w:t>Negative Consequences</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lastRenderedPageBreak/>
        <w:tab/>
      </w:r>
      <w:r w:rsidRPr="00072483">
        <w:rPr>
          <w:rFonts w:ascii="Times New Roman" w:hAnsi="Times New Roman" w:cs="Times New Roman"/>
          <w:sz w:val="24"/>
        </w:rPr>
        <w:t>Adoption of the policy presented a new set of challenges to the federal and state governments, and this fact meant that the adoption and acceptance process would be long and messy. The first negative consequence was the change in the police budget. For the body, cameras to be bought, and the police taught to use them; the money had to be collected from another department. Alternatively, funds to cover some activities in the police force like training had to be slashed to cover the costs mentioned above. Many departments did not like this idea, and they had to adjust their systems. The discussion and the tussle over the topic lead to voluntary adoptions. Many of the police departments decried the idea that the federal government would cover for half of the acquisition costs. The budgets were too high, and they were not willing to spend on new activities or gadgets, yet they had some other dire needs meet and equipment to buy. Researchers also noted that a drop in civilian reports against the police did not mean they did not happen; maybe some chose not to report because of the fear of being reported (Lawrence, Peterson &amp; Thompson, 2018). The fact did not also mean that the police had reformed their activities and operated by the book; researches unveiled the possibility that the police may have failed to take action in crime activities for fear of being recorded, reported, and later tried in court.</w:t>
      </w:r>
    </w:p>
    <w:p w:rsidR="00072483" w:rsidRPr="00072483" w:rsidRDefault="00072483" w:rsidP="00072483">
      <w:pPr>
        <w:spacing w:after="0" w:line="480" w:lineRule="auto"/>
        <w:rPr>
          <w:rFonts w:ascii="Times New Roman" w:hAnsi="Times New Roman" w:cs="Times New Roman"/>
          <w:b/>
          <w:sz w:val="24"/>
        </w:rPr>
      </w:pPr>
      <w:r w:rsidRPr="00072483">
        <w:rPr>
          <w:rFonts w:ascii="Times New Roman" w:hAnsi="Times New Roman" w:cs="Times New Roman"/>
          <w:b/>
          <w:sz w:val="24"/>
        </w:rPr>
        <w:t>Who Policy Benefits and Hurts</w:t>
      </w:r>
    </w:p>
    <w:p w:rsidR="00072483" w:rsidRPr="00072483" w:rsidRDefault="00072483" w:rsidP="00072483">
      <w:pPr>
        <w:spacing w:after="0" w:line="480" w:lineRule="auto"/>
        <w:rPr>
          <w:rFonts w:ascii="Times New Roman" w:hAnsi="Times New Roman" w:cs="Times New Roman"/>
          <w:sz w:val="24"/>
        </w:rPr>
      </w:pPr>
      <w:r>
        <w:rPr>
          <w:rFonts w:ascii="Times New Roman" w:hAnsi="Times New Roman" w:cs="Times New Roman"/>
          <w:sz w:val="24"/>
        </w:rPr>
        <w:tab/>
      </w:r>
      <w:r w:rsidRPr="00072483">
        <w:rPr>
          <w:rFonts w:ascii="Times New Roman" w:hAnsi="Times New Roman" w:cs="Times New Roman"/>
          <w:sz w:val="24"/>
        </w:rPr>
        <w:t xml:space="preserve">The policy was meant for the public, and they are the largest lot that benefits from the new policy. In some instances, the public reported that they felt more comfortable when interacting with the police while their cameras were on. This fact was collected from the black and Latino races that had been earlier victimized. State police departments also benefit because people are motivated to report crimes quickly because the trust between the two stakeholders has been mended. Through the cameras, it also became easy for the police to collect evidence in </w:t>
      </w:r>
      <w:r w:rsidRPr="00072483">
        <w:rPr>
          <w:rFonts w:ascii="Times New Roman" w:hAnsi="Times New Roman" w:cs="Times New Roman"/>
          <w:sz w:val="24"/>
        </w:rPr>
        <w:lastRenderedPageBreak/>
        <w:t xml:space="preserve">crime scenes. The state and federal judicial systems also benefited because they were able to try cases faster. </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sz w:val="24"/>
        </w:rPr>
        <w:t>The state and federal governments were hurt because they incurred high expenses to acquire the cameras and maintain them for police service delivery. There was no financial benefit in the policy apart from saving of police force from cases lodged by the civilians against them. The police also had to be extra cautious when dealing with the public lest they risked collecting evidence against themselves for unprofessional conduct.</w:t>
      </w:r>
    </w:p>
    <w:p w:rsidR="00072483" w:rsidRPr="00EE56AF" w:rsidRDefault="00EE56AF" w:rsidP="00072483">
      <w:pPr>
        <w:spacing w:after="0" w:line="480" w:lineRule="auto"/>
        <w:rPr>
          <w:rFonts w:ascii="Times New Roman" w:hAnsi="Times New Roman" w:cs="Times New Roman"/>
          <w:b/>
          <w:sz w:val="24"/>
        </w:rPr>
      </w:pPr>
      <w:r>
        <w:rPr>
          <w:rFonts w:ascii="Times New Roman" w:hAnsi="Times New Roman" w:cs="Times New Roman"/>
          <w:b/>
          <w:sz w:val="24"/>
        </w:rPr>
        <w:t>Ethical I</w:t>
      </w:r>
      <w:r w:rsidR="00072483" w:rsidRPr="00EE56AF">
        <w:rPr>
          <w:rFonts w:ascii="Times New Roman" w:hAnsi="Times New Roman" w:cs="Times New Roman"/>
          <w:b/>
          <w:sz w:val="24"/>
        </w:rPr>
        <w:t>ssues</w:t>
      </w:r>
    </w:p>
    <w:p w:rsidR="00072483" w:rsidRPr="00072483" w:rsidRDefault="00EE56AF" w:rsidP="00072483">
      <w:pPr>
        <w:spacing w:after="0" w:line="480" w:lineRule="auto"/>
        <w:rPr>
          <w:rFonts w:ascii="Times New Roman" w:hAnsi="Times New Roman" w:cs="Times New Roman"/>
          <w:sz w:val="24"/>
        </w:rPr>
      </w:pPr>
      <w:r>
        <w:rPr>
          <w:rFonts w:ascii="Times New Roman" w:hAnsi="Times New Roman" w:cs="Times New Roman"/>
          <w:sz w:val="24"/>
        </w:rPr>
        <w:tab/>
      </w:r>
      <w:r w:rsidR="00072483" w:rsidRPr="00072483">
        <w:rPr>
          <w:rFonts w:ascii="Times New Roman" w:hAnsi="Times New Roman" w:cs="Times New Roman"/>
          <w:sz w:val="24"/>
        </w:rPr>
        <w:t>The most fundamental issues that contradicted the policy were the privacy laws and the point to which the collected recording would be available to the civilians. During the research, some of the respondents stated that they were not comfortable when being recorded, and they asked the police to switch the devices off (Hedberg, Katz &amp; Choate, 2017). In such instances, some states are starting contemplating whether to make the recording mandatory or respect the rights of the civilians. Another issue was that some states barred the public form requesting the footage for numerous reasons, yet in the first place, it was the public that was the target of the law. People felt that they had the right to the collected information and denying them would be demeaning their rights,</w:t>
      </w:r>
    </w:p>
    <w:p w:rsidR="00072483" w:rsidRPr="00EE56AF" w:rsidRDefault="00072483" w:rsidP="00072483">
      <w:pPr>
        <w:spacing w:after="0" w:line="480" w:lineRule="auto"/>
        <w:rPr>
          <w:rFonts w:ascii="Times New Roman" w:hAnsi="Times New Roman" w:cs="Times New Roman"/>
          <w:b/>
          <w:sz w:val="24"/>
        </w:rPr>
      </w:pPr>
      <w:r w:rsidRPr="00EE56AF">
        <w:rPr>
          <w:rFonts w:ascii="Times New Roman" w:hAnsi="Times New Roman" w:cs="Times New Roman"/>
          <w:b/>
          <w:sz w:val="24"/>
        </w:rPr>
        <w:t xml:space="preserve">Critical </w:t>
      </w:r>
      <w:r w:rsidR="00EE56AF" w:rsidRPr="00EE56AF">
        <w:rPr>
          <w:rFonts w:ascii="Times New Roman" w:hAnsi="Times New Roman" w:cs="Times New Roman"/>
          <w:b/>
          <w:sz w:val="24"/>
        </w:rPr>
        <w:t>Review Policy</w:t>
      </w:r>
    </w:p>
    <w:p w:rsidR="008F52C1" w:rsidRPr="00072483" w:rsidRDefault="00EE56AF" w:rsidP="00072483">
      <w:pPr>
        <w:spacing w:after="0" w:line="480" w:lineRule="auto"/>
        <w:rPr>
          <w:rFonts w:ascii="Times New Roman" w:hAnsi="Times New Roman" w:cs="Times New Roman"/>
          <w:sz w:val="24"/>
        </w:rPr>
      </w:pPr>
      <w:r>
        <w:rPr>
          <w:rFonts w:ascii="Times New Roman" w:hAnsi="Times New Roman" w:cs="Times New Roman"/>
          <w:sz w:val="24"/>
        </w:rPr>
        <w:tab/>
      </w:r>
      <w:r w:rsidR="00072483" w:rsidRPr="00072483">
        <w:rPr>
          <w:rFonts w:ascii="Times New Roman" w:hAnsi="Times New Roman" w:cs="Times New Roman"/>
          <w:sz w:val="24"/>
        </w:rPr>
        <w:t xml:space="preserve">To a large extent, the policy has helped build the trust that the public had in the police, and they feel safer. This fact was supported by the evidence that civilians are reporting more cases to the police. However, a critical discussion should be done on whether to make the policy mandatory to all state police departments or for states that registered the highest cases of police </w:t>
      </w:r>
      <w:r w:rsidR="00072483" w:rsidRPr="00072483">
        <w:rPr>
          <w:rFonts w:ascii="Times New Roman" w:hAnsi="Times New Roman" w:cs="Times New Roman"/>
          <w:sz w:val="24"/>
        </w:rPr>
        <w:lastRenderedPageBreak/>
        <w:t>and civilian harassment. The policy helps all the stakeholders in keeping professional boundaries when interacting, and it should be enforced in all states.</w:t>
      </w: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EE56AF" w:rsidRDefault="00EE56AF" w:rsidP="00072483">
      <w:pPr>
        <w:spacing w:after="0" w:line="480" w:lineRule="auto"/>
        <w:rPr>
          <w:rFonts w:ascii="Times New Roman" w:hAnsi="Times New Roman" w:cs="Times New Roman"/>
          <w:sz w:val="24"/>
        </w:rPr>
      </w:pPr>
    </w:p>
    <w:p w:rsidR="000D2AEE" w:rsidRDefault="000D2AEE" w:rsidP="00EE56AF">
      <w:pPr>
        <w:spacing w:after="0" w:line="480" w:lineRule="auto"/>
        <w:jc w:val="center"/>
        <w:rPr>
          <w:rFonts w:ascii="Times New Roman" w:hAnsi="Times New Roman" w:cs="Times New Roman"/>
          <w:sz w:val="24"/>
        </w:rPr>
      </w:pPr>
    </w:p>
    <w:p w:rsidR="000D2AEE" w:rsidRDefault="000D2AEE" w:rsidP="00EE56AF">
      <w:pPr>
        <w:spacing w:after="0" w:line="480" w:lineRule="auto"/>
        <w:jc w:val="center"/>
        <w:rPr>
          <w:rFonts w:ascii="Times New Roman" w:hAnsi="Times New Roman" w:cs="Times New Roman"/>
          <w:sz w:val="24"/>
        </w:rPr>
      </w:pPr>
    </w:p>
    <w:p w:rsidR="00072483" w:rsidRPr="00072483" w:rsidRDefault="00072483" w:rsidP="00EE56AF">
      <w:pPr>
        <w:spacing w:after="0" w:line="480" w:lineRule="auto"/>
        <w:jc w:val="center"/>
        <w:rPr>
          <w:rFonts w:ascii="Times New Roman" w:hAnsi="Times New Roman" w:cs="Times New Roman"/>
          <w:sz w:val="24"/>
        </w:rPr>
      </w:pPr>
      <w:r w:rsidRPr="00072483">
        <w:rPr>
          <w:rFonts w:ascii="Times New Roman" w:hAnsi="Times New Roman" w:cs="Times New Roman"/>
          <w:sz w:val="24"/>
        </w:rPr>
        <w:lastRenderedPageBreak/>
        <w:t>References</w:t>
      </w:r>
    </w:p>
    <w:p w:rsidR="00EE56AF" w:rsidRPr="00072483" w:rsidRDefault="00EE56AF" w:rsidP="00EE56AF">
      <w:pPr>
        <w:spacing w:after="0" w:line="480" w:lineRule="auto"/>
        <w:rPr>
          <w:rFonts w:ascii="Times New Roman" w:hAnsi="Times New Roman" w:cs="Times New Roman"/>
          <w:sz w:val="24"/>
        </w:rPr>
      </w:pPr>
      <w:r w:rsidRPr="00072483">
        <w:rPr>
          <w:rFonts w:ascii="Times New Roman" w:hAnsi="Times New Roman" w:cs="Times New Roman"/>
          <w:sz w:val="24"/>
        </w:rPr>
        <w:t xml:space="preserve">Ariel, B., Farrar, W. A., &amp; Sutherland, A. (2015). The effect of police body-worn cameras on use </w:t>
      </w:r>
      <w:r>
        <w:rPr>
          <w:rFonts w:ascii="Times New Roman" w:hAnsi="Times New Roman" w:cs="Times New Roman"/>
          <w:sz w:val="24"/>
        </w:rPr>
        <w:tab/>
      </w:r>
      <w:r w:rsidRPr="00072483">
        <w:rPr>
          <w:rFonts w:ascii="Times New Roman" w:hAnsi="Times New Roman" w:cs="Times New Roman"/>
          <w:sz w:val="24"/>
        </w:rPr>
        <w:t xml:space="preserve">of force and citizens’ complaints against the police: A randomized controlled trial. </w:t>
      </w:r>
      <w:r>
        <w:rPr>
          <w:rFonts w:ascii="Times New Roman" w:hAnsi="Times New Roman" w:cs="Times New Roman"/>
          <w:sz w:val="24"/>
        </w:rPr>
        <w:tab/>
      </w:r>
      <w:r w:rsidRPr="00072483">
        <w:rPr>
          <w:rFonts w:ascii="Times New Roman" w:hAnsi="Times New Roman" w:cs="Times New Roman"/>
          <w:sz w:val="24"/>
        </w:rPr>
        <w:t>Journal of quantitative criminology, 31(3), 509-535.</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sz w:val="24"/>
        </w:rPr>
        <w:t xml:space="preserve">Ariel, B., Sutherland, A., Henstock, D., Young, J., Drover, P., Sykes, J., ... &amp; Henderson, R. </w:t>
      </w:r>
      <w:r w:rsidR="00EE56AF">
        <w:rPr>
          <w:rFonts w:ascii="Times New Roman" w:hAnsi="Times New Roman" w:cs="Times New Roman"/>
          <w:sz w:val="24"/>
        </w:rPr>
        <w:tab/>
      </w:r>
      <w:r w:rsidRPr="00072483">
        <w:rPr>
          <w:rFonts w:ascii="Times New Roman" w:hAnsi="Times New Roman" w:cs="Times New Roman"/>
          <w:sz w:val="24"/>
        </w:rPr>
        <w:t xml:space="preserve">(2017). “Contagious accountability” a global multisite randomized controlled trial on the </w:t>
      </w:r>
      <w:r w:rsidR="00EE56AF">
        <w:rPr>
          <w:rFonts w:ascii="Times New Roman" w:hAnsi="Times New Roman" w:cs="Times New Roman"/>
          <w:sz w:val="24"/>
        </w:rPr>
        <w:tab/>
      </w:r>
      <w:r w:rsidRPr="00072483">
        <w:rPr>
          <w:rFonts w:ascii="Times New Roman" w:hAnsi="Times New Roman" w:cs="Times New Roman"/>
          <w:sz w:val="24"/>
        </w:rPr>
        <w:t xml:space="preserve">effect of police body-worn cameras on citizens’ complaints against the police. Criminal </w:t>
      </w:r>
      <w:r w:rsidR="00EE56AF">
        <w:rPr>
          <w:rFonts w:ascii="Times New Roman" w:hAnsi="Times New Roman" w:cs="Times New Roman"/>
          <w:sz w:val="24"/>
        </w:rPr>
        <w:tab/>
      </w:r>
      <w:r w:rsidRPr="00072483">
        <w:rPr>
          <w:rFonts w:ascii="Times New Roman" w:hAnsi="Times New Roman" w:cs="Times New Roman"/>
          <w:sz w:val="24"/>
        </w:rPr>
        <w:t>justice and behavior, 44(2), 293-316.</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sz w:val="24"/>
        </w:rPr>
        <w:t xml:space="preserve">Hedberg, E. C., Katz, C. M., &amp; Choate, D. E. (2017). Body-worn cameras and citizen </w:t>
      </w:r>
      <w:r w:rsidR="00EE56AF">
        <w:rPr>
          <w:rFonts w:ascii="Times New Roman" w:hAnsi="Times New Roman" w:cs="Times New Roman"/>
          <w:sz w:val="24"/>
        </w:rPr>
        <w:tab/>
      </w:r>
      <w:r w:rsidR="00EE56AF">
        <w:rPr>
          <w:rFonts w:ascii="Times New Roman" w:hAnsi="Times New Roman" w:cs="Times New Roman"/>
          <w:sz w:val="24"/>
        </w:rPr>
        <w:tab/>
      </w:r>
      <w:r w:rsidRPr="00072483">
        <w:rPr>
          <w:rFonts w:ascii="Times New Roman" w:hAnsi="Times New Roman" w:cs="Times New Roman"/>
          <w:sz w:val="24"/>
        </w:rPr>
        <w:t xml:space="preserve">interactions with police officers: Estimating plausible effects given varying compliance </w:t>
      </w:r>
      <w:r w:rsidR="00EE56AF">
        <w:rPr>
          <w:rFonts w:ascii="Times New Roman" w:hAnsi="Times New Roman" w:cs="Times New Roman"/>
          <w:sz w:val="24"/>
        </w:rPr>
        <w:tab/>
      </w:r>
      <w:r w:rsidRPr="00072483">
        <w:rPr>
          <w:rFonts w:ascii="Times New Roman" w:hAnsi="Times New Roman" w:cs="Times New Roman"/>
          <w:sz w:val="24"/>
        </w:rPr>
        <w:t>levels. Justice quarterly, 34(4), 627-651.</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sz w:val="24"/>
        </w:rPr>
        <w:t xml:space="preserve">Lawrence, D. S., Peterson, B. E., &amp; Thompson, P. S. (2018). Community Views of Milwaukee’s </w:t>
      </w:r>
      <w:r w:rsidR="00EE56AF">
        <w:rPr>
          <w:rFonts w:ascii="Times New Roman" w:hAnsi="Times New Roman" w:cs="Times New Roman"/>
          <w:sz w:val="24"/>
        </w:rPr>
        <w:tab/>
      </w:r>
      <w:r w:rsidRPr="00072483">
        <w:rPr>
          <w:rFonts w:ascii="Times New Roman" w:hAnsi="Times New Roman" w:cs="Times New Roman"/>
          <w:sz w:val="24"/>
        </w:rPr>
        <w:t>Police Body-Worn Camera Program.</w:t>
      </w:r>
    </w:p>
    <w:p w:rsidR="00072483" w:rsidRPr="00072483" w:rsidRDefault="00072483" w:rsidP="00072483">
      <w:pPr>
        <w:spacing w:after="0" w:line="480" w:lineRule="auto"/>
        <w:rPr>
          <w:rFonts w:ascii="Times New Roman" w:hAnsi="Times New Roman" w:cs="Times New Roman"/>
          <w:sz w:val="24"/>
        </w:rPr>
      </w:pPr>
      <w:r w:rsidRPr="00072483">
        <w:rPr>
          <w:rFonts w:ascii="Times New Roman" w:hAnsi="Times New Roman" w:cs="Times New Roman"/>
          <w:sz w:val="24"/>
        </w:rPr>
        <w:t>Sousa, W. H., Miethe, T. D., &amp; Sakiyama, M. (2017). Inconsistencies in public opinion of body-</w:t>
      </w:r>
      <w:r w:rsidR="00EE56AF">
        <w:rPr>
          <w:rFonts w:ascii="Times New Roman" w:hAnsi="Times New Roman" w:cs="Times New Roman"/>
          <w:sz w:val="24"/>
        </w:rPr>
        <w:tab/>
      </w:r>
      <w:r w:rsidRPr="00072483">
        <w:rPr>
          <w:rFonts w:ascii="Times New Roman" w:hAnsi="Times New Roman" w:cs="Times New Roman"/>
          <w:sz w:val="24"/>
        </w:rPr>
        <w:t xml:space="preserve">worn cameras on police: Transparency, trust, and improved police–citizen </w:t>
      </w:r>
      <w:r w:rsidR="00EE56AF">
        <w:rPr>
          <w:rFonts w:ascii="Times New Roman" w:hAnsi="Times New Roman" w:cs="Times New Roman"/>
          <w:sz w:val="24"/>
        </w:rPr>
        <w:tab/>
      </w:r>
      <w:r w:rsidRPr="00072483">
        <w:rPr>
          <w:rFonts w:ascii="Times New Roman" w:hAnsi="Times New Roman" w:cs="Times New Roman"/>
          <w:sz w:val="24"/>
        </w:rPr>
        <w:t>relationships. </w:t>
      </w:r>
      <w:r w:rsidRPr="00072483">
        <w:rPr>
          <w:rFonts w:ascii="Times New Roman" w:hAnsi="Times New Roman" w:cs="Times New Roman"/>
          <w:i/>
          <w:iCs/>
          <w:sz w:val="24"/>
        </w:rPr>
        <w:t>Policing: A Journal of policy and Practice</w:t>
      </w:r>
      <w:r w:rsidRPr="00072483">
        <w:rPr>
          <w:rFonts w:ascii="Times New Roman" w:hAnsi="Times New Roman" w:cs="Times New Roman"/>
          <w:sz w:val="24"/>
        </w:rPr>
        <w:t>, </w:t>
      </w:r>
      <w:r w:rsidRPr="00072483">
        <w:rPr>
          <w:rFonts w:ascii="Times New Roman" w:hAnsi="Times New Roman" w:cs="Times New Roman"/>
          <w:i/>
          <w:iCs/>
          <w:sz w:val="24"/>
        </w:rPr>
        <w:t>12</w:t>
      </w:r>
      <w:r w:rsidRPr="00072483">
        <w:rPr>
          <w:rFonts w:ascii="Times New Roman" w:hAnsi="Times New Roman" w:cs="Times New Roman"/>
          <w:sz w:val="24"/>
        </w:rPr>
        <w:t>(1), 100-108.</w:t>
      </w:r>
    </w:p>
    <w:p w:rsidR="00072483" w:rsidRPr="00072483" w:rsidRDefault="00072483" w:rsidP="00072483">
      <w:pPr>
        <w:spacing w:after="0" w:line="480" w:lineRule="auto"/>
        <w:rPr>
          <w:rFonts w:ascii="Times New Roman" w:hAnsi="Times New Roman" w:cs="Times New Roman"/>
          <w:sz w:val="24"/>
        </w:rPr>
      </w:pPr>
    </w:p>
    <w:sectPr w:rsidR="00072483" w:rsidRPr="00072483" w:rsidSect="00F21F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BB4" w:rsidRDefault="006B7BB4" w:rsidP="00F21F77">
      <w:pPr>
        <w:spacing w:after="0" w:line="240" w:lineRule="auto"/>
      </w:pPr>
      <w:r>
        <w:separator/>
      </w:r>
    </w:p>
  </w:endnote>
  <w:endnote w:type="continuationSeparator" w:id="0">
    <w:p w:rsidR="006B7BB4" w:rsidRDefault="006B7BB4" w:rsidP="00F21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BB4" w:rsidRDefault="006B7BB4" w:rsidP="00F21F77">
      <w:pPr>
        <w:spacing w:after="0" w:line="240" w:lineRule="auto"/>
      </w:pPr>
      <w:r>
        <w:separator/>
      </w:r>
    </w:p>
  </w:footnote>
  <w:footnote w:type="continuationSeparator" w:id="0">
    <w:p w:rsidR="006B7BB4" w:rsidRDefault="006B7BB4" w:rsidP="00F21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F77" w:rsidRPr="00F21F77" w:rsidRDefault="00F21F77" w:rsidP="00F21F77">
    <w:pPr>
      <w:pStyle w:val="Header"/>
      <w:jc w:val="right"/>
      <w:rPr>
        <w:rFonts w:ascii="Times New Roman" w:hAnsi="Times New Roman" w:cs="Times New Roman"/>
        <w:sz w:val="24"/>
      </w:rPr>
    </w:pPr>
    <w:r w:rsidRPr="00F21F77">
      <w:rPr>
        <w:rFonts w:ascii="Times New Roman" w:hAnsi="Times New Roman" w:cs="Times New Roman"/>
        <w:sz w:val="24"/>
      </w:rPr>
      <w:t>BODY WORN CAMERAS</w:t>
    </w:r>
    <w:sdt>
      <w:sdtPr>
        <w:rPr>
          <w:rFonts w:ascii="Times New Roman" w:hAnsi="Times New Roman" w:cs="Times New Roman"/>
          <w:sz w:val="24"/>
        </w:rPr>
        <w:id w:val="1354608432"/>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21F77">
          <w:rPr>
            <w:rFonts w:ascii="Times New Roman" w:hAnsi="Times New Roman" w:cs="Times New Roman"/>
            <w:sz w:val="24"/>
          </w:rPr>
          <w:fldChar w:fldCharType="begin"/>
        </w:r>
        <w:r w:rsidRPr="00F21F77">
          <w:rPr>
            <w:rFonts w:ascii="Times New Roman" w:hAnsi="Times New Roman" w:cs="Times New Roman"/>
            <w:sz w:val="24"/>
          </w:rPr>
          <w:instrText xml:space="preserve"> PAGE   \* MERGEFORMAT </w:instrText>
        </w:r>
        <w:r w:rsidRPr="00F21F77">
          <w:rPr>
            <w:rFonts w:ascii="Times New Roman" w:hAnsi="Times New Roman" w:cs="Times New Roman"/>
            <w:sz w:val="24"/>
          </w:rPr>
          <w:fldChar w:fldCharType="separate"/>
        </w:r>
        <w:r w:rsidR="009A7FEE">
          <w:rPr>
            <w:rFonts w:ascii="Times New Roman" w:hAnsi="Times New Roman" w:cs="Times New Roman"/>
            <w:noProof/>
            <w:sz w:val="24"/>
          </w:rPr>
          <w:t>8</w:t>
        </w:r>
        <w:r w:rsidRPr="00F21F77">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F77" w:rsidRPr="000D2AEE" w:rsidRDefault="000D2AEE" w:rsidP="000D2AEE">
    <w:pPr>
      <w:pStyle w:val="Header"/>
      <w:jc w:val="right"/>
      <w:rPr>
        <w:rFonts w:ascii="Times New Roman" w:hAnsi="Times New Roman" w:cs="Times New Roman"/>
        <w:sz w:val="24"/>
      </w:rPr>
    </w:pPr>
    <w:r w:rsidRPr="000D2AEE">
      <w:rPr>
        <w:rFonts w:ascii="Times New Roman" w:hAnsi="Times New Roman" w:cs="Times New Roman"/>
        <w:sz w:val="24"/>
      </w:rPr>
      <w:t>Running head: BODY WORN CAMERAS</w:t>
    </w:r>
    <w:r w:rsidRPr="000D2AEE">
      <w:rPr>
        <w:rFonts w:ascii="Times New Roman" w:hAnsi="Times New Roman" w:cs="Times New Roman"/>
        <w:sz w:val="24"/>
      </w:rPr>
      <w:tab/>
    </w:r>
    <w:r w:rsidRPr="000D2AEE">
      <w:rPr>
        <w:rFonts w:ascii="Times New Roman" w:hAnsi="Times New Roman" w:cs="Times New Roman"/>
        <w:sz w:val="24"/>
      </w:rPr>
      <w:tab/>
    </w:r>
    <w:sdt>
      <w:sdtPr>
        <w:rPr>
          <w:rFonts w:ascii="Times New Roman" w:hAnsi="Times New Roman" w:cs="Times New Roman"/>
          <w:sz w:val="24"/>
        </w:rPr>
        <w:id w:val="-1166940266"/>
        <w:docPartObj>
          <w:docPartGallery w:val="Page Numbers (Top of Page)"/>
          <w:docPartUnique/>
        </w:docPartObj>
      </w:sdtPr>
      <w:sdtEndPr>
        <w:rPr>
          <w:noProof/>
        </w:rPr>
      </w:sdtEndPr>
      <w:sdtContent>
        <w:r w:rsidRPr="000D2AEE">
          <w:rPr>
            <w:rFonts w:ascii="Times New Roman" w:hAnsi="Times New Roman" w:cs="Times New Roman"/>
            <w:sz w:val="24"/>
          </w:rPr>
          <w:fldChar w:fldCharType="begin"/>
        </w:r>
        <w:r w:rsidRPr="000D2AEE">
          <w:rPr>
            <w:rFonts w:ascii="Times New Roman" w:hAnsi="Times New Roman" w:cs="Times New Roman"/>
            <w:sz w:val="24"/>
          </w:rPr>
          <w:instrText xml:space="preserve"> PAGE   \* MERGEFORMAT </w:instrText>
        </w:r>
        <w:r w:rsidRPr="000D2AEE">
          <w:rPr>
            <w:rFonts w:ascii="Times New Roman" w:hAnsi="Times New Roman" w:cs="Times New Roman"/>
            <w:sz w:val="24"/>
          </w:rPr>
          <w:fldChar w:fldCharType="separate"/>
        </w:r>
        <w:r w:rsidR="009A7FEE">
          <w:rPr>
            <w:rFonts w:ascii="Times New Roman" w:hAnsi="Times New Roman" w:cs="Times New Roman"/>
            <w:noProof/>
            <w:sz w:val="24"/>
          </w:rPr>
          <w:t>1</w:t>
        </w:r>
        <w:r w:rsidRPr="000D2AEE">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C2"/>
    <w:rsid w:val="00072483"/>
    <w:rsid w:val="000727C0"/>
    <w:rsid w:val="000D2AEE"/>
    <w:rsid w:val="000F55C2"/>
    <w:rsid w:val="00462C81"/>
    <w:rsid w:val="006247B7"/>
    <w:rsid w:val="006B7BB4"/>
    <w:rsid w:val="008F52C1"/>
    <w:rsid w:val="009A7FEE"/>
    <w:rsid w:val="00B77511"/>
    <w:rsid w:val="00C84BF6"/>
    <w:rsid w:val="00DF6E06"/>
    <w:rsid w:val="00EE56AF"/>
    <w:rsid w:val="00F21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F77"/>
  </w:style>
  <w:style w:type="paragraph" w:styleId="Footer">
    <w:name w:val="footer"/>
    <w:basedOn w:val="Normal"/>
    <w:link w:val="FooterChar"/>
    <w:uiPriority w:val="99"/>
    <w:unhideWhenUsed/>
    <w:rsid w:val="00F21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F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1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F77"/>
  </w:style>
  <w:style w:type="paragraph" w:styleId="Footer">
    <w:name w:val="footer"/>
    <w:basedOn w:val="Normal"/>
    <w:link w:val="FooterChar"/>
    <w:uiPriority w:val="99"/>
    <w:unhideWhenUsed/>
    <w:rsid w:val="00F21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1611</Words>
  <Characters>9184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2019-10-23T12:25:00Z</dcterms:created>
  <dcterms:modified xsi:type="dcterms:W3CDTF">2019-10-23T12:25:00Z</dcterms:modified>
</cp:coreProperties>
</file>