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DB" w:rsidRDefault="00283FDB"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Stateles</w:t>
      </w:r>
      <w:r>
        <w:rPr>
          <w:rFonts w:ascii="Times New Roman" w:hAnsi="Times New Roman" w:cs="Times New Roman"/>
          <w:sz w:val="24"/>
          <w:szCs w:val="24"/>
        </w:rPr>
        <w:t>s people in Kuwait (the Bedoon)</w:t>
      </w:r>
    </w:p>
    <w:p w:rsidR="00F40629" w:rsidRPr="00283FDB" w:rsidRDefault="00CC79E9"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School:</w:t>
      </w:r>
    </w:p>
    <w:p w:rsidR="00F40629" w:rsidRPr="00283FDB" w:rsidRDefault="00CC79E9"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 xml:space="preserve">Course: </w:t>
      </w:r>
    </w:p>
    <w:p w:rsidR="00283FDB" w:rsidRPr="00283FDB" w:rsidRDefault="00283FDB"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09/09/2018</w:t>
      </w:r>
    </w:p>
    <w:p w:rsidR="00283FDB" w:rsidRPr="00283FDB" w:rsidRDefault="00283FDB" w:rsidP="00283FDB">
      <w:pPr>
        <w:spacing w:line="480" w:lineRule="auto"/>
        <w:rPr>
          <w:rFonts w:ascii="Times New Roman" w:hAnsi="Times New Roman" w:cs="Times New Roman"/>
          <w:b/>
          <w:sz w:val="24"/>
          <w:szCs w:val="24"/>
        </w:rPr>
      </w:pPr>
      <w:r w:rsidRPr="00283FDB">
        <w:rPr>
          <w:rFonts w:ascii="Times New Roman" w:hAnsi="Times New Roman" w:cs="Times New Roman"/>
          <w:b/>
          <w:sz w:val="24"/>
          <w:szCs w:val="24"/>
        </w:rPr>
        <w:t>Introduction</w:t>
      </w:r>
    </w:p>
    <w:p w:rsidR="00283FDB" w:rsidRPr="00283FDB" w:rsidRDefault="00283FDB" w:rsidP="00283FDB">
      <w:pPr>
        <w:spacing w:line="480" w:lineRule="auto"/>
        <w:ind w:left="0" w:firstLine="720"/>
        <w:rPr>
          <w:rFonts w:ascii="Times New Roman" w:hAnsi="Times New Roman" w:cs="Times New Roman"/>
          <w:sz w:val="24"/>
          <w:szCs w:val="24"/>
        </w:rPr>
      </w:pPr>
      <w:r w:rsidRPr="00283FDB">
        <w:rPr>
          <w:rFonts w:ascii="Times New Roman" w:hAnsi="Times New Roman" w:cs="Times New Roman"/>
          <w:sz w:val="24"/>
          <w:szCs w:val="24"/>
        </w:rPr>
        <w:t>The population estimate of the Bedoon is estimated to be 93,000-180,000 people who make up a 10% of the Kuwaiti citizenry. Bedoons are a group of people whom during the time of the country’s independence, these people were not awarded citizenship by the regime. This is ironical since Kuwait is one of the richest countries in the world that has all the financial luxuries enjoyed by its citizens; however, some are not able to. This situation is mostly blamed on the Kuwaiti politics, which was extremely elitist then and did not sympathize with people who were poor in the society or people who were ranked low in socio and economic status. It is also argued that the Bedoons are not actually stateless people but people who of different nationalities such as Saudi Arabia and Syria. However, the Kuwait government does nothing to solve the statelessness of these people in its territory (Harvard Human Rights Journal, 1).</w:t>
      </w:r>
    </w:p>
    <w:p w:rsidR="00283FDB" w:rsidRPr="00862343" w:rsidRDefault="00283FDB" w:rsidP="00862343">
      <w:pPr>
        <w:spacing w:line="480" w:lineRule="auto"/>
        <w:rPr>
          <w:rFonts w:ascii="Times New Roman" w:hAnsi="Times New Roman" w:cs="Times New Roman"/>
          <w:b/>
          <w:sz w:val="24"/>
          <w:szCs w:val="24"/>
        </w:rPr>
      </w:pPr>
      <w:r w:rsidRPr="00862343">
        <w:rPr>
          <w:rFonts w:ascii="Times New Roman" w:hAnsi="Times New Roman" w:cs="Times New Roman"/>
          <w:b/>
          <w:sz w:val="24"/>
          <w:szCs w:val="24"/>
        </w:rPr>
        <w:t>Criteria</w:t>
      </w:r>
    </w:p>
    <w:p w:rsidR="00283FDB" w:rsidRDefault="00283FDB" w:rsidP="00862343">
      <w:pPr>
        <w:spacing w:line="480" w:lineRule="auto"/>
        <w:ind w:left="0" w:firstLine="720"/>
        <w:rPr>
          <w:rFonts w:ascii="Times New Roman" w:hAnsi="Times New Roman" w:cs="Times New Roman"/>
          <w:sz w:val="24"/>
          <w:szCs w:val="24"/>
        </w:rPr>
      </w:pPr>
      <w:r w:rsidRPr="00283FDB">
        <w:rPr>
          <w:rFonts w:ascii="Times New Roman" w:hAnsi="Times New Roman" w:cs="Times New Roman"/>
          <w:sz w:val="24"/>
          <w:szCs w:val="24"/>
        </w:rPr>
        <w:t xml:space="preserve">Information in this research was assessed from e-book secondary materials. Information was gathered and well analyzed before jotting down in point form. After a conclusive data analysis, information was conveyed in a professional way. Some of the best authors who were on the ground to see the Bedoons situation in Kuwait and provides accurate information that is </w:t>
      </w:r>
      <w:r w:rsidR="00FD62BC">
        <w:rPr>
          <w:rFonts w:ascii="Times New Roman" w:hAnsi="Times New Roman" w:cs="Times New Roman"/>
          <w:sz w:val="24"/>
          <w:szCs w:val="24"/>
        </w:rPr>
        <w:t xml:space="preserve">a </w:t>
      </w:r>
      <w:r w:rsidRPr="00FD62BC">
        <w:rPr>
          <w:rFonts w:ascii="Times New Roman" w:hAnsi="Times New Roman" w:cs="Times New Roman"/>
          <w:noProof/>
          <w:sz w:val="24"/>
          <w:szCs w:val="24"/>
        </w:rPr>
        <w:t>lawful</w:t>
      </w:r>
      <w:r w:rsidRPr="00283FDB">
        <w:rPr>
          <w:rFonts w:ascii="Times New Roman" w:hAnsi="Times New Roman" w:cs="Times New Roman"/>
          <w:sz w:val="24"/>
          <w:szCs w:val="24"/>
        </w:rPr>
        <w:t xml:space="preserve"> residence. The government has also bashed international </w:t>
      </w:r>
      <w:r w:rsidRPr="00FD62BC">
        <w:rPr>
          <w:rFonts w:ascii="Times New Roman" w:hAnsi="Times New Roman" w:cs="Times New Roman"/>
          <w:noProof/>
          <w:sz w:val="24"/>
          <w:szCs w:val="24"/>
        </w:rPr>
        <w:t>scrutin</w:t>
      </w:r>
      <w:r w:rsidR="00FD62BC">
        <w:rPr>
          <w:rFonts w:ascii="Times New Roman" w:hAnsi="Times New Roman" w:cs="Times New Roman"/>
          <w:noProof/>
          <w:sz w:val="24"/>
          <w:szCs w:val="24"/>
        </w:rPr>
        <w:t>ies</w:t>
      </w:r>
      <w:r w:rsidRPr="00283FDB">
        <w:rPr>
          <w:rFonts w:ascii="Times New Roman" w:hAnsi="Times New Roman" w:cs="Times New Roman"/>
          <w:sz w:val="24"/>
          <w:szCs w:val="24"/>
        </w:rPr>
        <w:t xml:space="preserve"> such as the Hague Conventions of 1930, which cannot determine the fate of Kuwait residents and nonresidents. The floor has then been left for the Kuwait government to determine, recognize, and terminate the </w:t>
      </w:r>
      <w:r w:rsidRPr="00283FDB">
        <w:rPr>
          <w:rFonts w:ascii="Times New Roman" w:hAnsi="Times New Roman" w:cs="Times New Roman"/>
          <w:sz w:val="24"/>
          <w:szCs w:val="24"/>
        </w:rPr>
        <w:lastRenderedPageBreak/>
        <w:t>nationality of its citizens. Human discrimination is common against women who cannot pass citizenship to their children</w:t>
      </w:r>
      <w:r w:rsidR="00FD62BC">
        <w:rPr>
          <w:rFonts w:ascii="Times New Roman" w:hAnsi="Times New Roman" w:cs="Times New Roman"/>
          <w:sz w:val="24"/>
          <w:szCs w:val="24"/>
        </w:rPr>
        <w:t>,</w:t>
      </w:r>
      <w:r w:rsidRPr="00283FDB">
        <w:rPr>
          <w:rFonts w:ascii="Times New Roman" w:hAnsi="Times New Roman" w:cs="Times New Roman"/>
          <w:sz w:val="24"/>
          <w:szCs w:val="24"/>
        </w:rPr>
        <w:t xml:space="preserve"> </w:t>
      </w:r>
      <w:r w:rsidRPr="00FD62BC">
        <w:rPr>
          <w:rFonts w:ascii="Times New Roman" w:hAnsi="Times New Roman" w:cs="Times New Roman"/>
          <w:noProof/>
          <w:sz w:val="24"/>
          <w:szCs w:val="24"/>
        </w:rPr>
        <w:t>unlike</w:t>
      </w:r>
      <w:r w:rsidRPr="00283FDB">
        <w:rPr>
          <w:rFonts w:ascii="Times New Roman" w:hAnsi="Times New Roman" w:cs="Times New Roman"/>
          <w:sz w:val="24"/>
          <w:szCs w:val="24"/>
        </w:rPr>
        <w:t xml:space="preserve"> the men. Other forms of discrimination in the country are based on language, </w:t>
      </w:r>
      <w:r w:rsidRPr="00FD62BC">
        <w:rPr>
          <w:rFonts w:ascii="Times New Roman" w:hAnsi="Times New Roman" w:cs="Times New Roman"/>
          <w:noProof/>
          <w:sz w:val="24"/>
          <w:szCs w:val="24"/>
        </w:rPr>
        <w:t>colo</w:t>
      </w:r>
      <w:r w:rsidR="00FD62BC">
        <w:rPr>
          <w:rFonts w:ascii="Times New Roman" w:hAnsi="Times New Roman" w:cs="Times New Roman"/>
          <w:noProof/>
          <w:sz w:val="24"/>
          <w:szCs w:val="24"/>
        </w:rPr>
        <w:t>u</w:t>
      </w:r>
      <w:r w:rsidRPr="00FD62BC">
        <w:rPr>
          <w:rFonts w:ascii="Times New Roman" w:hAnsi="Times New Roman" w:cs="Times New Roman"/>
          <w:noProof/>
          <w:sz w:val="24"/>
          <w:szCs w:val="24"/>
        </w:rPr>
        <w:t>r</w:t>
      </w:r>
      <w:r w:rsidRPr="00283FDB">
        <w:rPr>
          <w:rFonts w:ascii="Times New Roman" w:hAnsi="Times New Roman" w:cs="Times New Roman"/>
          <w:sz w:val="24"/>
          <w:szCs w:val="24"/>
        </w:rPr>
        <w:t>, race, opinion, birth, social origin, religion, ownership of property and many more. For example, in 1959, the government formed the Bantu Self-government Act, which denied all the African Blacks citizenship. The aim of this policy was to eliminate the presence of black nationals in the country.</w:t>
      </w:r>
    </w:p>
    <w:p w:rsidR="00FA02A4" w:rsidRDefault="00FA02A4" w:rsidP="00862343">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Another </w:t>
      </w:r>
      <w:r w:rsidRPr="00FD62BC">
        <w:rPr>
          <w:rFonts w:ascii="Times New Roman" w:hAnsi="Times New Roman" w:cs="Times New Roman"/>
          <w:noProof/>
          <w:sz w:val="24"/>
          <w:szCs w:val="24"/>
        </w:rPr>
        <w:t>criteri</w:t>
      </w:r>
      <w:r w:rsidR="00FD62BC">
        <w:rPr>
          <w:rFonts w:ascii="Times New Roman" w:hAnsi="Times New Roman" w:cs="Times New Roman"/>
          <w:noProof/>
          <w:sz w:val="24"/>
          <w:szCs w:val="24"/>
        </w:rPr>
        <w:t>on</w:t>
      </w:r>
      <w:r>
        <w:rPr>
          <w:rFonts w:ascii="Times New Roman" w:hAnsi="Times New Roman" w:cs="Times New Roman"/>
          <w:sz w:val="24"/>
          <w:szCs w:val="24"/>
        </w:rPr>
        <w:t xml:space="preserve"> used is </w:t>
      </w:r>
      <w:r w:rsidR="00FD62BC">
        <w:rPr>
          <w:rFonts w:ascii="Times New Roman" w:hAnsi="Times New Roman" w:cs="Times New Roman"/>
          <w:sz w:val="24"/>
          <w:szCs w:val="24"/>
        </w:rPr>
        <w:t xml:space="preserve">an </w:t>
      </w:r>
      <w:r w:rsidRPr="00FD62BC">
        <w:rPr>
          <w:rFonts w:ascii="Times New Roman" w:hAnsi="Times New Roman" w:cs="Times New Roman"/>
          <w:noProof/>
          <w:sz w:val="24"/>
          <w:szCs w:val="24"/>
        </w:rPr>
        <w:t>evaluation</w:t>
      </w:r>
      <w:r>
        <w:rPr>
          <w:rFonts w:ascii="Times New Roman" w:hAnsi="Times New Roman" w:cs="Times New Roman"/>
          <w:sz w:val="24"/>
          <w:szCs w:val="24"/>
        </w:rPr>
        <w:t xml:space="preserve"> of this topic is the use of events such as the marking of the 50</w:t>
      </w:r>
      <w:r w:rsidRPr="00FA02A4">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of </w:t>
      </w:r>
      <w:r w:rsidRPr="00FD62BC">
        <w:rPr>
          <w:rFonts w:ascii="Times New Roman" w:hAnsi="Times New Roman" w:cs="Times New Roman"/>
          <w:noProof/>
          <w:sz w:val="24"/>
          <w:szCs w:val="24"/>
        </w:rPr>
        <w:t>1961</w:t>
      </w:r>
      <w:r>
        <w:rPr>
          <w:rFonts w:ascii="Times New Roman" w:hAnsi="Times New Roman" w:cs="Times New Roman"/>
          <w:sz w:val="24"/>
          <w:szCs w:val="24"/>
        </w:rPr>
        <w:t xml:space="preserve"> which is geared towards the reduction of Statelessness for the Bidoons. The Bidoons have been holding events every year to rally for the campaign to urge the government of Kuwait to award them citizenship but in vain. All these events can be used as </w:t>
      </w:r>
      <w:r w:rsidRPr="00FD62BC">
        <w:rPr>
          <w:rFonts w:ascii="Times New Roman" w:hAnsi="Times New Roman" w:cs="Times New Roman"/>
          <w:noProof/>
          <w:sz w:val="24"/>
          <w:szCs w:val="24"/>
        </w:rPr>
        <w:t>a criteri</w:t>
      </w:r>
      <w:r w:rsidR="00FD62BC">
        <w:rPr>
          <w:rFonts w:ascii="Times New Roman" w:hAnsi="Times New Roman" w:cs="Times New Roman"/>
          <w:noProof/>
          <w:sz w:val="24"/>
          <w:szCs w:val="24"/>
        </w:rPr>
        <w:t>on</w:t>
      </w:r>
      <w:r>
        <w:rPr>
          <w:rFonts w:ascii="Times New Roman" w:hAnsi="Times New Roman" w:cs="Times New Roman"/>
          <w:sz w:val="24"/>
          <w:szCs w:val="24"/>
        </w:rPr>
        <w:t xml:space="preserve"> to evaluate how the Bidoons have yearned to gain nationality in Kuwait.</w:t>
      </w:r>
      <w:r w:rsidR="00E607A3">
        <w:rPr>
          <w:rFonts w:ascii="Times New Roman" w:hAnsi="Times New Roman" w:cs="Times New Roman"/>
          <w:sz w:val="24"/>
          <w:szCs w:val="24"/>
        </w:rPr>
        <w:t xml:space="preserve"> </w:t>
      </w:r>
      <w:r w:rsidR="007F71D5">
        <w:rPr>
          <w:rFonts w:ascii="Times New Roman" w:hAnsi="Times New Roman" w:cs="Times New Roman"/>
          <w:sz w:val="24"/>
          <w:szCs w:val="24"/>
        </w:rPr>
        <w:t>Other events which can be used in evaluating this issue is the recent event when a man allegedly burned himself at the court premises in order to protest against the poor living condition and stateless</w:t>
      </w:r>
      <w:r w:rsidR="00C234DC">
        <w:rPr>
          <w:rFonts w:ascii="Times New Roman" w:hAnsi="Times New Roman" w:cs="Times New Roman"/>
          <w:sz w:val="24"/>
          <w:szCs w:val="24"/>
        </w:rPr>
        <w:t>ness of the Bidoo</w:t>
      </w:r>
      <w:r w:rsidR="007F71D5">
        <w:rPr>
          <w:rFonts w:ascii="Times New Roman" w:hAnsi="Times New Roman" w:cs="Times New Roman"/>
          <w:sz w:val="24"/>
          <w:szCs w:val="24"/>
        </w:rPr>
        <w:t xml:space="preserve">ns. </w:t>
      </w:r>
    </w:p>
    <w:p w:rsidR="00A05A55" w:rsidRPr="00A05A55" w:rsidRDefault="00A05A55" w:rsidP="00862343">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laws of the land in Kuwait can also be used as </w:t>
      </w:r>
      <w:r w:rsidRPr="00FD62BC">
        <w:rPr>
          <w:rFonts w:ascii="Times New Roman" w:hAnsi="Times New Roman" w:cs="Times New Roman"/>
          <w:noProof/>
          <w:sz w:val="24"/>
          <w:szCs w:val="24"/>
        </w:rPr>
        <w:t>a criteri</w:t>
      </w:r>
      <w:r w:rsidR="00FD62BC">
        <w:rPr>
          <w:rFonts w:ascii="Times New Roman" w:hAnsi="Times New Roman" w:cs="Times New Roman"/>
          <w:noProof/>
          <w:sz w:val="24"/>
          <w:szCs w:val="24"/>
        </w:rPr>
        <w:t>on</w:t>
      </w:r>
      <w:r>
        <w:rPr>
          <w:rFonts w:ascii="Times New Roman" w:hAnsi="Times New Roman" w:cs="Times New Roman"/>
          <w:sz w:val="24"/>
          <w:szCs w:val="24"/>
        </w:rPr>
        <w:t xml:space="preserve"> to evaluate the matter. The laws include different articles all of which specify the rights of the people of Kuwait. For example, Article 7 of </w:t>
      </w:r>
      <w:r w:rsidRPr="00FD62BC">
        <w:rPr>
          <w:rFonts w:ascii="Times New Roman" w:hAnsi="Times New Roman" w:cs="Times New Roman"/>
          <w:noProof/>
          <w:sz w:val="24"/>
          <w:szCs w:val="24"/>
        </w:rPr>
        <w:t>Kuwait’s</w:t>
      </w:r>
      <w:r>
        <w:rPr>
          <w:rFonts w:ascii="Times New Roman" w:hAnsi="Times New Roman" w:cs="Times New Roman"/>
          <w:sz w:val="24"/>
          <w:szCs w:val="24"/>
        </w:rPr>
        <w:t xml:space="preserve"> constitution state that, “</w:t>
      </w:r>
      <w:r w:rsidRPr="00A05A55">
        <w:rPr>
          <w:rFonts w:ascii="Times New Roman" w:hAnsi="Times New Roman" w:cs="Times New Roman"/>
          <w:i/>
          <w:sz w:val="24"/>
          <w:szCs w:val="24"/>
        </w:rPr>
        <w:t>Justice, freedom and equality are the pillars of society; and cooperation and compassion are the firm link binding all citizens.”</w:t>
      </w:r>
      <w:r>
        <w:rPr>
          <w:rFonts w:ascii="Times New Roman" w:hAnsi="Times New Roman" w:cs="Times New Roman"/>
          <w:sz w:val="24"/>
          <w:szCs w:val="24"/>
        </w:rPr>
        <w:t xml:space="preserve"> However, this might not be the case for the Bidoons who are not recognized as citizens by the government.</w:t>
      </w:r>
    </w:p>
    <w:p w:rsidR="00E607A3" w:rsidRPr="00E607A3" w:rsidRDefault="00E607A3" w:rsidP="00E607A3">
      <w:pPr>
        <w:spacing w:line="480" w:lineRule="auto"/>
        <w:rPr>
          <w:rFonts w:ascii="Times New Roman" w:hAnsi="Times New Roman" w:cs="Times New Roman"/>
          <w:b/>
          <w:sz w:val="24"/>
          <w:szCs w:val="24"/>
        </w:rPr>
      </w:pPr>
      <w:r w:rsidRPr="00E607A3">
        <w:rPr>
          <w:rFonts w:ascii="Times New Roman" w:hAnsi="Times New Roman" w:cs="Times New Roman"/>
          <w:b/>
          <w:sz w:val="24"/>
          <w:szCs w:val="24"/>
        </w:rPr>
        <w:t xml:space="preserve">Evaluation </w:t>
      </w:r>
    </w:p>
    <w:p w:rsidR="00D916D8" w:rsidRDefault="00D916D8" w:rsidP="00E607A3">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Kuwait gained its independence in 1961 whereby immediately after the independence, a third of the population were granted nationality. Another third were granted citizenship through </w:t>
      </w:r>
      <w:r>
        <w:rPr>
          <w:rFonts w:ascii="Times New Roman" w:hAnsi="Times New Roman" w:cs="Times New Roman"/>
          <w:sz w:val="24"/>
          <w:szCs w:val="24"/>
        </w:rPr>
        <w:lastRenderedPageBreak/>
        <w:t xml:space="preserve">naturalization. The others who remained, for </w:t>
      </w:r>
      <w:r w:rsidRPr="00FD62BC">
        <w:rPr>
          <w:rFonts w:ascii="Times New Roman" w:hAnsi="Times New Roman" w:cs="Times New Roman"/>
          <w:noProof/>
          <w:sz w:val="24"/>
          <w:szCs w:val="24"/>
        </w:rPr>
        <w:t>example</w:t>
      </w:r>
      <w:r w:rsidR="00FD62BC">
        <w:rPr>
          <w:rFonts w:ascii="Times New Roman" w:hAnsi="Times New Roman" w:cs="Times New Roman"/>
          <w:noProof/>
          <w:sz w:val="24"/>
          <w:szCs w:val="24"/>
        </w:rPr>
        <w:t>,</w:t>
      </w:r>
      <w:r>
        <w:rPr>
          <w:rFonts w:ascii="Times New Roman" w:hAnsi="Times New Roman" w:cs="Times New Roman"/>
          <w:sz w:val="24"/>
          <w:szCs w:val="24"/>
        </w:rPr>
        <w:t xml:space="preserve"> the </w:t>
      </w:r>
      <w:r w:rsidRPr="00D916D8">
        <w:rPr>
          <w:rFonts w:ascii="Times New Roman" w:hAnsi="Times New Roman" w:cs="Times New Roman"/>
          <w:i/>
          <w:sz w:val="24"/>
          <w:szCs w:val="24"/>
        </w:rPr>
        <w:t>Faraj</w:t>
      </w:r>
      <w:r>
        <w:rPr>
          <w:rFonts w:ascii="Times New Roman" w:hAnsi="Times New Roman" w:cs="Times New Roman"/>
          <w:sz w:val="24"/>
          <w:szCs w:val="24"/>
        </w:rPr>
        <w:t xml:space="preserve"> were referred to as the </w:t>
      </w:r>
      <w:r w:rsidRPr="00D916D8">
        <w:rPr>
          <w:rFonts w:ascii="Times New Roman" w:hAnsi="Times New Roman" w:cs="Times New Roman"/>
          <w:i/>
          <w:sz w:val="24"/>
          <w:szCs w:val="24"/>
        </w:rPr>
        <w:t xml:space="preserve">Bidoon Jinsiya </w:t>
      </w:r>
      <w:r>
        <w:rPr>
          <w:rFonts w:ascii="Times New Roman" w:hAnsi="Times New Roman" w:cs="Times New Roman"/>
          <w:sz w:val="24"/>
          <w:szCs w:val="24"/>
        </w:rPr>
        <w:t xml:space="preserve">and did not have </w:t>
      </w:r>
      <w:r w:rsidR="00FD62BC">
        <w:rPr>
          <w:rFonts w:ascii="Times New Roman" w:hAnsi="Times New Roman" w:cs="Times New Roman"/>
          <w:sz w:val="24"/>
          <w:szCs w:val="24"/>
        </w:rPr>
        <w:t xml:space="preserve">a </w:t>
      </w:r>
      <w:r w:rsidRPr="00FD62BC">
        <w:rPr>
          <w:rFonts w:ascii="Times New Roman" w:hAnsi="Times New Roman" w:cs="Times New Roman"/>
          <w:noProof/>
          <w:sz w:val="24"/>
          <w:szCs w:val="24"/>
        </w:rPr>
        <w:t>nationality</w:t>
      </w:r>
      <w:r>
        <w:rPr>
          <w:rFonts w:ascii="Times New Roman" w:hAnsi="Times New Roman" w:cs="Times New Roman"/>
          <w:sz w:val="24"/>
          <w:szCs w:val="24"/>
        </w:rPr>
        <w:t xml:space="preserve">. They have been forced to remain stateless ever since. They were required to prove to the government whether they had lived in the country since 1920 up to the time the law was being enacted. The Bidoons were </w:t>
      </w:r>
      <w:r w:rsidR="00C51601">
        <w:rPr>
          <w:rFonts w:ascii="Times New Roman" w:hAnsi="Times New Roman" w:cs="Times New Roman"/>
          <w:sz w:val="24"/>
          <w:szCs w:val="24"/>
        </w:rPr>
        <w:t>eligible</w:t>
      </w:r>
      <w:r>
        <w:rPr>
          <w:rFonts w:ascii="Times New Roman" w:hAnsi="Times New Roman" w:cs="Times New Roman"/>
          <w:sz w:val="24"/>
          <w:szCs w:val="24"/>
        </w:rPr>
        <w:t xml:space="preserve"> for </w:t>
      </w:r>
      <w:r w:rsidRPr="00FD62BC">
        <w:rPr>
          <w:rFonts w:ascii="Times New Roman" w:hAnsi="Times New Roman" w:cs="Times New Roman"/>
          <w:noProof/>
          <w:sz w:val="24"/>
          <w:szCs w:val="24"/>
        </w:rPr>
        <w:t>Kuwait’s</w:t>
      </w:r>
      <w:r>
        <w:rPr>
          <w:rFonts w:ascii="Times New Roman" w:hAnsi="Times New Roman" w:cs="Times New Roman"/>
          <w:sz w:val="24"/>
          <w:szCs w:val="24"/>
        </w:rPr>
        <w:t xml:space="preserve"> nationality but the discriminatory application and registration process denied them the chance. </w:t>
      </w:r>
      <w:r w:rsidR="00C51601">
        <w:rPr>
          <w:rFonts w:ascii="Times New Roman" w:hAnsi="Times New Roman" w:cs="Times New Roman"/>
          <w:sz w:val="24"/>
          <w:szCs w:val="24"/>
        </w:rPr>
        <w:t>During this time, despite that the Bidoon were not citizens of Kuwait, they were entitled to the civil rights such as employment, free health care and education among other key right</w:t>
      </w:r>
      <w:r w:rsidR="00273449">
        <w:rPr>
          <w:rFonts w:ascii="Times New Roman" w:hAnsi="Times New Roman" w:cs="Times New Roman"/>
          <w:sz w:val="24"/>
          <w:szCs w:val="24"/>
        </w:rPr>
        <w:t xml:space="preserve">s </w:t>
      </w:r>
      <w:r w:rsidR="00273449">
        <w:rPr>
          <w:rFonts w:ascii="Times New Roman" w:hAnsi="Times New Roman" w:cs="Times New Roman"/>
          <w:sz w:val="24"/>
          <w:szCs w:val="24"/>
        </w:rPr>
        <w:t>(</w:t>
      </w:r>
      <w:r w:rsidR="00273449" w:rsidRPr="00283FDB">
        <w:rPr>
          <w:rFonts w:ascii="Times New Roman" w:hAnsi="Times New Roman" w:cs="Times New Roman"/>
          <w:sz w:val="24"/>
          <w:szCs w:val="24"/>
        </w:rPr>
        <w:t>The Bedoons of Kuwait</w:t>
      </w:r>
      <w:r w:rsidR="00273449">
        <w:rPr>
          <w:rFonts w:ascii="Times New Roman" w:hAnsi="Times New Roman" w:cs="Times New Roman"/>
          <w:sz w:val="24"/>
          <w:szCs w:val="24"/>
        </w:rPr>
        <w:t>, 2</w:t>
      </w:r>
      <w:r w:rsidR="00273449">
        <w:rPr>
          <w:rFonts w:ascii="Times New Roman" w:hAnsi="Times New Roman" w:cs="Times New Roman"/>
          <w:sz w:val="24"/>
          <w:szCs w:val="24"/>
        </w:rPr>
        <w:t>).</w:t>
      </w:r>
    </w:p>
    <w:p w:rsidR="003673F9" w:rsidRDefault="003673F9" w:rsidP="00E607A3">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However, later on in the year 1990, the government made a number of key amendments to the constitution which made the lives of the Bidoons harder. They </w:t>
      </w:r>
      <w:r w:rsidR="00FD62BC">
        <w:rPr>
          <w:rFonts w:ascii="Times New Roman" w:hAnsi="Times New Roman" w:cs="Times New Roman"/>
          <w:noProof/>
          <w:sz w:val="24"/>
          <w:szCs w:val="24"/>
        </w:rPr>
        <w:t>hav</w:t>
      </w:r>
      <w:r w:rsidRPr="00FD62BC">
        <w:rPr>
          <w:rFonts w:ascii="Times New Roman" w:hAnsi="Times New Roman" w:cs="Times New Roman"/>
          <w:noProof/>
          <w:sz w:val="24"/>
          <w:szCs w:val="24"/>
        </w:rPr>
        <w:t>e stripped</w:t>
      </w:r>
      <w:r>
        <w:rPr>
          <w:rFonts w:ascii="Times New Roman" w:hAnsi="Times New Roman" w:cs="Times New Roman"/>
          <w:sz w:val="24"/>
          <w:szCs w:val="24"/>
        </w:rPr>
        <w:t xml:space="preserve"> off all the rights that they enjoyed even though they were not citizens. All the </w:t>
      </w:r>
      <w:r w:rsidRPr="00FD62BC">
        <w:rPr>
          <w:rFonts w:ascii="Times New Roman" w:hAnsi="Times New Roman" w:cs="Times New Roman"/>
          <w:noProof/>
          <w:sz w:val="24"/>
          <w:szCs w:val="24"/>
        </w:rPr>
        <w:t>Bidooons</w:t>
      </w:r>
      <w:r>
        <w:rPr>
          <w:rFonts w:ascii="Times New Roman" w:hAnsi="Times New Roman" w:cs="Times New Roman"/>
          <w:sz w:val="24"/>
          <w:szCs w:val="24"/>
        </w:rPr>
        <w:t xml:space="preserve"> were required to be v</w:t>
      </w:r>
      <w:r w:rsidR="00FD62BC">
        <w:rPr>
          <w:rFonts w:ascii="Times New Roman" w:hAnsi="Times New Roman" w:cs="Times New Roman"/>
          <w:sz w:val="24"/>
          <w:szCs w:val="24"/>
        </w:rPr>
        <w:t xml:space="preserve">etted even those who worked in </w:t>
      </w:r>
      <w:r>
        <w:rPr>
          <w:rFonts w:ascii="Times New Roman" w:hAnsi="Times New Roman" w:cs="Times New Roman"/>
          <w:sz w:val="24"/>
          <w:szCs w:val="24"/>
        </w:rPr>
        <w:t>th</w:t>
      </w:r>
      <w:r w:rsidR="00FD62BC">
        <w:rPr>
          <w:rFonts w:ascii="Times New Roman" w:hAnsi="Times New Roman" w:cs="Times New Roman"/>
          <w:sz w:val="24"/>
          <w:szCs w:val="24"/>
        </w:rPr>
        <w:t>e</w:t>
      </w:r>
      <w:r>
        <w:rPr>
          <w:rFonts w:ascii="Times New Roman" w:hAnsi="Times New Roman" w:cs="Times New Roman"/>
          <w:sz w:val="24"/>
          <w:szCs w:val="24"/>
        </w:rPr>
        <w:t xml:space="preserve"> army. Once they were not able to provide the registration requirements, they were fired by the government after serving it for many years. Actually, the Bidoons formed a huge part (85%) of </w:t>
      </w:r>
      <w:r w:rsidRPr="00FD62BC">
        <w:rPr>
          <w:rFonts w:ascii="Times New Roman" w:hAnsi="Times New Roman" w:cs="Times New Roman"/>
          <w:noProof/>
          <w:sz w:val="24"/>
          <w:szCs w:val="24"/>
        </w:rPr>
        <w:t>Kuwait’s</w:t>
      </w:r>
      <w:r>
        <w:rPr>
          <w:rFonts w:ascii="Times New Roman" w:hAnsi="Times New Roman" w:cs="Times New Roman"/>
          <w:sz w:val="24"/>
          <w:szCs w:val="24"/>
        </w:rPr>
        <w:t xml:space="preserve"> army but they were all fired. They all became jobless and that marked the end of their rights which they enjoyed initially</w:t>
      </w:r>
      <w:r w:rsidR="00CD1BDA">
        <w:rPr>
          <w:rFonts w:ascii="Times New Roman" w:hAnsi="Times New Roman" w:cs="Times New Roman"/>
          <w:sz w:val="24"/>
          <w:szCs w:val="24"/>
        </w:rPr>
        <w:t xml:space="preserve"> (</w:t>
      </w:r>
      <w:r w:rsidR="00CD1BDA" w:rsidRPr="00283FDB">
        <w:rPr>
          <w:rFonts w:ascii="Times New Roman" w:hAnsi="Times New Roman" w:cs="Times New Roman"/>
          <w:sz w:val="24"/>
          <w:szCs w:val="24"/>
        </w:rPr>
        <w:t>Human Righ</w:t>
      </w:r>
      <w:r w:rsidR="00CD1BDA">
        <w:rPr>
          <w:rFonts w:ascii="Times New Roman" w:hAnsi="Times New Roman" w:cs="Times New Roman"/>
          <w:sz w:val="24"/>
          <w:szCs w:val="24"/>
        </w:rPr>
        <w:t>ts Watch World Report, 7)</w:t>
      </w:r>
      <w:r>
        <w:rPr>
          <w:rFonts w:ascii="Times New Roman" w:hAnsi="Times New Roman" w:cs="Times New Roman"/>
          <w:sz w:val="24"/>
          <w:szCs w:val="24"/>
        </w:rPr>
        <w:t>.</w:t>
      </w:r>
    </w:p>
    <w:p w:rsidR="00E607A3" w:rsidRDefault="00E607A3" w:rsidP="00E607A3">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Many activists who have talked about the issue of statelessness of the Bidoons describe it as shameful to the country. Kuwait is one of the richest countries in the world and these can be a small issue to solve but the government has opted to turn a blind eye</w:t>
      </w:r>
      <w:r w:rsidR="00A05A55">
        <w:rPr>
          <w:rFonts w:ascii="Times New Roman" w:hAnsi="Times New Roman" w:cs="Times New Roman"/>
          <w:sz w:val="24"/>
          <w:szCs w:val="24"/>
        </w:rPr>
        <w:t xml:space="preserve"> to the problem. It is more sickening to find out that the Bidoons not only lack citizenship but also basic human rights. In order for them to access </w:t>
      </w:r>
      <w:r w:rsidR="00A05A55" w:rsidRPr="00FD62BC">
        <w:rPr>
          <w:rFonts w:ascii="Times New Roman" w:hAnsi="Times New Roman" w:cs="Times New Roman"/>
          <w:noProof/>
          <w:sz w:val="24"/>
          <w:szCs w:val="24"/>
        </w:rPr>
        <w:t>civil</w:t>
      </w:r>
      <w:r w:rsidR="00A05A55">
        <w:rPr>
          <w:rFonts w:ascii="Times New Roman" w:hAnsi="Times New Roman" w:cs="Times New Roman"/>
          <w:sz w:val="24"/>
          <w:szCs w:val="24"/>
        </w:rPr>
        <w:t xml:space="preserve"> rights, it is a requirement for them to have the </w:t>
      </w:r>
      <w:r w:rsidR="00FD62BC">
        <w:rPr>
          <w:rFonts w:ascii="Times New Roman" w:hAnsi="Times New Roman" w:cs="Times New Roman"/>
          <w:noProof/>
          <w:sz w:val="24"/>
          <w:szCs w:val="24"/>
        </w:rPr>
        <w:t>N</w:t>
      </w:r>
      <w:r w:rsidR="00A05A55" w:rsidRPr="00FD62BC">
        <w:rPr>
          <w:rFonts w:ascii="Times New Roman" w:hAnsi="Times New Roman" w:cs="Times New Roman"/>
          <w:noProof/>
          <w:sz w:val="24"/>
          <w:szCs w:val="24"/>
        </w:rPr>
        <w:t>ational</w:t>
      </w:r>
      <w:r w:rsidR="00A05A55">
        <w:rPr>
          <w:rFonts w:ascii="Times New Roman" w:hAnsi="Times New Roman" w:cs="Times New Roman"/>
          <w:sz w:val="24"/>
          <w:szCs w:val="24"/>
        </w:rPr>
        <w:t xml:space="preserve"> Identity Card which they have been denied by the government. It is</w:t>
      </w:r>
      <w:bookmarkStart w:id="0" w:name="_GoBack"/>
      <w:bookmarkEnd w:id="0"/>
      <w:r w:rsidR="00FD62BC">
        <w:rPr>
          <w:rFonts w:ascii="Times New Roman" w:hAnsi="Times New Roman" w:cs="Times New Roman"/>
          <w:sz w:val="24"/>
          <w:szCs w:val="24"/>
        </w:rPr>
        <w:t>, therefore,</w:t>
      </w:r>
      <w:r w:rsidR="00A05A55">
        <w:rPr>
          <w:rFonts w:ascii="Times New Roman" w:hAnsi="Times New Roman" w:cs="Times New Roman"/>
          <w:sz w:val="24"/>
          <w:szCs w:val="24"/>
        </w:rPr>
        <w:t xml:space="preserve"> logical to conclude that all the suffering that the Bidoons go through has been influenced by the government of Kuwait</w:t>
      </w:r>
      <w:r w:rsidR="00CD1BDA">
        <w:rPr>
          <w:rFonts w:ascii="Times New Roman" w:hAnsi="Times New Roman" w:cs="Times New Roman"/>
          <w:sz w:val="24"/>
          <w:szCs w:val="24"/>
        </w:rPr>
        <w:t xml:space="preserve"> (</w:t>
      </w:r>
      <w:r w:rsidR="00CD1BDA" w:rsidRPr="00283FDB">
        <w:rPr>
          <w:rFonts w:ascii="Times New Roman" w:hAnsi="Times New Roman" w:cs="Times New Roman"/>
          <w:sz w:val="24"/>
          <w:szCs w:val="24"/>
        </w:rPr>
        <w:t>The Bedoons of Kuwait</w:t>
      </w:r>
      <w:r w:rsidR="00CD1BDA">
        <w:rPr>
          <w:rFonts w:ascii="Times New Roman" w:hAnsi="Times New Roman" w:cs="Times New Roman"/>
          <w:sz w:val="24"/>
          <w:szCs w:val="24"/>
        </w:rPr>
        <w:t>, 4)</w:t>
      </w:r>
      <w:r w:rsidR="00A05A55">
        <w:rPr>
          <w:rFonts w:ascii="Times New Roman" w:hAnsi="Times New Roman" w:cs="Times New Roman"/>
          <w:sz w:val="24"/>
          <w:szCs w:val="24"/>
        </w:rPr>
        <w:t xml:space="preserve">. </w:t>
      </w:r>
    </w:p>
    <w:p w:rsidR="00E607A3" w:rsidRPr="00E607A3" w:rsidRDefault="00E607A3" w:rsidP="00E607A3">
      <w:pPr>
        <w:spacing w:line="480" w:lineRule="auto"/>
        <w:rPr>
          <w:rFonts w:ascii="Times New Roman" w:hAnsi="Times New Roman" w:cs="Times New Roman"/>
          <w:b/>
          <w:sz w:val="24"/>
          <w:szCs w:val="24"/>
        </w:rPr>
      </w:pPr>
      <w:r w:rsidRPr="00E607A3">
        <w:rPr>
          <w:rFonts w:ascii="Times New Roman" w:hAnsi="Times New Roman" w:cs="Times New Roman"/>
          <w:b/>
          <w:sz w:val="24"/>
          <w:szCs w:val="24"/>
        </w:rPr>
        <w:lastRenderedPageBreak/>
        <w:t xml:space="preserve">Conclusion </w:t>
      </w:r>
    </w:p>
    <w:p w:rsidR="00862343" w:rsidRDefault="00461B3D" w:rsidP="00461B3D">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In conclusion, the issue of statelessness for the Bidoons seems to be persistent and not ending anytime soon. Statelessness has caused the Bidoons a lot of pain in the country where they seem to be ignored and nothing can be done even by international bodies that are concerned with humanity such as the Rome </w:t>
      </w:r>
      <w:r w:rsidR="00FD62BC">
        <w:rPr>
          <w:rFonts w:ascii="Times New Roman" w:hAnsi="Times New Roman" w:cs="Times New Roman"/>
          <w:noProof/>
          <w:sz w:val="24"/>
          <w:szCs w:val="24"/>
        </w:rPr>
        <w:t>S</w:t>
      </w:r>
      <w:r w:rsidRPr="00FD62BC">
        <w:rPr>
          <w:rFonts w:ascii="Times New Roman" w:hAnsi="Times New Roman" w:cs="Times New Roman"/>
          <w:noProof/>
          <w:sz w:val="24"/>
          <w:szCs w:val="24"/>
        </w:rPr>
        <w:t>tatute</w:t>
      </w:r>
      <w:r>
        <w:rPr>
          <w:rFonts w:ascii="Times New Roman" w:hAnsi="Times New Roman" w:cs="Times New Roman"/>
          <w:sz w:val="24"/>
          <w:szCs w:val="24"/>
        </w:rPr>
        <w:t xml:space="preserve">. </w:t>
      </w:r>
      <w:r w:rsidR="00D7280D">
        <w:rPr>
          <w:rFonts w:ascii="Times New Roman" w:hAnsi="Times New Roman" w:cs="Times New Roman"/>
          <w:sz w:val="24"/>
          <w:szCs w:val="24"/>
        </w:rPr>
        <w:t xml:space="preserve">For </w:t>
      </w:r>
      <w:r w:rsidR="00D7280D" w:rsidRPr="00FD62BC">
        <w:rPr>
          <w:rFonts w:ascii="Times New Roman" w:hAnsi="Times New Roman" w:cs="Times New Roman"/>
          <w:noProof/>
          <w:sz w:val="24"/>
          <w:szCs w:val="24"/>
        </w:rPr>
        <w:t>Kuwait’s</w:t>
      </w:r>
      <w:r w:rsidR="00D7280D">
        <w:rPr>
          <w:rFonts w:ascii="Times New Roman" w:hAnsi="Times New Roman" w:cs="Times New Roman"/>
          <w:sz w:val="24"/>
          <w:szCs w:val="24"/>
        </w:rPr>
        <w:t xml:space="preserve"> the issue about citizenship is not just fulfilling the basic human rights but securing the future of the country and its future generations. The country also protects its vast wealth and cannot allow “outsiders” to enjoy even a single penny of its resources. </w:t>
      </w:r>
      <w:r w:rsidR="00C573E4">
        <w:rPr>
          <w:rFonts w:ascii="Times New Roman" w:hAnsi="Times New Roman" w:cs="Times New Roman"/>
          <w:sz w:val="24"/>
          <w:szCs w:val="24"/>
        </w:rPr>
        <w:t>All the rights have been restricted to the Kuwaitis such as assured employment, education, health care, financial allowances to married people and their births. The Bidoons have been left to suffer. They can only attend the private organizations and schools in order to get services but the cost is high hence hindering them from access</w:t>
      </w:r>
      <w:r w:rsidR="00273449">
        <w:rPr>
          <w:rFonts w:ascii="Times New Roman" w:hAnsi="Times New Roman" w:cs="Times New Roman"/>
          <w:sz w:val="24"/>
          <w:szCs w:val="24"/>
        </w:rPr>
        <w:t xml:space="preserve"> (Burrell, Joseph, 10)</w:t>
      </w:r>
      <w:r w:rsidR="00C573E4">
        <w:rPr>
          <w:rFonts w:ascii="Times New Roman" w:hAnsi="Times New Roman" w:cs="Times New Roman"/>
          <w:sz w:val="24"/>
          <w:szCs w:val="24"/>
        </w:rPr>
        <w:t xml:space="preserve"> </w:t>
      </w:r>
    </w:p>
    <w:p w:rsidR="00862343" w:rsidRDefault="00862343"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Default="00D816FC" w:rsidP="00862343">
      <w:pPr>
        <w:spacing w:line="480" w:lineRule="auto"/>
        <w:ind w:left="0" w:firstLine="720"/>
        <w:rPr>
          <w:rFonts w:ascii="Times New Roman" w:hAnsi="Times New Roman" w:cs="Times New Roman"/>
          <w:sz w:val="24"/>
          <w:szCs w:val="24"/>
        </w:rPr>
      </w:pPr>
    </w:p>
    <w:p w:rsidR="00D816FC" w:rsidRPr="00283FDB" w:rsidRDefault="00D816FC" w:rsidP="00862343">
      <w:pPr>
        <w:spacing w:line="480" w:lineRule="auto"/>
        <w:ind w:left="0" w:firstLine="720"/>
        <w:rPr>
          <w:rFonts w:ascii="Times New Roman" w:hAnsi="Times New Roman" w:cs="Times New Roman"/>
          <w:sz w:val="24"/>
          <w:szCs w:val="24"/>
        </w:rPr>
      </w:pPr>
    </w:p>
    <w:p w:rsidR="00283FDB" w:rsidRPr="00862343" w:rsidRDefault="00283FDB" w:rsidP="00862343">
      <w:pPr>
        <w:spacing w:line="480" w:lineRule="auto"/>
        <w:jc w:val="center"/>
        <w:rPr>
          <w:rFonts w:ascii="Times New Roman" w:hAnsi="Times New Roman" w:cs="Times New Roman"/>
          <w:b/>
          <w:sz w:val="24"/>
          <w:szCs w:val="24"/>
        </w:rPr>
      </w:pPr>
      <w:r w:rsidRPr="00862343">
        <w:rPr>
          <w:rFonts w:ascii="Times New Roman" w:hAnsi="Times New Roman" w:cs="Times New Roman"/>
          <w:b/>
          <w:sz w:val="24"/>
          <w:szCs w:val="24"/>
        </w:rPr>
        <w:t>Works cited</w:t>
      </w:r>
    </w:p>
    <w:p w:rsidR="00283FDB" w:rsidRPr="00283FDB" w:rsidRDefault="00283FDB"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Burrell, Joseph. The Republican Treason: Republican Fascism Exposed. New York: Algora Pub, 2014. Print.</w:t>
      </w:r>
    </w:p>
    <w:p w:rsidR="00283FDB" w:rsidRPr="00283FDB" w:rsidRDefault="00283FDB" w:rsidP="00862343">
      <w:pPr>
        <w:spacing w:line="480" w:lineRule="auto"/>
        <w:rPr>
          <w:rFonts w:ascii="Times New Roman" w:hAnsi="Times New Roman" w:cs="Times New Roman"/>
          <w:sz w:val="24"/>
          <w:szCs w:val="24"/>
        </w:rPr>
      </w:pPr>
      <w:r w:rsidRPr="00283FDB">
        <w:rPr>
          <w:rFonts w:ascii="Times New Roman" w:hAnsi="Times New Roman" w:cs="Times New Roman"/>
          <w:sz w:val="24"/>
          <w:szCs w:val="24"/>
        </w:rPr>
        <w:t>Human Rights Watch World Report: 2012. New York: Human Rights Watch, 2012. Print.</w:t>
      </w:r>
    </w:p>
    <w:p w:rsidR="00283FDB" w:rsidRPr="00283FDB" w:rsidRDefault="00283FDB"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Harvard Human Rights Journal. Cambridge, MA: Harvard Law School, 2011. Print.</w:t>
      </w:r>
    </w:p>
    <w:p w:rsidR="00283FDB" w:rsidRPr="00283FDB" w:rsidRDefault="00283FDB" w:rsidP="00283FDB">
      <w:pPr>
        <w:spacing w:line="480" w:lineRule="auto"/>
        <w:rPr>
          <w:rFonts w:ascii="Times New Roman" w:hAnsi="Times New Roman" w:cs="Times New Roman"/>
          <w:sz w:val="24"/>
          <w:szCs w:val="24"/>
        </w:rPr>
      </w:pPr>
      <w:r w:rsidRPr="00283FDB">
        <w:rPr>
          <w:rFonts w:ascii="Times New Roman" w:hAnsi="Times New Roman" w:cs="Times New Roman"/>
          <w:sz w:val="24"/>
          <w:szCs w:val="24"/>
        </w:rPr>
        <w:t>The Bedoons of Kuwait: "citizens Without Citizenship". New York [etc.: Human Rights Watch, 2010. Print.</w:t>
      </w:r>
    </w:p>
    <w:p w:rsidR="00103DE3" w:rsidRPr="00103DE3" w:rsidRDefault="00CC79E9" w:rsidP="00283FDB">
      <w:pPr>
        <w:spacing w:line="480" w:lineRule="auto"/>
        <w:rPr>
          <w:rFonts w:ascii="Times New Roman" w:hAnsi="Times New Roman" w:cs="Times New Roman"/>
          <w:sz w:val="24"/>
          <w:szCs w:val="24"/>
        </w:rPr>
      </w:pPr>
    </w:p>
    <w:p w:rsidR="00FA52AB" w:rsidRDefault="00CC79E9" w:rsidP="00283FDB">
      <w:pPr>
        <w:tabs>
          <w:tab w:val="left" w:pos="1020"/>
        </w:tabs>
        <w:spacing w:line="480" w:lineRule="auto"/>
        <w:rPr>
          <w:rFonts w:ascii="Times New Roman" w:hAnsi="Times New Roman" w:cs="Times New Roman"/>
          <w:sz w:val="24"/>
          <w:szCs w:val="24"/>
        </w:rPr>
      </w:pPr>
      <w:r w:rsidRPr="00103DE3">
        <w:rPr>
          <w:rFonts w:ascii="Times New Roman" w:hAnsi="Times New Roman" w:cs="Times New Roman"/>
          <w:sz w:val="24"/>
          <w:szCs w:val="24"/>
        </w:rPr>
        <w:tab/>
      </w:r>
      <w:r>
        <w:rPr>
          <w:rFonts w:ascii="Times New Roman" w:hAnsi="Times New Roman" w:cs="Times New Roman"/>
          <w:sz w:val="24"/>
          <w:szCs w:val="24"/>
        </w:rPr>
        <w:t xml:space="preserve"> </w:t>
      </w:r>
    </w:p>
    <w:p w:rsidR="00D35D42" w:rsidRDefault="00D35D42" w:rsidP="00283FDB">
      <w:pPr>
        <w:tabs>
          <w:tab w:val="left" w:pos="1020"/>
        </w:tabs>
        <w:spacing w:line="480" w:lineRule="auto"/>
        <w:rPr>
          <w:rFonts w:ascii="Times New Roman" w:hAnsi="Times New Roman" w:cs="Times New Roman"/>
          <w:sz w:val="24"/>
          <w:szCs w:val="24"/>
        </w:rPr>
      </w:pPr>
    </w:p>
    <w:p w:rsidR="00D35D42" w:rsidRDefault="00D35D42" w:rsidP="00283FDB">
      <w:pPr>
        <w:tabs>
          <w:tab w:val="left" w:pos="1020"/>
        </w:tabs>
        <w:spacing w:line="480" w:lineRule="auto"/>
        <w:rPr>
          <w:rFonts w:ascii="Times New Roman" w:hAnsi="Times New Roman" w:cs="Times New Roman"/>
          <w:sz w:val="24"/>
          <w:szCs w:val="24"/>
        </w:rPr>
      </w:pPr>
    </w:p>
    <w:p w:rsidR="00D35D42" w:rsidRDefault="00D35D42" w:rsidP="00283FDB">
      <w:pPr>
        <w:tabs>
          <w:tab w:val="left" w:pos="1020"/>
        </w:tabs>
        <w:spacing w:line="480" w:lineRule="auto"/>
        <w:rPr>
          <w:rFonts w:ascii="Times New Roman" w:hAnsi="Times New Roman" w:cs="Times New Roman"/>
          <w:sz w:val="24"/>
          <w:szCs w:val="24"/>
        </w:rPr>
      </w:pPr>
    </w:p>
    <w:p w:rsidR="00D35D42" w:rsidRPr="008E48F9" w:rsidRDefault="00D35D42" w:rsidP="00283FDB">
      <w:pPr>
        <w:tabs>
          <w:tab w:val="left" w:pos="1020"/>
        </w:tabs>
        <w:spacing w:line="480" w:lineRule="auto"/>
      </w:pPr>
    </w:p>
    <w:sectPr w:rsidR="00D35D42" w:rsidRPr="008E48F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9E9" w:rsidRDefault="00CC79E9">
      <w:r>
        <w:separator/>
      </w:r>
    </w:p>
  </w:endnote>
  <w:endnote w:type="continuationSeparator" w:id="0">
    <w:p w:rsidR="00CC79E9" w:rsidRDefault="00CC7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10A" w:rsidRDefault="00CC79E9">
    <w:pPr>
      <w:pStyle w:val="Footer"/>
      <w:jc w:val="right"/>
    </w:pPr>
  </w:p>
  <w:p w:rsidR="003A410A" w:rsidRDefault="00CC79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9E9" w:rsidRDefault="00CC79E9">
      <w:r>
        <w:separator/>
      </w:r>
    </w:p>
  </w:footnote>
  <w:footnote w:type="continuationSeparator" w:id="0">
    <w:p w:rsidR="00CC79E9" w:rsidRDefault="00CC7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283FDB">
        <w:pPr>
          <w:pStyle w:val="Header"/>
          <w:jc w:val="right"/>
          <w:rPr>
            <w:rFonts w:ascii="Times New Roman" w:hAnsi="Times New Roman" w:cs="Times New Roman"/>
            <w:sz w:val="24"/>
            <w:szCs w:val="24"/>
          </w:rPr>
        </w:pPr>
        <w:r w:rsidRPr="00283FDB">
          <w:rPr>
            <w:rFonts w:ascii="Times New Roman" w:hAnsi="Times New Roman" w:cs="Times New Roman"/>
            <w:sz w:val="24"/>
            <w:szCs w:val="24"/>
          </w:rPr>
          <w:t>Alqabandi</w:t>
        </w:r>
        <w:r w:rsidR="00CC79E9" w:rsidRPr="003A410A">
          <w:rPr>
            <w:rFonts w:ascii="Times New Roman" w:hAnsi="Times New Roman" w:cs="Times New Roman"/>
            <w:sz w:val="24"/>
            <w:szCs w:val="24"/>
          </w:rPr>
          <w:t xml:space="preserve"> </w:t>
        </w:r>
        <w:r w:rsidR="00CC79E9" w:rsidRPr="003A410A">
          <w:rPr>
            <w:rFonts w:ascii="Times New Roman" w:hAnsi="Times New Roman" w:cs="Times New Roman"/>
            <w:sz w:val="24"/>
            <w:szCs w:val="24"/>
          </w:rPr>
          <w:fldChar w:fldCharType="begin"/>
        </w:r>
        <w:r w:rsidR="00CC79E9" w:rsidRPr="003A410A">
          <w:rPr>
            <w:rFonts w:ascii="Times New Roman" w:hAnsi="Times New Roman" w:cs="Times New Roman"/>
            <w:sz w:val="24"/>
            <w:szCs w:val="24"/>
          </w:rPr>
          <w:instrText xml:space="preserve"> PAGE   \* MERGEFORMAT </w:instrText>
        </w:r>
        <w:r w:rsidR="00CC79E9" w:rsidRPr="003A410A">
          <w:rPr>
            <w:rFonts w:ascii="Times New Roman" w:hAnsi="Times New Roman" w:cs="Times New Roman"/>
            <w:sz w:val="24"/>
            <w:szCs w:val="24"/>
          </w:rPr>
          <w:fldChar w:fldCharType="separate"/>
        </w:r>
        <w:r w:rsidR="00FD62BC">
          <w:rPr>
            <w:rFonts w:ascii="Times New Roman" w:hAnsi="Times New Roman" w:cs="Times New Roman"/>
            <w:noProof/>
            <w:sz w:val="24"/>
            <w:szCs w:val="24"/>
          </w:rPr>
          <w:t>1</w:t>
        </w:r>
        <w:r w:rsidR="00CC79E9" w:rsidRPr="003A410A">
          <w:rPr>
            <w:rFonts w:ascii="Times New Roman" w:hAnsi="Times New Roman" w:cs="Times New Roman"/>
            <w:noProof/>
            <w:sz w:val="24"/>
            <w:szCs w:val="24"/>
          </w:rPr>
          <w:fldChar w:fldCharType="end"/>
        </w:r>
      </w:p>
    </w:sdtContent>
  </w:sdt>
  <w:p w:rsidR="003A410A" w:rsidRPr="003A410A" w:rsidRDefault="00CC79E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D67D0"/>
    <w:multiLevelType w:val="hybridMultilevel"/>
    <w:tmpl w:val="DF16CADC"/>
    <w:lvl w:ilvl="0" w:tplc="12CEDF8E">
      <w:start w:val="1"/>
      <w:numFmt w:val="decimal"/>
      <w:lvlText w:val="%1."/>
      <w:lvlJc w:val="left"/>
      <w:pPr>
        <w:ind w:left="720" w:hanging="360"/>
      </w:pPr>
    </w:lvl>
    <w:lvl w:ilvl="1" w:tplc="D59E873E" w:tentative="1">
      <w:start w:val="1"/>
      <w:numFmt w:val="lowerLetter"/>
      <w:lvlText w:val="%2."/>
      <w:lvlJc w:val="left"/>
      <w:pPr>
        <w:ind w:left="1440" w:hanging="360"/>
      </w:pPr>
    </w:lvl>
    <w:lvl w:ilvl="2" w:tplc="CA443DDE" w:tentative="1">
      <w:start w:val="1"/>
      <w:numFmt w:val="lowerRoman"/>
      <w:lvlText w:val="%3."/>
      <w:lvlJc w:val="right"/>
      <w:pPr>
        <w:ind w:left="2160" w:hanging="180"/>
      </w:pPr>
    </w:lvl>
    <w:lvl w:ilvl="3" w:tplc="EC8C4FA6" w:tentative="1">
      <w:start w:val="1"/>
      <w:numFmt w:val="decimal"/>
      <w:lvlText w:val="%4."/>
      <w:lvlJc w:val="left"/>
      <w:pPr>
        <w:ind w:left="2880" w:hanging="360"/>
      </w:pPr>
    </w:lvl>
    <w:lvl w:ilvl="4" w:tplc="E1D437E4" w:tentative="1">
      <w:start w:val="1"/>
      <w:numFmt w:val="lowerLetter"/>
      <w:lvlText w:val="%5."/>
      <w:lvlJc w:val="left"/>
      <w:pPr>
        <w:ind w:left="3600" w:hanging="360"/>
      </w:pPr>
    </w:lvl>
    <w:lvl w:ilvl="5" w:tplc="978C4506" w:tentative="1">
      <w:start w:val="1"/>
      <w:numFmt w:val="lowerRoman"/>
      <w:lvlText w:val="%6."/>
      <w:lvlJc w:val="right"/>
      <w:pPr>
        <w:ind w:left="4320" w:hanging="180"/>
      </w:pPr>
    </w:lvl>
    <w:lvl w:ilvl="6" w:tplc="8DDA855C" w:tentative="1">
      <w:start w:val="1"/>
      <w:numFmt w:val="decimal"/>
      <w:lvlText w:val="%7."/>
      <w:lvlJc w:val="left"/>
      <w:pPr>
        <w:ind w:left="5040" w:hanging="360"/>
      </w:pPr>
    </w:lvl>
    <w:lvl w:ilvl="7" w:tplc="9794A666" w:tentative="1">
      <w:start w:val="1"/>
      <w:numFmt w:val="lowerLetter"/>
      <w:lvlText w:val="%8."/>
      <w:lvlJc w:val="left"/>
      <w:pPr>
        <w:ind w:left="5760" w:hanging="360"/>
      </w:pPr>
    </w:lvl>
    <w:lvl w:ilvl="8" w:tplc="0EDC606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NDK1sDA2MDQ3tDBQ0lEKTi0uzszPAykwrAUAat+e+ywAAAA="/>
  </w:docVars>
  <w:rsids>
    <w:rsidRoot w:val="00165FAC"/>
    <w:rsid w:val="00165FAC"/>
    <w:rsid w:val="00273449"/>
    <w:rsid w:val="00283FDB"/>
    <w:rsid w:val="003673F9"/>
    <w:rsid w:val="00461B3D"/>
    <w:rsid w:val="006F1116"/>
    <w:rsid w:val="006F304A"/>
    <w:rsid w:val="007F71D5"/>
    <w:rsid w:val="00862343"/>
    <w:rsid w:val="00A05A55"/>
    <w:rsid w:val="00C234DC"/>
    <w:rsid w:val="00C51601"/>
    <w:rsid w:val="00C573E4"/>
    <w:rsid w:val="00CC79E9"/>
    <w:rsid w:val="00CD1BDA"/>
    <w:rsid w:val="00D35D42"/>
    <w:rsid w:val="00D7280D"/>
    <w:rsid w:val="00D816FC"/>
    <w:rsid w:val="00D916D8"/>
    <w:rsid w:val="00E607A3"/>
    <w:rsid w:val="00FA02A4"/>
    <w:rsid w:val="00FD6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samsam</cp:lastModifiedBy>
  <cp:revision>18</cp:revision>
  <dcterms:created xsi:type="dcterms:W3CDTF">2018-12-07T00:13:00Z</dcterms:created>
  <dcterms:modified xsi:type="dcterms:W3CDTF">2018-12-07T01:25:00Z</dcterms:modified>
</cp:coreProperties>
</file>