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B804E" w14:textId="77777777"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Student’s Name</w:t>
      </w:r>
    </w:p>
    <w:p w14:paraId="0DDADBB7" w14:textId="77777777"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Professor’s Name</w:t>
      </w:r>
    </w:p>
    <w:p w14:paraId="78AA78A8" w14:textId="3625375D"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Course</w:t>
      </w:r>
      <w:bookmarkStart w:id="0" w:name="_GoBack"/>
      <w:bookmarkEnd w:id="0"/>
    </w:p>
    <w:p w14:paraId="52795751" w14:textId="472813C3" w:rsidR="001D5E6B" w:rsidRPr="00AA039B" w:rsidRDefault="001D5E6B" w:rsidP="00AA039B">
      <w:pPr>
        <w:spacing w:line="480" w:lineRule="auto"/>
        <w:jc w:val="both"/>
        <w:rPr>
          <w:rFonts w:ascii="Times New Roman" w:hAnsi="Times New Roman" w:cs="Times New Roman"/>
          <w:sz w:val="24"/>
        </w:rPr>
      </w:pPr>
      <w:r w:rsidRPr="00AA039B">
        <w:rPr>
          <w:rFonts w:ascii="Times New Roman" w:hAnsi="Times New Roman" w:cs="Times New Roman"/>
          <w:sz w:val="24"/>
        </w:rPr>
        <w:t>Due Date</w:t>
      </w:r>
    </w:p>
    <w:p w14:paraId="6A0DC54B" w14:textId="5EF05EFD" w:rsidR="001D5E6B" w:rsidRPr="00AA039B" w:rsidRDefault="00AA039B" w:rsidP="00AA039B">
      <w:pPr>
        <w:spacing w:line="480" w:lineRule="auto"/>
        <w:jc w:val="center"/>
        <w:rPr>
          <w:rFonts w:ascii="Times New Roman" w:hAnsi="Times New Roman" w:cs="Times New Roman"/>
          <w:b/>
          <w:sz w:val="24"/>
          <w:u w:val="single"/>
        </w:rPr>
      </w:pPr>
      <w:r w:rsidRPr="00AA039B">
        <w:rPr>
          <w:rFonts w:ascii="Times New Roman" w:hAnsi="Times New Roman" w:cs="Times New Roman"/>
          <w:b/>
          <w:sz w:val="24"/>
          <w:u w:val="single"/>
        </w:rPr>
        <w:t>Major Reasons for the Annual Changes in Berkeley Group’s Stock Prices for the Past 5 Year</w:t>
      </w:r>
      <w:r w:rsidR="001D5E6B" w:rsidRPr="00AA039B">
        <w:rPr>
          <w:rFonts w:ascii="Times New Roman" w:hAnsi="Times New Roman" w:cs="Times New Roman"/>
          <w:b/>
          <w:sz w:val="24"/>
          <w:u w:val="single"/>
        </w:rPr>
        <w:t>s</w:t>
      </w:r>
    </w:p>
    <w:p w14:paraId="4D08B4D4" w14:textId="65F065AC" w:rsidR="002E5D14" w:rsidRPr="00AA039B" w:rsidRDefault="002E5D14"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 xml:space="preserve">In July 2013, the Berkeley’s share prices increased </w:t>
      </w:r>
      <w:r w:rsidR="00CA3FF1" w:rsidRPr="00AA039B">
        <w:rPr>
          <w:rFonts w:ascii="Times New Roman" w:hAnsi="Times New Roman" w:cs="Times New Roman"/>
          <w:sz w:val="24"/>
        </w:rPr>
        <w:t>due to the company’s good financial performance reported in April as having had a growth in basic earnings per share of 32.2% to 160.0 pence. This strong cash generation allowed the company to pay £19.7 million of dividends to shareholders in April 2013, something which increased the company’s share demand and hence increased share price.</w:t>
      </w:r>
    </w:p>
    <w:p w14:paraId="640789D8" w14:textId="0EC14EF8" w:rsidR="00CA3FF1" w:rsidRPr="00AA039B" w:rsidRDefault="00CA3FF1"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 xml:space="preserve">In July 2014, </w:t>
      </w:r>
      <w:r w:rsidR="007E21B0" w:rsidRPr="00AA039B">
        <w:rPr>
          <w:rFonts w:ascii="Times New Roman" w:hAnsi="Times New Roman" w:cs="Times New Roman"/>
          <w:sz w:val="24"/>
        </w:rPr>
        <w:t>Berkeley’s share prices increased</w:t>
      </w:r>
      <w:r w:rsidR="007E21B0" w:rsidRPr="00AA039B">
        <w:rPr>
          <w:rFonts w:ascii="Times New Roman" w:hAnsi="Times New Roman" w:cs="Times New Roman"/>
          <w:sz w:val="24"/>
        </w:rPr>
        <w:t xml:space="preserve"> </w:t>
      </w:r>
      <w:r w:rsidR="00E84A00" w:rsidRPr="00AA039B">
        <w:rPr>
          <w:rFonts w:ascii="Times New Roman" w:hAnsi="Times New Roman" w:cs="Times New Roman"/>
          <w:sz w:val="24"/>
        </w:rPr>
        <w:t xml:space="preserve">following </w:t>
      </w:r>
      <w:r w:rsidR="007E21B0" w:rsidRPr="00AA039B">
        <w:rPr>
          <w:rFonts w:ascii="Times New Roman" w:hAnsi="Times New Roman" w:cs="Times New Roman"/>
          <w:sz w:val="24"/>
        </w:rPr>
        <w:t>superior financial results for the full year ending in April 2014 which saw Berkeley Group Holdings announce a year of strong growth across all reporting metrics. Following the stronger financial performance from the group, earnings per share (diluted) increased by 34.3% to 188.4 pence. In relation to dividends, Berkeley Group returned 149.00 pence to shareholders over the course of the year, equating to a yield of 6.28%. this was seen by investors as a potential to grow their investments, leading to high demand for the company’s share and hence the increase in share prices.</w:t>
      </w:r>
    </w:p>
    <w:p w14:paraId="7FA1DB16" w14:textId="7B41A071" w:rsidR="007E21B0" w:rsidRPr="00AA039B" w:rsidRDefault="00893B89"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The first half of 2015 saw the company’s shares fall as low as 2,050.00 pence, as concerns over mortgage lending and tax rules surrounding London property began to bite. However, i</w:t>
      </w:r>
      <w:r w:rsidR="007E21B0" w:rsidRPr="00AA039B">
        <w:rPr>
          <w:rFonts w:ascii="Times New Roman" w:hAnsi="Times New Roman" w:cs="Times New Roman"/>
          <w:sz w:val="24"/>
        </w:rPr>
        <w:t xml:space="preserve">n July 2015, </w:t>
      </w:r>
      <w:r w:rsidRPr="00AA039B">
        <w:rPr>
          <w:rFonts w:ascii="Times New Roman" w:hAnsi="Times New Roman" w:cs="Times New Roman"/>
          <w:sz w:val="24"/>
        </w:rPr>
        <w:t xml:space="preserve">the company’s stock prices rebounded as a result of the general brightening of sentiment </w:t>
      </w:r>
      <w:r w:rsidRPr="00AA039B">
        <w:rPr>
          <w:rFonts w:ascii="Times New Roman" w:hAnsi="Times New Roman" w:cs="Times New Roman"/>
          <w:sz w:val="24"/>
        </w:rPr>
        <w:lastRenderedPageBreak/>
        <w:t>toward the sector, as expectations for when interest rates would begin to rise were revised backwards, in addition to a highly positive interim update released by the board. This saw management at Berkeley unveil a substantial increase in earnings per share for the period, leading to a continued increase in average selling prices for the company’s shares.</w:t>
      </w:r>
    </w:p>
    <w:p w14:paraId="1FB50135" w14:textId="3EB79847" w:rsidR="00893B89" w:rsidRPr="00AA039B" w:rsidRDefault="00893B89"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In July 2016</w:t>
      </w:r>
      <w:r w:rsidR="002A4738" w:rsidRPr="00AA039B">
        <w:rPr>
          <w:rFonts w:ascii="Times New Roman" w:hAnsi="Times New Roman" w:cs="Times New Roman"/>
          <w:sz w:val="24"/>
        </w:rPr>
        <w:t xml:space="preserve">, the rebounding of Berkeley’s stock prices was interrupted and a major decrease in the company’s share prices witnessed due to BREXIT. This happened because the outcome of the EU referendum was perceived as bad for housebuilders’ shares as it would result into the combination of slowing GDP, rising longer term rates and political uncertainty, leading to </w:t>
      </w:r>
      <w:r w:rsidR="00E84A00" w:rsidRPr="00AA039B">
        <w:rPr>
          <w:rFonts w:ascii="Times New Roman" w:hAnsi="Times New Roman" w:cs="Times New Roman"/>
          <w:sz w:val="24"/>
        </w:rPr>
        <w:t>a massive fall in demand for most company’s shares in the market.</w:t>
      </w:r>
    </w:p>
    <w:p w14:paraId="2459AC0B" w14:textId="452063F5" w:rsidR="00E84A00" w:rsidRPr="00AA039B" w:rsidRDefault="00E84A00" w:rsidP="00AA039B">
      <w:pPr>
        <w:spacing w:line="480" w:lineRule="auto"/>
        <w:ind w:firstLine="720"/>
        <w:jc w:val="both"/>
        <w:rPr>
          <w:rFonts w:ascii="Times New Roman" w:hAnsi="Times New Roman" w:cs="Times New Roman"/>
          <w:sz w:val="24"/>
        </w:rPr>
      </w:pPr>
      <w:r w:rsidRPr="00AA039B">
        <w:rPr>
          <w:rFonts w:ascii="Times New Roman" w:hAnsi="Times New Roman" w:cs="Times New Roman"/>
          <w:sz w:val="24"/>
        </w:rPr>
        <w:t xml:space="preserve">However, </w:t>
      </w:r>
      <w:r w:rsidR="001D5E6B" w:rsidRPr="00AA039B">
        <w:rPr>
          <w:rFonts w:ascii="Times New Roman" w:hAnsi="Times New Roman" w:cs="Times New Roman"/>
          <w:sz w:val="24"/>
        </w:rPr>
        <w:t>from April</w:t>
      </w:r>
      <w:r w:rsidRPr="00AA039B">
        <w:rPr>
          <w:rFonts w:ascii="Times New Roman" w:hAnsi="Times New Roman" w:cs="Times New Roman"/>
          <w:sz w:val="24"/>
        </w:rPr>
        <w:t xml:space="preserve"> 2017, Berkeley’s share prices increased</w:t>
      </w:r>
      <w:r w:rsidR="001D5E6B" w:rsidRPr="00AA039B">
        <w:rPr>
          <w:rFonts w:ascii="Times New Roman" w:hAnsi="Times New Roman" w:cs="Times New Roman"/>
          <w:sz w:val="24"/>
        </w:rPr>
        <w:t xml:space="preserve"> </w:t>
      </w:r>
      <w:r w:rsidR="001D5E6B" w:rsidRPr="00AA039B">
        <w:rPr>
          <w:rFonts w:ascii="Times New Roman" w:hAnsi="Times New Roman" w:cs="Times New Roman"/>
          <w:sz w:val="24"/>
        </w:rPr>
        <w:t xml:space="preserve">after the </w:t>
      </w:r>
      <w:r w:rsidR="001D5E6B" w:rsidRPr="00AA039B">
        <w:rPr>
          <w:rFonts w:ascii="Times New Roman" w:hAnsi="Times New Roman" w:cs="Times New Roman"/>
          <w:sz w:val="24"/>
        </w:rPr>
        <w:t>company</w:t>
      </w:r>
      <w:r w:rsidR="001D5E6B" w:rsidRPr="00AA039B">
        <w:rPr>
          <w:rFonts w:ascii="Times New Roman" w:hAnsi="Times New Roman" w:cs="Times New Roman"/>
          <w:sz w:val="24"/>
        </w:rPr>
        <w:t xml:space="preserve"> posted a 53</w:t>
      </w:r>
      <w:r w:rsidR="001D5E6B" w:rsidRPr="00AA039B">
        <w:rPr>
          <w:rFonts w:ascii="Times New Roman" w:hAnsi="Times New Roman" w:cs="Times New Roman"/>
          <w:sz w:val="24"/>
        </w:rPr>
        <w:t>%</w:t>
      </w:r>
      <w:r w:rsidR="001D5E6B" w:rsidRPr="00AA039B">
        <w:rPr>
          <w:rFonts w:ascii="Times New Roman" w:hAnsi="Times New Roman" w:cs="Times New Roman"/>
          <w:sz w:val="24"/>
        </w:rPr>
        <w:t xml:space="preserve"> hike in profits.</w:t>
      </w:r>
      <w:r w:rsidR="001D5E6B" w:rsidRPr="00AA039B">
        <w:rPr>
          <w:rFonts w:ascii="Times New Roman" w:hAnsi="Times New Roman" w:cs="Times New Roman"/>
          <w:sz w:val="24"/>
        </w:rPr>
        <w:t xml:space="preserve"> The rise in profits is </w:t>
      </w:r>
      <w:r w:rsidR="001D5E6B" w:rsidRPr="00AA039B">
        <w:rPr>
          <w:rFonts w:ascii="Times New Roman" w:hAnsi="Times New Roman" w:cs="Times New Roman"/>
          <w:sz w:val="24"/>
        </w:rPr>
        <w:t xml:space="preserve">due to the </w:t>
      </w:r>
      <w:r w:rsidR="001D5E6B" w:rsidRPr="00AA039B">
        <w:rPr>
          <w:rFonts w:ascii="Times New Roman" w:hAnsi="Times New Roman" w:cs="Times New Roman"/>
          <w:sz w:val="24"/>
        </w:rPr>
        <w:t>housebuilder</w:t>
      </w:r>
      <w:r w:rsidR="001D5E6B" w:rsidRPr="00AA039B">
        <w:rPr>
          <w:rFonts w:ascii="Times New Roman" w:hAnsi="Times New Roman" w:cs="Times New Roman"/>
          <w:sz w:val="24"/>
        </w:rPr>
        <w:t xml:space="preserve"> selling more higher value homes in central London despite some investor uncertainty in the wake of Brexit. </w:t>
      </w:r>
      <w:r w:rsidR="001D5E6B" w:rsidRPr="00AA039B">
        <w:rPr>
          <w:rFonts w:ascii="Times New Roman" w:hAnsi="Times New Roman" w:cs="Times New Roman"/>
          <w:sz w:val="24"/>
        </w:rPr>
        <w:t xml:space="preserve">The company has </w:t>
      </w:r>
      <w:r w:rsidR="001D5E6B" w:rsidRPr="00AA039B">
        <w:rPr>
          <w:rFonts w:ascii="Times New Roman" w:hAnsi="Times New Roman" w:cs="Times New Roman"/>
          <w:sz w:val="24"/>
        </w:rPr>
        <w:t xml:space="preserve">sold 3,905 homes over the year to </w:t>
      </w:r>
      <w:r w:rsidR="001D5E6B" w:rsidRPr="00AA039B">
        <w:rPr>
          <w:rFonts w:ascii="Times New Roman" w:hAnsi="Times New Roman" w:cs="Times New Roman"/>
          <w:sz w:val="24"/>
        </w:rPr>
        <w:t>end of April</w:t>
      </w:r>
      <w:r w:rsidR="001D5E6B" w:rsidRPr="00AA039B">
        <w:rPr>
          <w:rFonts w:ascii="Times New Roman" w:hAnsi="Times New Roman" w:cs="Times New Roman"/>
          <w:sz w:val="24"/>
        </w:rPr>
        <w:t xml:space="preserve"> at an average price of £675,000, up from £515,000 the previous year.</w:t>
      </w:r>
      <w:r w:rsidR="001D5E6B" w:rsidRPr="00AA039B">
        <w:rPr>
          <w:rFonts w:ascii="Times New Roman" w:hAnsi="Times New Roman" w:cs="Times New Roman"/>
          <w:sz w:val="24"/>
        </w:rPr>
        <w:t xml:space="preserve"> Due to this increase in profitability, the demand for the company’s shares has continued to increase till toady hence the continued rise in its share prices.</w:t>
      </w:r>
    </w:p>
    <w:sectPr w:rsidR="00E84A00" w:rsidRPr="00AA03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D7CA2" w14:textId="77777777" w:rsidR="0090207A" w:rsidRDefault="0090207A" w:rsidP="002E5D14">
      <w:pPr>
        <w:spacing w:after="0" w:line="240" w:lineRule="auto"/>
      </w:pPr>
      <w:r>
        <w:separator/>
      </w:r>
    </w:p>
  </w:endnote>
  <w:endnote w:type="continuationSeparator" w:id="0">
    <w:p w14:paraId="34E08E15" w14:textId="77777777" w:rsidR="0090207A" w:rsidRDefault="0090207A" w:rsidP="002E5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9828C" w14:textId="77777777" w:rsidR="0090207A" w:rsidRDefault="0090207A" w:rsidP="002E5D14">
      <w:pPr>
        <w:spacing w:after="0" w:line="240" w:lineRule="auto"/>
      </w:pPr>
      <w:r>
        <w:separator/>
      </w:r>
    </w:p>
  </w:footnote>
  <w:footnote w:type="continuationSeparator" w:id="0">
    <w:p w14:paraId="4EEBB99C" w14:textId="77777777" w:rsidR="0090207A" w:rsidRDefault="0090207A" w:rsidP="002E5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569728"/>
      <w:docPartObj>
        <w:docPartGallery w:val="Page Numbers (Top of Page)"/>
        <w:docPartUnique/>
      </w:docPartObj>
    </w:sdtPr>
    <w:sdtEndPr>
      <w:rPr>
        <w:noProof/>
      </w:rPr>
    </w:sdtEndPr>
    <w:sdtContent>
      <w:p w14:paraId="6D5DA684" w14:textId="5B05911A" w:rsidR="001D5E6B" w:rsidRDefault="001D5E6B">
        <w:pPr>
          <w:pStyle w:val="Header"/>
          <w:jc w:val="right"/>
        </w:pPr>
        <w:r>
          <w:t xml:space="preserve">SURNAME </w:t>
        </w:r>
        <w:r>
          <w:fldChar w:fldCharType="begin"/>
        </w:r>
        <w:r>
          <w:instrText xml:space="preserve"> PAGE   \* MERGEFORMAT </w:instrText>
        </w:r>
        <w:r>
          <w:fldChar w:fldCharType="separate"/>
        </w:r>
        <w:r w:rsidR="000268C1">
          <w:rPr>
            <w:noProof/>
          </w:rPr>
          <w:t>2</w:t>
        </w:r>
        <w:r>
          <w:rPr>
            <w:noProof/>
          </w:rPr>
          <w:fldChar w:fldCharType="end"/>
        </w:r>
      </w:p>
    </w:sdtContent>
  </w:sdt>
  <w:p w14:paraId="41782120" w14:textId="77777777" w:rsidR="001D5E6B" w:rsidRDefault="001D5E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D14"/>
    <w:rsid w:val="000268C1"/>
    <w:rsid w:val="001D5E6B"/>
    <w:rsid w:val="002A4738"/>
    <w:rsid w:val="002E5D14"/>
    <w:rsid w:val="007E21B0"/>
    <w:rsid w:val="00893B89"/>
    <w:rsid w:val="0090207A"/>
    <w:rsid w:val="00950364"/>
    <w:rsid w:val="00AA039B"/>
    <w:rsid w:val="00C6625B"/>
    <w:rsid w:val="00CA3FF1"/>
    <w:rsid w:val="00E84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2B323"/>
  <w15:chartTrackingRefBased/>
  <w15:docId w15:val="{770A0B78-8825-4E95-935A-9E0EB333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14"/>
  </w:style>
  <w:style w:type="paragraph" w:styleId="Footer">
    <w:name w:val="footer"/>
    <w:basedOn w:val="Normal"/>
    <w:link w:val="FooterChar"/>
    <w:uiPriority w:val="99"/>
    <w:unhideWhenUsed/>
    <w:rsid w:val="002E5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cp:revision>
  <dcterms:created xsi:type="dcterms:W3CDTF">2017-11-22T11:14:00Z</dcterms:created>
  <dcterms:modified xsi:type="dcterms:W3CDTF">2017-11-22T13:13:00Z</dcterms:modified>
</cp:coreProperties>
</file>