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614C9" w14:textId="77777777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BBAB5AA" w14:textId="77777777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438999D" w14:textId="77777777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950BE1" w14:textId="77777777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2258A87" w14:textId="77777777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53C9632" w14:textId="77777777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8A56C76" w14:textId="77777777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20660B2" w14:textId="77777777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2370D8" w14:textId="77777777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771993B" w14:textId="79B88DC3" w:rsidR="0043091C" w:rsidRDefault="00D46D9F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3091C">
        <w:rPr>
          <w:rFonts w:ascii="Times New Roman" w:hAnsi="Times New Roman" w:cs="Times New Roman"/>
          <w:sz w:val="24"/>
          <w:szCs w:val="24"/>
        </w:rPr>
        <w:t>Beyond Rights as Recognition</w:t>
      </w:r>
    </w:p>
    <w:p w14:paraId="7A9979E7" w14:textId="5393A52D" w:rsidR="0043091C" w:rsidRDefault="00D46D9F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Affiliate:</w:t>
      </w:r>
    </w:p>
    <w:p w14:paraId="0C763EBA" w14:textId="42ACE3D0" w:rsidR="0043091C" w:rsidRDefault="00D46D9F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7DAC7821" w14:textId="5C897476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045B10E" w14:textId="2CA625ED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09C5A4" w14:textId="7AF02EE4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B43ED04" w14:textId="27E8ACF6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440329C" w14:textId="4DE24AF6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62935C" w14:textId="49BC2203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171B504" w14:textId="123A31D3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D96172F" w14:textId="6204545E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B25825F" w14:textId="490769C0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C70D287" w14:textId="4F494E79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A545218" w14:textId="1FDE5044" w:rsid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EBA099C" w14:textId="17B30071" w:rsidR="0043091C" w:rsidRDefault="00D46D9F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091C">
        <w:rPr>
          <w:rFonts w:ascii="Times New Roman" w:hAnsi="Times New Roman" w:cs="Times New Roman"/>
          <w:b/>
          <w:bCs/>
          <w:sz w:val="24"/>
          <w:szCs w:val="24"/>
        </w:rPr>
        <w:lastRenderedPageBreak/>
        <w:t>Beyond Rights as Recognition</w:t>
      </w:r>
    </w:p>
    <w:p w14:paraId="4924AAC5" w14:textId="4445059A" w:rsidR="0043091C" w:rsidRDefault="00D46D9F" w:rsidP="0043091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19AF">
        <w:rPr>
          <w:rFonts w:ascii="Times New Roman" w:hAnsi="Times New Roman" w:cs="Times New Roman"/>
          <w:sz w:val="24"/>
          <w:szCs w:val="24"/>
        </w:rPr>
        <w:t>Reviewing the</w:t>
      </w:r>
      <w:r w:rsidR="00B0647E" w:rsidRPr="00B0647E">
        <w:rPr>
          <w:rFonts w:ascii="Times New Roman" w:hAnsi="Times New Roman" w:cs="Times New Roman"/>
          <w:sz w:val="24"/>
          <w:szCs w:val="24"/>
        </w:rPr>
        <w:t xml:space="preserve"> ideas in Prasad's article</w:t>
      </w:r>
      <w:r w:rsidR="009819AF">
        <w:rPr>
          <w:rFonts w:ascii="Times New Roman" w:hAnsi="Times New Roman" w:cs="Times New Roman"/>
          <w:sz w:val="24"/>
          <w:szCs w:val="24"/>
        </w:rPr>
        <w:t xml:space="preserve">, there </w:t>
      </w:r>
      <w:r w:rsidR="00916ACA">
        <w:rPr>
          <w:rFonts w:ascii="Times New Roman" w:hAnsi="Times New Roman" w:cs="Times New Roman"/>
          <w:sz w:val="24"/>
          <w:szCs w:val="24"/>
        </w:rPr>
        <w:t>is a major</w:t>
      </w:r>
      <w:r w:rsidR="00B0647E" w:rsidRPr="00B0647E">
        <w:rPr>
          <w:rFonts w:ascii="Times New Roman" w:hAnsi="Times New Roman" w:cs="Times New Roman"/>
          <w:sz w:val="24"/>
          <w:szCs w:val="24"/>
        </w:rPr>
        <w:t xml:space="preserve"> concept raised in the readings from Donna Haraway and Lisa Nakamura</w:t>
      </w:r>
      <w:r w:rsidR="009819AF">
        <w:rPr>
          <w:rFonts w:ascii="Times New Roman" w:hAnsi="Times New Roman" w:cs="Times New Roman"/>
          <w:sz w:val="24"/>
          <w:szCs w:val="24"/>
        </w:rPr>
        <w:t xml:space="preserve">, that </w:t>
      </w:r>
      <w:r w:rsidR="00916ACA">
        <w:rPr>
          <w:rFonts w:ascii="Times New Roman" w:hAnsi="Times New Roman" w:cs="Times New Roman"/>
          <w:sz w:val="24"/>
          <w:szCs w:val="24"/>
        </w:rPr>
        <w:t>is</w:t>
      </w:r>
      <w:r w:rsidR="009819AF">
        <w:rPr>
          <w:rFonts w:ascii="Times New Roman" w:hAnsi="Times New Roman" w:cs="Times New Roman"/>
          <w:sz w:val="24"/>
          <w:szCs w:val="24"/>
        </w:rPr>
        <w:t xml:space="preserve"> relative.</w:t>
      </w:r>
      <w:r w:rsidR="00916ACA">
        <w:rPr>
          <w:rFonts w:ascii="Times New Roman" w:hAnsi="Times New Roman" w:cs="Times New Roman"/>
          <w:sz w:val="24"/>
          <w:szCs w:val="24"/>
        </w:rPr>
        <w:t xml:space="preserve"> T</w:t>
      </w:r>
      <w:r w:rsidR="009819AF">
        <w:rPr>
          <w:rFonts w:ascii="Times New Roman" w:hAnsi="Times New Roman" w:cs="Times New Roman"/>
          <w:sz w:val="24"/>
          <w:szCs w:val="24"/>
        </w:rPr>
        <w:t xml:space="preserve">he hypothesized shift of mythical blasphemy to the critic state termed as Irony is a close relation to the views of Donna Haraway that discredit cyborg targeting specifics, unlike </w:t>
      </w:r>
      <w:r w:rsidR="00916ACA">
        <w:rPr>
          <w:rFonts w:ascii="Times New Roman" w:hAnsi="Times New Roman" w:cs="Times New Roman"/>
          <w:sz w:val="24"/>
          <w:szCs w:val="24"/>
        </w:rPr>
        <w:t>a few centuries back</w:t>
      </w:r>
      <w:r w:rsidR="009819AF">
        <w:rPr>
          <w:rFonts w:ascii="Times New Roman" w:hAnsi="Times New Roman" w:cs="Times New Roman"/>
          <w:sz w:val="24"/>
          <w:szCs w:val="24"/>
        </w:rPr>
        <w:t xml:space="preserve">. The Cyborg Manifesto by Prasad elaborates a boundary break from traditional </w:t>
      </w:r>
      <w:r w:rsidR="009819AF" w:rsidRPr="009819AF">
        <w:rPr>
          <w:rFonts w:ascii="Times New Roman" w:hAnsi="Times New Roman" w:cs="Times New Roman"/>
          <w:sz w:val="24"/>
          <w:szCs w:val="24"/>
        </w:rPr>
        <w:t>feminism, socialism, and materialism</w:t>
      </w:r>
      <w:r w:rsidR="009819AF">
        <w:rPr>
          <w:rFonts w:ascii="Times New Roman" w:hAnsi="Times New Roman" w:cs="Times New Roman"/>
          <w:sz w:val="24"/>
          <w:szCs w:val="24"/>
        </w:rPr>
        <w:t xml:space="preserve">, which is directly linked to Haraway’s ideas that sideline cohesion of cyborg with specifics like </w:t>
      </w:r>
      <w:r w:rsidR="009819AF" w:rsidRPr="009819AF">
        <w:rPr>
          <w:rFonts w:ascii="Times New Roman" w:hAnsi="Times New Roman" w:cs="Times New Roman"/>
          <w:sz w:val="24"/>
          <w:szCs w:val="24"/>
        </w:rPr>
        <w:t xml:space="preserve">to women of color, </w:t>
      </w:r>
      <w:r w:rsidR="009819AF">
        <w:rPr>
          <w:rFonts w:ascii="Times New Roman" w:hAnsi="Times New Roman" w:cs="Times New Roman"/>
          <w:sz w:val="24"/>
          <w:szCs w:val="24"/>
        </w:rPr>
        <w:t>social</w:t>
      </w:r>
      <w:r w:rsidR="009819AF" w:rsidRPr="009819AF">
        <w:rPr>
          <w:rFonts w:ascii="Times New Roman" w:hAnsi="Times New Roman" w:cs="Times New Roman"/>
          <w:sz w:val="24"/>
          <w:szCs w:val="24"/>
        </w:rPr>
        <w:t xml:space="preserve"> class, and national circumstances</w:t>
      </w:r>
      <w:r w:rsidR="009819AF">
        <w:rPr>
          <w:rFonts w:ascii="Times New Roman" w:hAnsi="Times New Roman" w:cs="Times New Roman"/>
          <w:sz w:val="24"/>
          <w:szCs w:val="24"/>
        </w:rPr>
        <w:t>.</w:t>
      </w:r>
    </w:p>
    <w:p w14:paraId="76B31A68" w14:textId="62ECAC98" w:rsidR="009819AF" w:rsidRDefault="00D46D9F" w:rsidP="0043091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 example is the forecast of our time, where </w:t>
      </w:r>
      <w:r w:rsidR="00A832D4">
        <w:rPr>
          <w:rFonts w:ascii="Times New Roman" w:hAnsi="Times New Roman" w:cs="Times New Roman"/>
          <w:sz w:val="24"/>
          <w:szCs w:val="24"/>
        </w:rPr>
        <w:t xml:space="preserve">machines and organisms sum up the cyborg concept, that will be our politics </w:t>
      </w:r>
      <w:r w:rsidR="00916ACA">
        <w:rPr>
          <w:rFonts w:ascii="Times New Roman" w:hAnsi="Times New Roman" w:cs="Times New Roman"/>
          <w:sz w:val="24"/>
          <w:szCs w:val="24"/>
        </w:rPr>
        <w:t xml:space="preserve">in the near future </w:t>
      </w:r>
      <w:r w:rsidR="00A832D4">
        <w:rPr>
          <w:rFonts w:ascii="Times New Roman" w:hAnsi="Times New Roman" w:cs="Times New Roman"/>
          <w:sz w:val="24"/>
          <w:szCs w:val="24"/>
        </w:rPr>
        <w:t xml:space="preserve">and not of detractors like gender or race. The pathway is already in place, where </w:t>
      </w:r>
      <w:r w:rsidR="00916ACA">
        <w:rPr>
          <w:rFonts w:ascii="Times New Roman" w:hAnsi="Times New Roman" w:cs="Times New Roman"/>
          <w:sz w:val="24"/>
          <w:szCs w:val="24"/>
        </w:rPr>
        <w:t xml:space="preserve">prospects like </w:t>
      </w:r>
      <w:r w:rsidR="00A832D4">
        <w:rPr>
          <w:rFonts w:ascii="Times New Roman" w:hAnsi="Times New Roman" w:cs="Times New Roman"/>
          <w:sz w:val="24"/>
          <w:szCs w:val="24"/>
        </w:rPr>
        <w:t>an animal to human relations have been altered intellectually to fit preferences</w:t>
      </w:r>
      <w:r w:rsidR="00916ACA">
        <w:rPr>
          <w:rFonts w:ascii="Times New Roman" w:hAnsi="Times New Roman" w:cs="Times New Roman"/>
          <w:sz w:val="24"/>
          <w:szCs w:val="24"/>
        </w:rPr>
        <w:t xml:space="preserve"> through technology. Additionally, technology has not set any substantial digital divide among people,</w:t>
      </w:r>
      <w:r w:rsidR="00A832D4">
        <w:rPr>
          <w:rFonts w:ascii="Times New Roman" w:hAnsi="Times New Roman" w:cs="Times New Roman"/>
          <w:sz w:val="24"/>
          <w:szCs w:val="24"/>
        </w:rPr>
        <w:t xml:space="preserve"> thus cyborg is unlikely to stay as a theory or fiction and more of a social reality</w:t>
      </w:r>
      <w:r w:rsidR="00916ACA">
        <w:rPr>
          <w:rFonts w:ascii="Times New Roman" w:hAnsi="Times New Roman" w:cs="Times New Roman"/>
          <w:sz w:val="24"/>
          <w:szCs w:val="24"/>
        </w:rPr>
        <w:t xml:space="preserve"> that ignores</w:t>
      </w:r>
      <w:r w:rsidR="00916ACA" w:rsidRPr="00916ACA">
        <w:rPr>
          <w:rFonts w:ascii="Times New Roman" w:hAnsi="Times New Roman" w:cs="Times New Roman"/>
          <w:sz w:val="24"/>
          <w:szCs w:val="24"/>
        </w:rPr>
        <w:t xml:space="preserve"> materialist cultural approach</w:t>
      </w:r>
      <w:r w:rsidR="00916ACA">
        <w:rPr>
          <w:rFonts w:ascii="Times New Roman" w:hAnsi="Times New Roman" w:cs="Times New Roman"/>
          <w:sz w:val="24"/>
          <w:szCs w:val="24"/>
        </w:rPr>
        <w:t>, (Nakamura, 2003).</w:t>
      </w:r>
    </w:p>
    <w:p w14:paraId="2CA6345D" w14:textId="08345FB6" w:rsidR="00916ACA" w:rsidRDefault="00D46D9F" w:rsidP="0043091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However, Prasad article raises a concern on the possible </w:t>
      </w:r>
      <w:r w:rsidR="00A1653B">
        <w:rPr>
          <w:rFonts w:ascii="Times New Roman" w:hAnsi="Times New Roman" w:cs="Times New Roman"/>
          <w:sz w:val="24"/>
          <w:szCs w:val="24"/>
        </w:rPr>
        <w:t>outcry of the ironic instances like Black Twitter, that may be shadowed by</w:t>
      </w:r>
      <w:r>
        <w:rPr>
          <w:rFonts w:ascii="Times New Roman" w:hAnsi="Times New Roman" w:cs="Times New Roman"/>
          <w:sz w:val="24"/>
          <w:szCs w:val="24"/>
        </w:rPr>
        <w:t xml:space="preserve"> the Cyborg Manifesto</w:t>
      </w:r>
      <w:r w:rsidR="005E14F3">
        <w:rPr>
          <w:rFonts w:ascii="Times New Roman" w:hAnsi="Times New Roman" w:cs="Times New Roman"/>
          <w:sz w:val="24"/>
          <w:szCs w:val="24"/>
        </w:rPr>
        <w:t xml:space="preserve"> in the future</w:t>
      </w:r>
      <w:r>
        <w:rPr>
          <w:rFonts w:ascii="Times New Roman" w:hAnsi="Times New Roman" w:cs="Times New Roman"/>
          <w:sz w:val="24"/>
          <w:szCs w:val="24"/>
        </w:rPr>
        <w:t>. It will be irreversible</w:t>
      </w:r>
      <w:r w:rsidR="005E14F3">
        <w:rPr>
          <w:rFonts w:ascii="Times New Roman" w:hAnsi="Times New Roman" w:cs="Times New Roman"/>
          <w:sz w:val="24"/>
          <w:szCs w:val="24"/>
        </w:rPr>
        <w:t xml:space="preserve"> when identities and the fear of animals or machines will no longer be the highlight of the story. Prasad terms it as a “</w:t>
      </w:r>
      <w:r w:rsidR="00A1653B">
        <w:rPr>
          <w:rFonts w:ascii="Times New Roman" w:hAnsi="Times New Roman" w:cs="Times New Roman"/>
          <w:sz w:val="24"/>
          <w:szCs w:val="24"/>
        </w:rPr>
        <w:t>p</w:t>
      </w:r>
      <w:r w:rsidR="00A1653B" w:rsidRPr="00A1653B">
        <w:rPr>
          <w:rFonts w:ascii="Times New Roman" w:hAnsi="Times New Roman" w:cs="Times New Roman"/>
          <w:sz w:val="24"/>
          <w:szCs w:val="24"/>
        </w:rPr>
        <w:t>aradoxes and critical disidentifications</w:t>
      </w:r>
      <w:r w:rsidR="005E14F3">
        <w:rPr>
          <w:rFonts w:ascii="Times New Roman" w:hAnsi="Times New Roman" w:cs="Times New Roman"/>
          <w:sz w:val="24"/>
          <w:szCs w:val="24"/>
        </w:rPr>
        <w:t>”, which I agree with and concerned about, (Prasad, 201</w:t>
      </w:r>
      <w:r w:rsidR="00A1653B">
        <w:rPr>
          <w:rFonts w:ascii="Times New Roman" w:hAnsi="Times New Roman" w:cs="Times New Roman"/>
          <w:sz w:val="24"/>
          <w:szCs w:val="24"/>
        </w:rPr>
        <w:t>6</w:t>
      </w:r>
      <w:r w:rsidR="005E14F3">
        <w:rPr>
          <w:rFonts w:ascii="Times New Roman" w:hAnsi="Times New Roman" w:cs="Times New Roman"/>
          <w:sz w:val="24"/>
          <w:szCs w:val="24"/>
        </w:rPr>
        <w:t>)</w:t>
      </w:r>
      <w:r w:rsidR="00A1653B">
        <w:rPr>
          <w:rFonts w:ascii="Times New Roman" w:hAnsi="Times New Roman" w:cs="Times New Roman"/>
          <w:sz w:val="24"/>
          <w:szCs w:val="24"/>
        </w:rPr>
        <w:t>. My personal experience is, however, online, where racial trolls are hashtagged to raise a general concern that should be handled intellectually and equally important as the Cyborg Manifesto.</w:t>
      </w:r>
    </w:p>
    <w:p w14:paraId="24C5F411" w14:textId="77777777" w:rsidR="005E14F3" w:rsidRDefault="005E14F3" w:rsidP="005E14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8B9145E" w14:textId="079F681E" w:rsidR="005E14F3" w:rsidRDefault="005E14F3" w:rsidP="005E14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F5C0B0F" w14:textId="593105D1" w:rsidR="005E14F3" w:rsidRDefault="00D46D9F" w:rsidP="005E14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70BB54A5" w14:textId="3A633E54" w:rsidR="005E14F3" w:rsidRDefault="00D46D9F" w:rsidP="005E14F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Nakamura 2003. </w:t>
      </w:r>
      <w:r w:rsidRPr="005E14F3">
        <w:rPr>
          <w:rFonts w:ascii="Times New Roman" w:hAnsi="Times New Roman" w:cs="Times New Roman"/>
          <w:sz w:val="24"/>
          <w:szCs w:val="24"/>
        </w:rPr>
        <w:t>Prospects for a Materialist Informatics: An Interview with Donna Haraway</w:t>
      </w:r>
      <w:r>
        <w:rPr>
          <w:rFonts w:ascii="Times New Roman" w:hAnsi="Times New Roman" w:cs="Times New Roman"/>
          <w:sz w:val="24"/>
          <w:szCs w:val="24"/>
        </w:rPr>
        <w:t xml:space="preserve">. Retrieved from; </w:t>
      </w:r>
      <w:hyperlink r:id="rId7" w:history="1">
        <w:r w:rsidRPr="004549ED">
          <w:rPr>
            <w:rStyle w:val="Hyperlink"/>
            <w:rFonts w:ascii="Times New Roman" w:hAnsi="Times New Roman" w:cs="Times New Roman"/>
            <w:sz w:val="24"/>
            <w:szCs w:val="24"/>
          </w:rPr>
          <w:t>https://electronicbookreview.com/essay/prospects-for-a-materialist-informatics-an-interview-with-donna-haraway/</w:t>
        </w:r>
      </w:hyperlink>
    </w:p>
    <w:p w14:paraId="3C8E4F50" w14:textId="50C63D5F" w:rsidR="005E14F3" w:rsidRDefault="00D46D9F" w:rsidP="00A1653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Prasad, </w:t>
      </w:r>
      <w:r w:rsidRPr="00A1653B"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1653B">
        <w:rPr>
          <w:rFonts w:ascii="Times New Roman" w:hAnsi="Times New Roman" w:cs="Times New Roman"/>
          <w:sz w:val="24"/>
          <w:szCs w:val="24"/>
        </w:rPr>
        <w:t xml:space="preserve"> Beyond rights as recognition: Black Twitter And Posthuman Coalitional Possibilities, Prose Studies, 38:1, 50-73, </w:t>
      </w:r>
      <w:hyperlink r:id="rId8" w:history="1">
        <w:r w:rsidRPr="00A1653B">
          <w:rPr>
            <w:rStyle w:val="Hyperlink"/>
            <w:rFonts w:ascii="Times New Roman" w:hAnsi="Times New Roman" w:cs="Times New Roman"/>
            <w:sz w:val="24"/>
            <w:szCs w:val="24"/>
          </w:rPr>
          <w:t>DOI: 10.1080/01440357.2016.1151763</w:t>
        </w:r>
      </w:hyperlink>
    </w:p>
    <w:p w14:paraId="041A05AC" w14:textId="77777777" w:rsidR="00A1653B" w:rsidRDefault="00A1653B" w:rsidP="0043091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A8488F7" w14:textId="59874797" w:rsidR="005E14F3" w:rsidRDefault="005E14F3" w:rsidP="0043091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5D26038" w14:textId="62C2218E" w:rsidR="005E14F3" w:rsidRDefault="005E14F3" w:rsidP="0043091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C8E1CED" w14:textId="77777777" w:rsidR="005E14F3" w:rsidRPr="0043091C" w:rsidRDefault="005E14F3" w:rsidP="0043091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61787B9" w14:textId="77777777" w:rsidR="0043091C" w:rsidRPr="0043091C" w:rsidRDefault="0043091C" w:rsidP="0043091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43091C" w:rsidRPr="0043091C" w:rsidSect="0043091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1CC9BB" w14:textId="77777777" w:rsidR="003406B4" w:rsidRDefault="003406B4">
      <w:pPr>
        <w:spacing w:after="0" w:line="240" w:lineRule="auto"/>
      </w:pPr>
      <w:r>
        <w:separator/>
      </w:r>
    </w:p>
  </w:endnote>
  <w:endnote w:type="continuationSeparator" w:id="0">
    <w:p w14:paraId="50AC8DAA" w14:textId="77777777" w:rsidR="003406B4" w:rsidRDefault="00340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D1C61B" w14:textId="77777777" w:rsidR="003406B4" w:rsidRDefault="003406B4">
      <w:pPr>
        <w:spacing w:after="0" w:line="240" w:lineRule="auto"/>
      </w:pPr>
      <w:r>
        <w:separator/>
      </w:r>
    </w:p>
  </w:footnote>
  <w:footnote w:type="continuationSeparator" w:id="0">
    <w:p w14:paraId="7F3673F0" w14:textId="77777777" w:rsidR="003406B4" w:rsidRDefault="00340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75ECE9" w14:textId="1E7AA18D" w:rsidR="0043091C" w:rsidRPr="0043091C" w:rsidRDefault="00373BE6" w:rsidP="0043091C">
    <w:pPr>
      <w:pStyle w:val="Header"/>
      <w:rPr>
        <w:rFonts w:ascii="Times New Roman" w:hAnsi="Times New Roman" w:cs="Times New Roman"/>
        <w:sz w:val="24"/>
        <w:szCs w:val="24"/>
      </w:rPr>
    </w:pPr>
    <w:r w:rsidRPr="0043091C">
      <w:rPr>
        <w:rFonts w:ascii="Times New Roman" w:hAnsi="Times New Roman" w:cs="Times New Roman"/>
        <w:sz w:val="24"/>
        <w:szCs w:val="24"/>
      </w:rPr>
      <w:t>BEYOND RIGHTS AS RECOGNITION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D46D9F" w:rsidRPr="0043091C">
      <w:rPr>
        <w:rFonts w:ascii="Times New Roman" w:hAnsi="Times New Roman" w:cs="Times New Roman"/>
        <w:sz w:val="24"/>
        <w:szCs w:val="24"/>
      </w:rPr>
      <w:fldChar w:fldCharType="begin"/>
    </w:r>
    <w:r w:rsidR="00D46D9F" w:rsidRPr="0043091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D46D9F" w:rsidRPr="0043091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3</w:t>
    </w:r>
    <w:r w:rsidR="00D46D9F" w:rsidRPr="0043091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08A1B1" w14:textId="7CAE6AD6" w:rsidR="0043091C" w:rsidRPr="0043091C" w:rsidRDefault="00D46D9F" w:rsidP="0043091C">
    <w:pPr>
      <w:pStyle w:val="Header"/>
    </w:pPr>
    <w:r w:rsidRPr="0043091C">
      <w:rPr>
        <w:rFonts w:ascii="Times New Roman" w:hAnsi="Times New Roman" w:cs="Times New Roman"/>
        <w:sz w:val="24"/>
        <w:szCs w:val="24"/>
      </w:rPr>
      <w:t>BEYOND RIGHTS AS RECOGNITION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3091C">
      <w:rPr>
        <w:rFonts w:ascii="Times New Roman" w:hAnsi="Times New Roman" w:cs="Times New Roman"/>
        <w:sz w:val="24"/>
        <w:szCs w:val="24"/>
      </w:rPr>
      <w:fldChar w:fldCharType="begin"/>
    </w:r>
    <w:r w:rsidRPr="0043091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3091C">
      <w:rPr>
        <w:rFonts w:ascii="Times New Roman" w:hAnsi="Times New Roman" w:cs="Times New Roman"/>
        <w:sz w:val="24"/>
        <w:szCs w:val="24"/>
      </w:rPr>
      <w:fldChar w:fldCharType="separate"/>
    </w:r>
    <w:r w:rsidR="003406B4">
      <w:rPr>
        <w:rFonts w:ascii="Times New Roman" w:hAnsi="Times New Roman" w:cs="Times New Roman"/>
        <w:noProof/>
        <w:sz w:val="24"/>
        <w:szCs w:val="24"/>
      </w:rPr>
      <w:t>1</w:t>
    </w:r>
    <w:r w:rsidRPr="0043091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91C"/>
    <w:rsid w:val="003406B4"/>
    <w:rsid w:val="00373BE6"/>
    <w:rsid w:val="0043091C"/>
    <w:rsid w:val="00450CC6"/>
    <w:rsid w:val="004549ED"/>
    <w:rsid w:val="005E14F3"/>
    <w:rsid w:val="005E7DC9"/>
    <w:rsid w:val="00916ACA"/>
    <w:rsid w:val="009819AF"/>
    <w:rsid w:val="00A1653B"/>
    <w:rsid w:val="00A832D4"/>
    <w:rsid w:val="00AF6BE5"/>
    <w:rsid w:val="00B0647E"/>
    <w:rsid w:val="00D4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09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91C"/>
  </w:style>
  <w:style w:type="paragraph" w:styleId="Footer">
    <w:name w:val="footer"/>
    <w:basedOn w:val="Normal"/>
    <w:link w:val="FooterChar"/>
    <w:uiPriority w:val="99"/>
    <w:unhideWhenUsed/>
    <w:rsid w:val="004309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91C"/>
  </w:style>
  <w:style w:type="character" w:styleId="Hyperlink">
    <w:name w:val="Hyperlink"/>
    <w:basedOn w:val="DefaultParagraphFont"/>
    <w:uiPriority w:val="99"/>
    <w:unhideWhenUsed/>
    <w:rsid w:val="005E14F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14F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09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91C"/>
  </w:style>
  <w:style w:type="paragraph" w:styleId="Footer">
    <w:name w:val="footer"/>
    <w:basedOn w:val="Normal"/>
    <w:link w:val="FooterChar"/>
    <w:uiPriority w:val="99"/>
    <w:unhideWhenUsed/>
    <w:rsid w:val="004309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91C"/>
  </w:style>
  <w:style w:type="character" w:styleId="Hyperlink">
    <w:name w:val="Hyperlink"/>
    <w:basedOn w:val="DefaultParagraphFont"/>
    <w:uiPriority w:val="99"/>
    <w:unhideWhenUsed/>
    <w:rsid w:val="005E14F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1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I:%2010.1080/01440357.2016.11517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ectronicbookreview.com/essay/prospects-for-a-materialist-informatics-an-interview-with-donna-haraway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2019-07-21T19:31:00Z</dcterms:created>
  <dcterms:modified xsi:type="dcterms:W3CDTF">2019-07-21T19:31:00Z</dcterms:modified>
</cp:coreProperties>
</file>