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E94" w:rsidRDefault="005E2E94" w:rsidP="005E2E94">
      <w:pPr>
        <w:spacing w:after="0" w:line="480" w:lineRule="auto"/>
        <w:jc w:val="center"/>
        <w:rPr>
          <w:rFonts w:ascii="Times New Roman" w:hAnsi="Times New Roman" w:cs="Times New Roman"/>
          <w:sz w:val="24"/>
        </w:rPr>
      </w:pPr>
      <w:bookmarkStart w:id="0" w:name="_GoBack"/>
      <w:bookmarkEnd w:id="0"/>
    </w:p>
    <w:p w:rsidR="005E2E94" w:rsidRDefault="005E2E94" w:rsidP="005E2E94">
      <w:pPr>
        <w:spacing w:after="0" w:line="480" w:lineRule="auto"/>
        <w:jc w:val="center"/>
        <w:rPr>
          <w:rFonts w:ascii="Times New Roman" w:hAnsi="Times New Roman" w:cs="Times New Roman"/>
          <w:sz w:val="24"/>
        </w:rPr>
      </w:pPr>
    </w:p>
    <w:p w:rsidR="005E2E94" w:rsidRDefault="005E2E94" w:rsidP="005E2E94">
      <w:pPr>
        <w:spacing w:after="0" w:line="480" w:lineRule="auto"/>
        <w:jc w:val="center"/>
        <w:rPr>
          <w:rFonts w:ascii="Times New Roman" w:hAnsi="Times New Roman" w:cs="Times New Roman"/>
          <w:sz w:val="24"/>
        </w:rPr>
      </w:pPr>
    </w:p>
    <w:p w:rsidR="005E2E94" w:rsidRDefault="005E2E94" w:rsidP="005E2E94">
      <w:pPr>
        <w:spacing w:after="0" w:line="480" w:lineRule="auto"/>
        <w:jc w:val="center"/>
        <w:rPr>
          <w:rFonts w:ascii="Times New Roman" w:hAnsi="Times New Roman" w:cs="Times New Roman"/>
          <w:sz w:val="24"/>
        </w:rPr>
      </w:pPr>
    </w:p>
    <w:p w:rsidR="005E2E94" w:rsidRDefault="005E2E94" w:rsidP="005E2E94">
      <w:pPr>
        <w:spacing w:after="0" w:line="480" w:lineRule="auto"/>
        <w:jc w:val="center"/>
        <w:rPr>
          <w:rFonts w:ascii="Times New Roman" w:hAnsi="Times New Roman" w:cs="Times New Roman"/>
          <w:sz w:val="24"/>
        </w:rPr>
      </w:pPr>
    </w:p>
    <w:p w:rsidR="005E2E94" w:rsidRDefault="005E2E94" w:rsidP="005E2E94">
      <w:pPr>
        <w:spacing w:after="0" w:line="480" w:lineRule="auto"/>
        <w:jc w:val="center"/>
        <w:rPr>
          <w:rFonts w:ascii="Times New Roman" w:hAnsi="Times New Roman" w:cs="Times New Roman"/>
          <w:sz w:val="24"/>
        </w:rPr>
      </w:pPr>
    </w:p>
    <w:p w:rsidR="005E2E94" w:rsidRDefault="005E2E94" w:rsidP="005E2E94">
      <w:pPr>
        <w:spacing w:after="0" w:line="480" w:lineRule="auto"/>
        <w:jc w:val="center"/>
        <w:rPr>
          <w:rFonts w:ascii="Times New Roman" w:hAnsi="Times New Roman" w:cs="Times New Roman"/>
          <w:sz w:val="24"/>
        </w:rPr>
      </w:pPr>
    </w:p>
    <w:p w:rsidR="005E2E94" w:rsidRDefault="005E2E94" w:rsidP="005E2E94">
      <w:pPr>
        <w:spacing w:after="0" w:line="480" w:lineRule="auto"/>
        <w:jc w:val="center"/>
        <w:rPr>
          <w:rFonts w:ascii="Times New Roman" w:hAnsi="Times New Roman" w:cs="Times New Roman"/>
          <w:sz w:val="24"/>
        </w:rPr>
      </w:pPr>
    </w:p>
    <w:p w:rsidR="005E2E94" w:rsidRPr="005E2E94" w:rsidRDefault="005E2E94" w:rsidP="005E2E94">
      <w:pPr>
        <w:spacing w:after="0" w:line="480" w:lineRule="auto"/>
        <w:jc w:val="center"/>
        <w:rPr>
          <w:rFonts w:ascii="Times New Roman" w:hAnsi="Times New Roman" w:cs="Times New Roman"/>
          <w:sz w:val="24"/>
        </w:rPr>
      </w:pPr>
      <w:r w:rsidRPr="005E2E94">
        <w:rPr>
          <w:rFonts w:ascii="Times New Roman" w:hAnsi="Times New Roman" w:cs="Times New Roman"/>
          <w:sz w:val="24"/>
        </w:rPr>
        <w:t>Overconfidence</w:t>
      </w:r>
    </w:p>
    <w:p w:rsidR="005E2E94" w:rsidRPr="005E2E94" w:rsidRDefault="005E2E94" w:rsidP="005E2E94">
      <w:pPr>
        <w:spacing w:after="0" w:line="480" w:lineRule="auto"/>
        <w:jc w:val="center"/>
        <w:rPr>
          <w:rFonts w:ascii="Times New Roman" w:hAnsi="Times New Roman" w:cs="Times New Roman"/>
          <w:sz w:val="24"/>
        </w:rPr>
      </w:pPr>
      <w:r w:rsidRPr="005E2E94">
        <w:rPr>
          <w:rFonts w:ascii="Times New Roman" w:hAnsi="Times New Roman" w:cs="Times New Roman"/>
          <w:sz w:val="24"/>
        </w:rPr>
        <w:t>Student’s Name</w:t>
      </w:r>
    </w:p>
    <w:p w:rsidR="005E2E94" w:rsidRPr="005E2E94" w:rsidRDefault="005E2E94" w:rsidP="005E2E94">
      <w:pPr>
        <w:spacing w:after="0" w:line="480" w:lineRule="auto"/>
        <w:jc w:val="center"/>
        <w:rPr>
          <w:rFonts w:ascii="Times New Roman" w:hAnsi="Times New Roman" w:cs="Times New Roman"/>
          <w:sz w:val="24"/>
        </w:rPr>
      </w:pPr>
      <w:r w:rsidRPr="005E2E94">
        <w:rPr>
          <w:rFonts w:ascii="Times New Roman" w:hAnsi="Times New Roman" w:cs="Times New Roman"/>
          <w:sz w:val="24"/>
        </w:rPr>
        <w:t>Institution Affiliation</w:t>
      </w:r>
    </w:p>
    <w:p w:rsidR="005E2E94" w:rsidRDefault="005E2E94" w:rsidP="005E2E94">
      <w:pPr>
        <w:spacing w:after="0" w:line="480" w:lineRule="auto"/>
        <w:jc w:val="center"/>
        <w:rPr>
          <w:rFonts w:ascii="Times New Roman" w:hAnsi="Times New Roman" w:cs="Times New Roman"/>
          <w:sz w:val="24"/>
        </w:rPr>
      </w:pPr>
      <w:r w:rsidRPr="005E2E94">
        <w:rPr>
          <w:rFonts w:ascii="Times New Roman" w:hAnsi="Times New Roman" w:cs="Times New Roman"/>
          <w:sz w:val="24"/>
        </w:rPr>
        <w:t>Dat</w:t>
      </w:r>
      <w:r>
        <w:rPr>
          <w:rFonts w:ascii="Times New Roman" w:hAnsi="Times New Roman" w:cs="Times New Roman"/>
          <w:sz w:val="24"/>
        </w:rPr>
        <w:t xml:space="preserve">e </w:t>
      </w:r>
    </w:p>
    <w:p w:rsidR="005E2E94" w:rsidRDefault="005E2E94" w:rsidP="005E2E94">
      <w:pPr>
        <w:spacing w:after="0" w:line="480" w:lineRule="auto"/>
        <w:jc w:val="center"/>
        <w:rPr>
          <w:rFonts w:ascii="Times New Roman" w:hAnsi="Times New Roman" w:cs="Times New Roman"/>
          <w:b/>
          <w:sz w:val="24"/>
        </w:rPr>
      </w:pPr>
    </w:p>
    <w:p w:rsidR="005E2E94" w:rsidRDefault="005E2E94" w:rsidP="005E2E94">
      <w:pPr>
        <w:spacing w:after="0" w:line="480" w:lineRule="auto"/>
        <w:jc w:val="center"/>
        <w:rPr>
          <w:rFonts w:ascii="Times New Roman" w:hAnsi="Times New Roman" w:cs="Times New Roman"/>
          <w:b/>
          <w:sz w:val="24"/>
        </w:rPr>
      </w:pPr>
    </w:p>
    <w:p w:rsidR="005E2E94" w:rsidRDefault="005E2E94" w:rsidP="005E2E94">
      <w:pPr>
        <w:spacing w:after="0" w:line="480" w:lineRule="auto"/>
        <w:jc w:val="center"/>
        <w:rPr>
          <w:rFonts w:ascii="Times New Roman" w:hAnsi="Times New Roman" w:cs="Times New Roman"/>
          <w:b/>
          <w:sz w:val="24"/>
        </w:rPr>
      </w:pPr>
    </w:p>
    <w:p w:rsidR="005E2E94" w:rsidRDefault="005E2E94" w:rsidP="005E2E94">
      <w:pPr>
        <w:spacing w:after="0" w:line="480" w:lineRule="auto"/>
        <w:jc w:val="center"/>
        <w:rPr>
          <w:rFonts w:ascii="Times New Roman" w:hAnsi="Times New Roman" w:cs="Times New Roman"/>
          <w:b/>
          <w:sz w:val="24"/>
        </w:rPr>
      </w:pPr>
    </w:p>
    <w:p w:rsidR="005E2E94" w:rsidRDefault="005E2E94" w:rsidP="005E2E94">
      <w:pPr>
        <w:spacing w:after="0" w:line="480" w:lineRule="auto"/>
        <w:jc w:val="center"/>
        <w:rPr>
          <w:rFonts w:ascii="Times New Roman" w:hAnsi="Times New Roman" w:cs="Times New Roman"/>
          <w:b/>
          <w:sz w:val="24"/>
        </w:rPr>
      </w:pPr>
    </w:p>
    <w:p w:rsidR="005E2E94" w:rsidRDefault="005E2E94" w:rsidP="005E2E94">
      <w:pPr>
        <w:spacing w:after="0" w:line="480" w:lineRule="auto"/>
        <w:jc w:val="center"/>
        <w:rPr>
          <w:rFonts w:ascii="Times New Roman" w:hAnsi="Times New Roman" w:cs="Times New Roman"/>
          <w:b/>
          <w:sz w:val="24"/>
        </w:rPr>
      </w:pPr>
    </w:p>
    <w:p w:rsidR="005E2E94" w:rsidRDefault="005E2E94" w:rsidP="005E2E94">
      <w:pPr>
        <w:spacing w:after="0" w:line="480" w:lineRule="auto"/>
        <w:jc w:val="center"/>
        <w:rPr>
          <w:rFonts w:ascii="Times New Roman" w:hAnsi="Times New Roman" w:cs="Times New Roman"/>
          <w:b/>
          <w:sz w:val="24"/>
        </w:rPr>
      </w:pPr>
    </w:p>
    <w:p w:rsidR="005E2E94" w:rsidRDefault="005E2E94" w:rsidP="005E2E94">
      <w:pPr>
        <w:spacing w:after="0" w:line="480" w:lineRule="auto"/>
        <w:jc w:val="center"/>
        <w:rPr>
          <w:rFonts w:ascii="Times New Roman" w:hAnsi="Times New Roman" w:cs="Times New Roman"/>
          <w:b/>
          <w:sz w:val="24"/>
        </w:rPr>
      </w:pPr>
    </w:p>
    <w:p w:rsidR="005E2E94" w:rsidRDefault="005E2E94" w:rsidP="005E2E94">
      <w:pPr>
        <w:spacing w:after="0" w:line="480" w:lineRule="auto"/>
        <w:jc w:val="center"/>
        <w:rPr>
          <w:rFonts w:ascii="Times New Roman" w:hAnsi="Times New Roman" w:cs="Times New Roman"/>
          <w:b/>
          <w:sz w:val="24"/>
        </w:rPr>
      </w:pPr>
    </w:p>
    <w:p w:rsidR="005E2E94" w:rsidRDefault="005E2E94" w:rsidP="005E2E94">
      <w:pPr>
        <w:spacing w:after="0" w:line="480" w:lineRule="auto"/>
        <w:jc w:val="center"/>
        <w:rPr>
          <w:rFonts w:ascii="Times New Roman" w:hAnsi="Times New Roman" w:cs="Times New Roman"/>
          <w:b/>
          <w:sz w:val="24"/>
        </w:rPr>
      </w:pPr>
    </w:p>
    <w:p w:rsidR="005E2E94" w:rsidRDefault="005E2E94" w:rsidP="005E2E94">
      <w:pPr>
        <w:spacing w:after="0" w:line="480" w:lineRule="auto"/>
        <w:jc w:val="center"/>
        <w:rPr>
          <w:rFonts w:ascii="Times New Roman" w:hAnsi="Times New Roman" w:cs="Times New Roman"/>
          <w:b/>
          <w:sz w:val="24"/>
        </w:rPr>
      </w:pPr>
    </w:p>
    <w:p w:rsidR="005E2E94" w:rsidRPr="005E2E94" w:rsidRDefault="005E2E94" w:rsidP="005E2E94">
      <w:pPr>
        <w:spacing w:after="0" w:line="480" w:lineRule="auto"/>
        <w:jc w:val="center"/>
        <w:rPr>
          <w:rFonts w:ascii="Times New Roman" w:hAnsi="Times New Roman" w:cs="Times New Roman"/>
          <w:b/>
          <w:sz w:val="24"/>
        </w:rPr>
      </w:pPr>
      <w:r w:rsidRPr="005E2E94">
        <w:rPr>
          <w:rFonts w:ascii="Times New Roman" w:hAnsi="Times New Roman" w:cs="Times New Roman"/>
          <w:b/>
          <w:sz w:val="24"/>
        </w:rPr>
        <w:lastRenderedPageBreak/>
        <w:t>Overconfidence</w:t>
      </w:r>
    </w:p>
    <w:p w:rsidR="00D704A7" w:rsidRPr="005E2E94" w:rsidRDefault="00D704A7" w:rsidP="005E2E94">
      <w:pPr>
        <w:spacing w:after="0" w:line="480" w:lineRule="auto"/>
        <w:rPr>
          <w:rFonts w:ascii="Times New Roman" w:hAnsi="Times New Roman" w:cs="Times New Roman"/>
          <w:b/>
          <w:sz w:val="24"/>
        </w:rPr>
      </w:pPr>
      <w:r w:rsidRPr="005E2E94">
        <w:rPr>
          <w:rFonts w:ascii="Times New Roman" w:hAnsi="Times New Roman" w:cs="Times New Roman"/>
          <w:b/>
          <w:sz w:val="24"/>
        </w:rPr>
        <w:t xml:space="preserve">Bias </w:t>
      </w:r>
      <w:r w:rsidR="005E2E94" w:rsidRPr="005E2E94">
        <w:rPr>
          <w:rFonts w:ascii="Times New Roman" w:hAnsi="Times New Roman" w:cs="Times New Roman"/>
          <w:b/>
          <w:sz w:val="24"/>
        </w:rPr>
        <w:t>Definition</w:t>
      </w:r>
    </w:p>
    <w:p w:rsidR="00D704A7" w:rsidRPr="005E2E94" w:rsidRDefault="005E2E94" w:rsidP="005E2E94">
      <w:pPr>
        <w:spacing w:after="0" w:line="480" w:lineRule="auto"/>
        <w:rPr>
          <w:rFonts w:ascii="Times New Roman" w:hAnsi="Times New Roman" w:cs="Times New Roman"/>
          <w:sz w:val="24"/>
        </w:rPr>
      </w:pPr>
      <w:r>
        <w:rPr>
          <w:rFonts w:ascii="Times New Roman" w:hAnsi="Times New Roman" w:cs="Times New Roman"/>
          <w:sz w:val="24"/>
        </w:rPr>
        <w:tab/>
      </w:r>
      <w:r w:rsidR="00D704A7" w:rsidRPr="005E2E94">
        <w:rPr>
          <w:rFonts w:ascii="Times New Roman" w:hAnsi="Times New Roman" w:cs="Times New Roman"/>
          <w:sz w:val="24"/>
        </w:rPr>
        <w:t>In the research paper titled 'Cross-cultural overconfidence and biased self-attribution' written by Daniel Acker and Nigel duck define bias in an explicit way related to behavioral finance. The paper researches on the irrational part of spending and investing and how people can be self-induced to make confident financial decisions. Bias in this paper refers to the extent to which a specific demographic indulges standalone confidence and referential confidence. The sample sizes were students from the South Asian race and the British race. Researchers were investigating the likelihood and tendency of each race in taking making risky decisions that have promises of higher benefits.</w:t>
      </w:r>
    </w:p>
    <w:p w:rsidR="00D704A7" w:rsidRPr="005E2E94" w:rsidRDefault="005E2E94" w:rsidP="005E2E94">
      <w:pPr>
        <w:spacing w:after="0" w:line="480" w:lineRule="auto"/>
        <w:rPr>
          <w:rFonts w:ascii="Times New Roman" w:hAnsi="Times New Roman" w:cs="Times New Roman"/>
          <w:b/>
          <w:sz w:val="24"/>
        </w:rPr>
      </w:pPr>
      <w:r w:rsidRPr="005E2E94">
        <w:rPr>
          <w:rFonts w:ascii="Times New Roman" w:hAnsi="Times New Roman" w:cs="Times New Roman"/>
          <w:b/>
          <w:sz w:val="24"/>
        </w:rPr>
        <w:t>Research Q</w:t>
      </w:r>
      <w:r w:rsidR="00D704A7" w:rsidRPr="005E2E94">
        <w:rPr>
          <w:rFonts w:ascii="Times New Roman" w:hAnsi="Times New Roman" w:cs="Times New Roman"/>
          <w:b/>
          <w:sz w:val="24"/>
        </w:rPr>
        <w:t>uestion</w:t>
      </w:r>
    </w:p>
    <w:p w:rsidR="00D704A7" w:rsidRPr="005E2E94" w:rsidRDefault="005E2E94" w:rsidP="005E2E94">
      <w:pPr>
        <w:spacing w:after="0" w:line="480" w:lineRule="auto"/>
        <w:rPr>
          <w:rFonts w:ascii="Times New Roman" w:hAnsi="Times New Roman" w:cs="Times New Roman"/>
          <w:sz w:val="24"/>
        </w:rPr>
      </w:pPr>
      <w:r>
        <w:rPr>
          <w:rFonts w:ascii="Times New Roman" w:hAnsi="Times New Roman" w:cs="Times New Roman"/>
          <w:sz w:val="24"/>
        </w:rPr>
        <w:tab/>
      </w:r>
      <w:r w:rsidR="00D704A7" w:rsidRPr="005E2E94">
        <w:rPr>
          <w:rFonts w:ascii="Times New Roman" w:hAnsi="Times New Roman" w:cs="Times New Roman"/>
          <w:sz w:val="24"/>
        </w:rPr>
        <w:t>The underlying point is that overconfidence of investors leads to the volatility of prices because a group of different investors might have opposing opinions about a particular market trend or investment. The volatility of price in this setting refers to the fluctuation of prices that causes the destabilization of a particular sector. The main research question was then to differentiate between standalone confidence and referential difference and investigate if they correlate. The whole study was aimed and investigating if the two types of irrationality could be controlled by using different psychological stimuli. Another question sought to ascertain if the topic was categorized as psychology or behavioral economics</w:t>
      </w:r>
    </w:p>
    <w:p w:rsidR="00D704A7" w:rsidRPr="005E2E94" w:rsidRDefault="00D704A7" w:rsidP="005E2E94">
      <w:pPr>
        <w:spacing w:after="0" w:line="480" w:lineRule="auto"/>
        <w:rPr>
          <w:rFonts w:ascii="Times New Roman" w:hAnsi="Times New Roman" w:cs="Times New Roman"/>
          <w:b/>
          <w:sz w:val="24"/>
        </w:rPr>
      </w:pPr>
      <w:r w:rsidRPr="005E2E94">
        <w:rPr>
          <w:rFonts w:ascii="Times New Roman" w:hAnsi="Times New Roman" w:cs="Times New Roman"/>
          <w:b/>
          <w:sz w:val="24"/>
        </w:rPr>
        <w:t>Motivation</w:t>
      </w:r>
    </w:p>
    <w:p w:rsidR="00D704A7" w:rsidRPr="005E2E94" w:rsidRDefault="005E2E94" w:rsidP="005E2E94">
      <w:pPr>
        <w:spacing w:after="0" w:line="480" w:lineRule="auto"/>
        <w:rPr>
          <w:rFonts w:ascii="Times New Roman" w:hAnsi="Times New Roman" w:cs="Times New Roman"/>
          <w:sz w:val="24"/>
        </w:rPr>
      </w:pPr>
      <w:r>
        <w:rPr>
          <w:rFonts w:ascii="Times New Roman" w:hAnsi="Times New Roman" w:cs="Times New Roman"/>
          <w:sz w:val="24"/>
        </w:rPr>
        <w:tab/>
      </w:r>
      <w:r w:rsidR="00D704A7" w:rsidRPr="005E2E94">
        <w:rPr>
          <w:rFonts w:ascii="Times New Roman" w:hAnsi="Times New Roman" w:cs="Times New Roman"/>
          <w:sz w:val="24"/>
        </w:rPr>
        <w:t xml:space="preserve">There is basic information that investors look for before they invest in a business by either buying shares or seeking new markets. Most of the report refers to the financial power of an existing company or the forecast sales of a new company. However, there are contradicting </w:t>
      </w:r>
      <w:r w:rsidR="00D704A7" w:rsidRPr="005E2E94">
        <w:rPr>
          <w:rFonts w:ascii="Times New Roman" w:hAnsi="Times New Roman" w:cs="Times New Roman"/>
          <w:sz w:val="24"/>
        </w:rPr>
        <w:lastRenderedPageBreak/>
        <w:t xml:space="preserve">instances when investors act against financial analysis. They may invest because they see potential in the new business, and this decision is not tied to the financial analysis trends. The researchers seek to find out the source of this confidence and how it relates to the character or background of the investors. </w:t>
      </w:r>
    </w:p>
    <w:p w:rsidR="00D704A7" w:rsidRPr="005E2E94" w:rsidRDefault="00D704A7" w:rsidP="005E2E94">
      <w:pPr>
        <w:spacing w:after="0" w:line="480" w:lineRule="auto"/>
        <w:rPr>
          <w:rFonts w:ascii="Times New Roman" w:hAnsi="Times New Roman" w:cs="Times New Roman"/>
          <w:b/>
          <w:sz w:val="24"/>
        </w:rPr>
      </w:pPr>
      <w:r w:rsidRPr="005E2E94">
        <w:rPr>
          <w:rFonts w:ascii="Times New Roman" w:hAnsi="Times New Roman" w:cs="Times New Roman"/>
          <w:b/>
          <w:sz w:val="24"/>
        </w:rPr>
        <w:t>Design</w:t>
      </w:r>
    </w:p>
    <w:p w:rsidR="00D704A7" w:rsidRPr="005E2E94" w:rsidRDefault="005E2E94" w:rsidP="005E2E94">
      <w:pPr>
        <w:spacing w:after="0" w:line="480" w:lineRule="auto"/>
        <w:rPr>
          <w:rFonts w:ascii="Times New Roman" w:hAnsi="Times New Roman" w:cs="Times New Roman"/>
          <w:sz w:val="24"/>
        </w:rPr>
      </w:pPr>
      <w:r>
        <w:rPr>
          <w:rFonts w:ascii="Times New Roman" w:hAnsi="Times New Roman" w:cs="Times New Roman"/>
          <w:sz w:val="24"/>
        </w:rPr>
        <w:tab/>
      </w:r>
      <w:r w:rsidR="00D704A7" w:rsidRPr="005E2E94">
        <w:rPr>
          <w:rFonts w:ascii="Times New Roman" w:hAnsi="Times New Roman" w:cs="Times New Roman"/>
          <w:sz w:val="24"/>
        </w:rPr>
        <w:t>To quantify and qualify the hypothesis, the researchers picked a sample size of 111 undergraduate students studying economics or finance. Out of this sample size, 68 were British, and 18 were Asians. This choice was meant to find if an investor's background influenced standalone confidence and referential confidence. The total sample size was to participate in a guy of selling and buying stocks, and they were availed with all the relevant information. At the close of the game, their results were analyzed against their predictions, and they give rationales for their choices. Their academic results were also examined against their predictions.</w:t>
      </w:r>
    </w:p>
    <w:p w:rsidR="00D704A7" w:rsidRPr="005E2E94" w:rsidRDefault="00D704A7" w:rsidP="005E2E94">
      <w:pPr>
        <w:spacing w:after="0" w:line="480" w:lineRule="auto"/>
        <w:rPr>
          <w:rFonts w:ascii="Times New Roman" w:hAnsi="Times New Roman" w:cs="Times New Roman"/>
          <w:b/>
          <w:sz w:val="24"/>
        </w:rPr>
      </w:pPr>
      <w:r w:rsidRPr="005E2E94">
        <w:rPr>
          <w:rFonts w:ascii="Times New Roman" w:hAnsi="Times New Roman" w:cs="Times New Roman"/>
          <w:b/>
          <w:sz w:val="24"/>
        </w:rPr>
        <w:t>Finding</w:t>
      </w:r>
    </w:p>
    <w:p w:rsidR="00D704A7" w:rsidRPr="005E2E94" w:rsidRDefault="005E2E94" w:rsidP="005E2E94">
      <w:pPr>
        <w:spacing w:after="0" w:line="480" w:lineRule="auto"/>
        <w:rPr>
          <w:rFonts w:ascii="Times New Roman" w:hAnsi="Times New Roman" w:cs="Times New Roman"/>
          <w:sz w:val="24"/>
        </w:rPr>
      </w:pPr>
      <w:r>
        <w:rPr>
          <w:rFonts w:ascii="Times New Roman" w:hAnsi="Times New Roman" w:cs="Times New Roman"/>
          <w:sz w:val="24"/>
        </w:rPr>
        <w:tab/>
      </w:r>
      <w:r w:rsidR="00D704A7" w:rsidRPr="005E2E94">
        <w:rPr>
          <w:rFonts w:ascii="Times New Roman" w:hAnsi="Times New Roman" w:cs="Times New Roman"/>
          <w:sz w:val="24"/>
        </w:rPr>
        <w:t xml:space="preserve">The main finding was that the two types of confidence, standalone confidence, and referential confidence were not correlated. They existed in all the participants, and they only differed in the levels that they showcased in decision making. Generally, overconfidence levels were present when predicting personal outcomes and when competing with others. However, the Asians exhibited more confidence levels, and their results almost matched their expectations. In the stock market game, they recorded higher earnings that the British because they took more risk. The extent that their backgrounds affected their overconfidence was not absolute, but it was clear that it influenced financial decision making. </w:t>
      </w:r>
    </w:p>
    <w:p w:rsidR="00D704A7" w:rsidRPr="005E2E94" w:rsidRDefault="00D704A7" w:rsidP="005E2E94">
      <w:pPr>
        <w:spacing w:after="0" w:line="480" w:lineRule="auto"/>
        <w:rPr>
          <w:rFonts w:ascii="Times New Roman" w:hAnsi="Times New Roman" w:cs="Times New Roman"/>
          <w:b/>
          <w:sz w:val="24"/>
        </w:rPr>
      </w:pPr>
      <w:r w:rsidRPr="005E2E94">
        <w:rPr>
          <w:rFonts w:ascii="Times New Roman" w:hAnsi="Times New Roman" w:cs="Times New Roman"/>
          <w:b/>
          <w:sz w:val="24"/>
        </w:rPr>
        <w:t>Consistency</w:t>
      </w:r>
    </w:p>
    <w:p w:rsidR="009A1039" w:rsidRPr="005E2E94" w:rsidRDefault="00D704A7" w:rsidP="005E2E94">
      <w:pPr>
        <w:spacing w:after="0" w:line="480" w:lineRule="auto"/>
        <w:rPr>
          <w:rFonts w:ascii="Times New Roman" w:hAnsi="Times New Roman" w:cs="Times New Roman"/>
          <w:sz w:val="24"/>
        </w:rPr>
      </w:pPr>
      <w:r w:rsidRPr="005E2E94">
        <w:rPr>
          <w:rFonts w:ascii="Times New Roman" w:hAnsi="Times New Roman" w:cs="Times New Roman"/>
          <w:sz w:val="24"/>
        </w:rPr>
        <w:lastRenderedPageBreak/>
        <w:t>Apart from the analyses of the two types of confidence that appear to be variables in the financial decision-making equation, there was also the consistency of results and stability of the behavior that was analyzed. Overconfidence levels were consistent in the majority of the sample size. Only a small size exhibited differences in their results and appeared to vary in skepticism. Among Asians, it was consistent that their overconfidence was caused by over-optimism while the British were consistent in exhibiting caution when trading.</w:t>
      </w:r>
    </w:p>
    <w:p w:rsidR="005E2E94" w:rsidRDefault="005E2E94" w:rsidP="005E2E94">
      <w:pPr>
        <w:spacing w:after="0" w:line="480" w:lineRule="auto"/>
        <w:rPr>
          <w:rFonts w:ascii="Times New Roman" w:hAnsi="Times New Roman" w:cs="Times New Roman"/>
          <w:sz w:val="24"/>
        </w:rPr>
      </w:pPr>
    </w:p>
    <w:p w:rsidR="005E2E94" w:rsidRDefault="005E2E94" w:rsidP="005E2E94">
      <w:pPr>
        <w:spacing w:after="0" w:line="480" w:lineRule="auto"/>
        <w:rPr>
          <w:rFonts w:ascii="Times New Roman" w:hAnsi="Times New Roman" w:cs="Times New Roman"/>
          <w:sz w:val="24"/>
        </w:rPr>
      </w:pPr>
    </w:p>
    <w:p w:rsidR="005E2E94" w:rsidRDefault="005E2E94" w:rsidP="005E2E94">
      <w:pPr>
        <w:spacing w:after="0" w:line="480" w:lineRule="auto"/>
        <w:rPr>
          <w:rFonts w:ascii="Times New Roman" w:hAnsi="Times New Roman" w:cs="Times New Roman"/>
          <w:sz w:val="24"/>
        </w:rPr>
      </w:pPr>
    </w:p>
    <w:p w:rsidR="005E2E94" w:rsidRDefault="005E2E94" w:rsidP="005E2E94">
      <w:pPr>
        <w:spacing w:after="0" w:line="480" w:lineRule="auto"/>
        <w:rPr>
          <w:rFonts w:ascii="Times New Roman" w:hAnsi="Times New Roman" w:cs="Times New Roman"/>
          <w:sz w:val="24"/>
        </w:rPr>
      </w:pPr>
    </w:p>
    <w:p w:rsidR="005E2E94" w:rsidRDefault="005E2E94" w:rsidP="005E2E94">
      <w:pPr>
        <w:spacing w:after="0" w:line="480" w:lineRule="auto"/>
        <w:rPr>
          <w:rFonts w:ascii="Times New Roman" w:hAnsi="Times New Roman" w:cs="Times New Roman"/>
          <w:sz w:val="24"/>
        </w:rPr>
      </w:pPr>
    </w:p>
    <w:p w:rsidR="005E2E94" w:rsidRDefault="005E2E94" w:rsidP="005E2E94">
      <w:pPr>
        <w:spacing w:after="0" w:line="480" w:lineRule="auto"/>
        <w:rPr>
          <w:rFonts w:ascii="Times New Roman" w:hAnsi="Times New Roman" w:cs="Times New Roman"/>
          <w:sz w:val="24"/>
        </w:rPr>
      </w:pPr>
    </w:p>
    <w:p w:rsidR="005E2E94" w:rsidRDefault="005E2E94" w:rsidP="005E2E94">
      <w:pPr>
        <w:spacing w:after="0" w:line="480" w:lineRule="auto"/>
        <w:rPr>
          <w:rFonts w:ascii="Times New Roman" w:hAnsi="Times New Roman" w:cs="Times New Roman"/>
          <w:sz w:val="24"/>
        </w:rPr>
      </w:pPr>
    </w:p>
    <w:p w:rsidR="005E2E94" w:rsidRDefault="005E2E94" w:rsidP="005E2E94">
      <w:pPr>
        <w:spacing w:after="0" w:line="480" w:lineRule="auto"/>
        <w:rPr>
          <w:rFonts w:ascii="Times New Roman" w:hAnsi="Times New Roman" w:cs="Times New Roman"/>
          <w:sz w:val="24"/>
        </w:rPr>
      </w:pPr>
    </w:p>
    <w:p w:rsidR="005E2E94" w:rsidRDefault="005E2E94" w:rsidP="005E2E94">
      <w:pPr>
        <w:spacing w:after="0" w:line="480" w:lineRule="auto"/>
        <w:rPr>
          <w:rFonts w:ascii="Times New Roman" w:hAnsi="Times New Roman" w:cs="Times New Roman"/>
          <w:sz w:val="24"/>
        </w:rPr>
      </w:pPr>
    </w:p>
    <w:p w:rsidR="005E2E94" w:rsidRDefault="005E2E94" w:rsidP="005E2E94">
      <w:pPr>
        <w:spacing w:after="0" w:line="480" w:lineRule="auto"/>
        <w:rPr>
          <w:rFonts w:ascii="Times New Roman" w:hAnsi="Times New Roman" w:cs="Times New Roman"/>
          <w:sz w:val="24"/>
        </w:rPr>
      </w:pPr>
    </w:p>
    <w:p w:rsidR="005E2E94" w:rsidRDefault="005E2E94" w:rsidP="005E2E94">
      <w:pPr>
        <w:spacing w:after="0" w:line="480" w:lineRule="auto"/>
        <w:rPr>
          <w:rFonts w:ascii="Times New Roman" w:hAnsi="Times New Roman" w:cs="Times New Roman"/>
          <w:sz w:val="24"/>
        </w:rPr>
      </w:pPr>
    </w:p>
    <w:p w:rsidR="005E2E94" w:rsidRDefault="005E2E94" w:rsidP="005E2E94">
      <w:pPr>
        <w:spacing w:after="0" w:line="480" w:lineRule="auto"/>
        <w:rPr>
          <w:rFonts w:ascii="Times New Roman" w:hAnsi="Times New Roman" w:cs="Times New Roman"/>
          <w:sz w:val="24"/>
        </w:rPr>
      </w:pPr>
    </w:p>
    <w:p w:rsidR="005E2E94" w:rsidRDefault="005E2E94" w:rsidP="005E2E94">
      <w:pPr>
        <w:spacing w:after="0" w:line="480" w:lineRule="auto"/>
        <w:rPr>
          <w:rFonts w:ascii="Times New Roman" w:hAnsi="Times New Roman" w:cs="Times New Roman"/>
          <w:sz w:val="24"/>
        </w:rPr>
      </w:pPr>
    </w:p>
    <w:p w:rsidR="005E2E94" w:rsidRDefault="005E2E94" w:rsidP="005E2E94">
      <w:pPr>
        <w:spacing w:after="0" w:line="480" w:lineRule="auto"/>
        <w:rPr>
          <w:rFonts w:ascii="Times New Roman" w:hAnsi="Times New Roman" w:cs="Times New Roman"/>
          <w:sz w:val="24"/>
        </w:rPr>
      </w:pPr>
    </w:p>
    <w:p w:rsidR="005E2E94" w:rsidRDefault="005E2E94" w:rsidP="005E2E94">
      <w:pPr>
        <w:spacing w:after="0" w:line="480" w:lineRule="auto"/>
        <w:rPr>
          <w:rFonts w:ascii="Times New Roman" w:hAnsi="Times New Roman" w:cs="Times New Roman"/>
          <w:sz w:val="24"/>
        </w:rPr>
      </w:pPr>
    </w:p>
    <w:p w:rsidR="005E2E94" w:rsidRDefault="005E2E94" w:rsidP="005E2E94">
      <w:pPr>
        <w:spacing w:after="0" w:line="480" w:lineRule="auto"/>
        <w:rPr>
          <w:rFonts w:ascii="Times New Roman" w:hAnsi="Times New Roman" w:cs="Times New Roman"/>
          <w:sz w:val="24"/>
        </w:rPr>
      </w:pPr>
    </w:p>
    <w:p w:rsidR="005E2E94" w:rsidRDefault="005E2E94" w:rsidP="005E2E94">
      <w:pPr>
        <w:spacing w:after="0" w:line="480" w:lineRule="auto"/>
        <w:rPr>
          <w:rFonts w:ascii="Times New Roman" w:hAnsi="Times New Roman" w:cs="Times New Roman"/>
          <w:sz w:val="24"/>
        </w:rPr>
      </w:pPr>
    </w:p>
    <w:p w:rsidR="00D704A7" w:rsidRPr="005E2E94" w:rsidRDefault="00D704A7" w:rsidP="005E2E94">
      <w:pPr>
        <w:spacing w:after="0" w:line="480" w:lineRule="auto"/>
        <w:jc w:val="center"/>
        <w:rPr>
          <w:rFonts w:ascii="Times New Roman" w:hAnsi="Times New Roman" w:cs="Times New Roman"/>
          <w:sz w:val="24"/>
        </w:rPr>
      </w:pPr>
      <w:r w:rsidRPr="005E2E94">
        <w:rPr>
          <w:rFonts w:ascii="Times New Roman" w:hAnsi="Times New Roman" w:cs="Times New Roman"/>
          <w:sz w:val="24"/>
        </w:rPr>
        <w:lastRenderedPageBreak/>
        <w:t>Reference</w:t>
      </w:r>
    </w:p>
    <w:p w:rsidR="00D704A7" w:rsidRPr="005E2E94" w:rsidRDefault="00D704A7" w:rsidP="005E2E94">
      <w:pPr>
        <w:spacing w:after="0" w:line="480" w:lineRule="auto"/>
        <w:rPr>
          <w:rFonts w:ascii="Times New Roman" w:hAnsi="Times New Roman" w:cs="Times New Roman"/>
          <w:sz w:val="24"/>
        </w:rPr>
      </w:pPr>
      <w:r w:rsidRPr="005E2E94">
        <w:rPr>
          <w:rFonts w:ascii="Times New Roman" w:hAnsi="Times New Roman" w:cs="Times New Roman"/>
          <w:sz w:val="24"/>
        </w:rPr>
        <w:t xml:space="preserve">Acker, D., &amp; Duck, N. W. (2008). Cross-cultural overconfidence and biased self-attribution. The </w:t>
      </w:r>
      <w:r w:rsidR="005E2E94">
        <w:rPr>
          <w:rFonts w:ascii="Times New Roman" w:hAnsi="Times New Roman" w:cs="Times New Roman"/>
          <w:sz w:val="24"/>
        </w:rPr>
        <w:tab/>
      </w:r>
      <w:r w:rsidRPr="005E2E94">
        <w:rPr>
          <w:rFonts w:ascii="Times New Roman" w:hAnsi="Times New Roman" w:cs="Times New Roman"/>
          <w:sz w:val="24"/>
        </w:rPr>
        <w:t>Journal of Socio-Economics, 37(5), 1815-1824.</w:t>
      </w:r>
    </w:p>
    <w:sectPr w:rsidR="00D704A7" w:rsidRPr="005E2E94" w:rsidSect="005E2E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0D98" w:rsidRDefault="00C80D98" w:rsidP="005E2E94">
      <w:pPr>
        <w:spacing w:after="0" w:line="240" w:lineRule="auto"/>
      </w:pPr>
      <w:r>
        <w:separator/>
      </w:r>
    </w:p>
  </w:endnote>
  <w:endnote w:type="continuationSeparator" w:id="0">
    <w:p w:rsidR="00C80D98" w:rsidRDefault="00C80D98" w:rsidP="005E2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0D98" w:rsidRDefault="00C80D98" w:rsidP="005E2E94">
      <w:pPr>
        <w:spacing w:after="0" w:line="240" w:lineRule="auto"/>
      </w:pPr>
      <w:r>
        <w:separator/>
      </w:r>
    </w:p>
  </w:footnote>
  <w:footnote w:type="continuationSeparator" w:id="0">
    <w:p w:rsidR="00C80D98" w:rsidRDefault="00C80D98" w:rsidP="005E2E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E94" w:rsidRPr="005E2E94" w:rsidRDefault="005E2E94" w:rsidP="005E2E94">
    <w:pPr>
      <w:pStyle w:val="Header"/>
      <w:jc w:val="right"/>
      <w:rPr>
        <w:rFonts w:ascii="Times New Roman" w:hAnsi="Times New Roman" w:cs="Times New Roman"/>
        <w:sz w:val="24"/>
      </w:rPr>
    </w:pPr>
    <w:r w:rsidRPr="005E2E94">
      <w:rPr>
        <w:rFonts w:ascii="Times New Roman" w:hAnsi="Times New Roman" w:cs="Times New Roman"/>
        <w:sz w:val="24"/>
      </w:rPr>
      <w:t>OVERCONFIDENCE</w:t>
    </w:r>
    <w:r w:rsidRPr="005E2E94">
      <w:rPr>
        <w:rFonts w:ascii="Times New Roman" w:hAnsi="Times New Roman" w:cs="Times New Roman"/>
        <w:sz w:val="24"/>
      </w:rPr>
      <w:tab/>
    </w:r>
    <w:r w:rsidRPr="005E2E94">
      <w:rPr>
        <w:rFonts w:ascii="Times New Roman" w:hAnsi="Times New Roman" w:cs="Times New Roman"/>
        <w:sz w:val="24"/>
      </w:rPr>
      <w:tab/>
    </w:r>
    <w:sdt>
      <w:sdtPr>
        <w:rPr>
          <w:rFonts w:ascii="Times New Roman" w:hAnsi="Times New Roman" w:cs="Times New Roman"/>
          <w:sz w:val="24"/>
        </w:rPr>
        <w:id w:val="-1740320507"/>
        <w:docPartObj>
          <w:docPartGallery w:val="Page Numbers (Top of Page)"/>
          <w:docPartUnique/>
        </w:docPartObj>
      </w:sdtPr>
      <w:sdtEndPr>
        <w:rPr>
          <w:noProof/>
        </w:rPr>
      </w:sdtEndPr>
      <w:sdtContent>
        <w:r w:rsidRPr="005E2E94">
          <w:rPr>
            <w:rFonts w:ascii="Times New Roman" w:hAnsi="Times New Roman" w:cs="Times New Roman"/>
            <w:sz w:val="24"/>
          </w:rPr>
          <w:fldChar w:fldCharType="begin"/>
        </w:r>
        <w:r w:rsidRPr="005E2E94">
          <w:rPr>
            <w:rFonts w:ascii="Times New Roman" w:hAnsi="Times New Roman" w:cs="Times New Roman"/>
            <w:sz w:val="24"/>
          </w:rPr>
          <w:instrText xml:space="preserve"> PAGE   \* MERGEFORMAT </w:instrText>
        </w:r>
        <w:r w:rsidRPr="005E2E94">
          <w:rPr>
            <w:rFonts w:ascii="Times New Roman" w:hAnsi="Times New Roman" w:cs="Times New Roman"/>
            <w:sz w:val="24"/>
          </w:rPr>
          <w:fldChar w:fldCharType="separate"/>
        </w:r>
        <w:r w:rsidR="00065065">
          <w:rPr>
            <w:rFonts w:ascii="Times New Roman" w:hAnsi="Times New Roman" w:cs="Times New Roman"/>
            <w:noProof/>
            <w:sz w:val="24"/>
          </w:rPr>
          <w:t>5</w:t>
        </w:r>
        <w:r w:rsidRPr="005E2E94">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E94" w:rsidRPr="005E2E94" w:rsidRDefault="005E2E94" w:rsidP="005E2E94">
    <w:pPr>
      <w:pStyle w:val="Header"/>
      <w:jc w:val="right"/>
      <w:rPr>
        <w:rFonts w:ascii="Times New Roman" w:hAnsi="Times New Roman" w:cs="Times New Roman"/>
        <w:sz w:val="24"/>
      </w:rPr>
    </w:pPr>
    <w:r w:rsidRPr="005E2E94">
      <w:rPr>
        <w:rFonts w:ascii="Times New Roman" w:hAnsi="Times New Roman" w:cs="Times New Roman"/>
        <w:sz w:val="24"/>
      </w:rPr>
      <w:t>Running head: OVERCONFIDENCE</w:t>
    </w:r>
    <w:r w:rsidRPr="005E2E94">
      <w:rPr>
        <w:rFonts w:ascii="Times New Roman" w:hAnsi="Times New Roman" w:cs="Times New Roman"/>
        <w:sz w:val="24"/>
      </w:rPr>
      <w:tab/>
    </w:r>
    <w:r w:rsidRPr="005E2E94">
      <w:rPr>
        <w:rFonts w:ascii="Times New Roman" w:hAnsi="Times New Roman" w:cs="Times New Roman"/>
        <w:sz w:val="24"/>
      </w:rPr>
      <w:tab/>
    </w:r>
    <w:sdt>
      <w:sdtPr>
        <w:rPr>
          <w:rFonts w:ascii="Times New Roman" w:hAnsi="Times New Roman" w:cs="Times New Roman"/>
          <w:sz w:val="24"/>
        </w:rPr>
        <w:id w:val="369893703"/>
        <w:docPartObj>
          <w:docPartGallery w:val="Page Numbers (Top of Page)"/>
          <w:docPartUnique/>
        </w:docPartObj>
      </w:sdtPr>
      <w:sdtEndPr>
        <w:rPr>
          <w:noProof/>
        </w:rPr>
      </w:sdtEndPr>
      <w:sdtContent>
        <w:r w:rsidRPr="005E2E94">
          <w:rPr>
            <w:rFonts w:ascii="Times New Roman" w:hAnsi="Times New Roman" w:cs="Times New Roman"/>
            <w:sz w:val="24"/>
          </w:rPr>
          <w:fldChar w:fldCharType="begin"/>
        </w:r>
        <w:r w:rsidRPr="005E2E94">
          <w:rPr>
            <w:rFonts w:ascii="Times New Roman" w:hAnsi="Times New Roman" w:cs="Times New Roman"/>
            <w:sz w:val="24"/>
          </w:rPr>
          <w:instrText xml:space="preserve"> PAGE   \* MERGEFORMAT </w:instrText>
        </w:r>
        <w:r w:rsidRPr="005E2E94">
          <w:rPr>
            <w:rFonts w:ascii="Times New Roman" w:hAnsi="Times New Roman" w:cs="Times New Roman"/>
            <w:sz w:val="24"/>
          </w:rPr>
          <w:fldChar w:fldCharType="separate"/>
        </w:r>
        <w:r w:rsidR="00065065">
          <w:rPr>
            <w:rFonts w:ascii="Times New Roman" w:hAnsi="Times New Roman" w:cs="Times New Roman"/>
            <w:noProof/>
            <w:sz w:val="24"/>
          </w:rPr>
          <w:t>1</w:t>
        </w:r>
        <w:r w:rsidRPr="005E2E94">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B8A"/>
    <w:rsid w:val="00036ACE"/>
    <w:rsid w:val="00065065"/>
    <w:rsid w:val="00067E8A"/>
    <w:rsid w:val="00462C81"/>
    <w:rsid w:val="005E2E94"/>
    <w:rsid w:val="006247B7"/>
    <w:rsid w:val="008D44F9"/>
    <w:rsid w:val="009A1039"/>
    <w:rsid w:val="00B77511"/>
    <w:rsid w:val="00B9446C"/>
    <w:rsid w:val="00BA33CC"/>
    <w:rsid w:val="00C80D98"/>
    <w:rsid w:val="00D704A7"/>
    <w:rsid w:val="00DF6E06"/>
    <w:rsid w:val="00FD7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2E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E94"/>
  </w:style>
  <w:style w:type="paragraph" w:styleId="Footer">
    <w:name w:val="footer"/>
    <w:basedOn w:val="Normal"/>
    <w:link w:val="FooterChar"/>
    <w:uiPriority w:val="99"/>
    <w:unhideWhenUsed/>
    <w:rsid w:val="005E2E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E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2E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E94"/>
  </w:style>
  <w:style w:type="paragraph" w:styleId="Footer">
    <w:name w:val="footer"/>
    <w:basedOn w:val="Normal"/>
    <w:link w:val="FooterChar"/>
    <w:uiPriority w:val="99"/>
    <w:unhideWhenUsed/>
    <w:rsid w:val="005E2E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E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2019-10-28T12:15:00Z</dcterms:created>
  <dcterms:modified xsi:type="dcterms:W3CDTF">2019-10-28T12:15:00Z</dcterms:modified>
</cp:coreProperties>
</file>