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E2CD2" w:rsidRPr="003A17F1" w:rsidP="00CA64C8" w14:paraId="318E3F7A" w14:textId="4D73EFE8">
      <w:pPr>
        <w:spacing w:after="0" w:line="480" w:lineRule="auto"/>
        <w:ind w:firstLine="720"/>
        <w:jc w:val="center"/>
        <w:rPr>
          <w:rFonts w:ascii="Times New Roman" w:hAnsi="Times New Roman" w:cs="Times New Roman"/>
          <w:b/>
          <w:sz w:val="24"/>
          <w:szCs w:val="24"/>
        </w:rPr>
      </w:pPr>
      <w:r w:rsidRPr="003A17F1">
        <w:rPr>
          <w:rFonts w:ascii="Times New Roman" w:hAnsi="Times New Roman" w:cs="Times New Roman"/>
          <w:b/>
          <w:sz w:val="24"/>
          <w:szCs w:val="24"/>
        </w:rPr>
        <w:t xml:space="preserve"> </w:t>
      </w:r>
    </w:p>
    <w:p w:rsidR="002E2CD2" w:rsidRPr="003A17F1" w:rsidP="00CA64C8" w14:paraId="3925EC49" w14:textId="77777777">
      <w:pPr>
        <w:spacing w:after="0" w:line="480" w:lineRule="auto"/>
        <w:ind w:firstLine="720"/>
        <w:jc w:val="center"/>
        <w:rPr>
          <w:rFonts w:ascii="Times New Roman" w:hAnsi="Times New Roman" w:cs="Times New Roman"/>
          <w:b/>
          <w:sz w:val="24"/>
          <w:szCs w:val="24"/>
        </w:rPr>
      </w:pPr>
    </w:p>
    <w:p w:rsidR="002E2CD2" w:rsidRPr="003A17F1" w:rsidP="00CA64C8" w14:paraId="7EE67280" w14:textId="77777777">
      <w:pPr>
        <w:spacing w:after="0" w:line="480" w:lineRule="auto"/>
        <w:ind w:firstLine="720"/>
        <w:jc w:val="center"/>
        <w:rPr>
          <w:rFonts w:ascii="Times New Roman" w:hAnsi="Times New Roman" w:cs="Times New Roman"/>
          <w:b/>
          <w:sz w:val="24"/>
          <w:szCs w:val="24"/>
        </w:rPr>
      </w:pPr>
    </w:p>
    <w:p w:rsidR="005F49D4" w:rsidRPr="003A17F1" w:rsidP="00DA0F9D" w14:paraId="2B6C0836" w14:textId="2173FC1E">
      <w:pPr>
        <w:spacing w:after="0" w:line="480" w:lineRule="auto"/>
        <w:ind w:firstLine="567"/>
        <w:jc w:val="center"/>
        <w:rPr>
          <w:rFonts w:ascii="Times New Roman" w:hAnsi="Times New Roman" w:cs="Times New Roman"/>
          <w:b/>
          <w:sz w:val="24"/>
          <w:szCs w:val="24"/>
        </w:rPr>
      </w:pPr>
      <w:r w:rsidRPr="003A17F1">
        <w:rPr>
          <w:rFonts w:ascii="Times New Roman" w:hAnsi="Times New Roman" w:cs="Times New Roman"/>
          <w:b/>
          <w:sz w:val="24"/>
          <w:szCs w:val="24"/>
        </w:rPr>
        <w:t xml:space="preserve">Poverty </w:t>
      </w:r>
    </w:p>
    <w:p w:rsidR="00DA0F9D" w:rsidRPr="003A17F1" w:rsidP="00DA0F9D" w14:paraId="35FF2DA6" w14:textId="77777777">
      <w:pPr>
        <w:spacing w:after="0" w:line="480" w:lineRule="auto"/>
        <w:ind w:firstLine="567"/>
        <w:jc w:val="center"/>
        <w:rPr>
          <w:rFonts w:ascii="Times New Roman" w:hAnsi="Times New Roman" w:cs="Times New Roman"/>
          <w:b/>
          <w:sz w:val="24"/>
          <w:szCs w:val="24"/>
        </w:rPr>
      </w:pPr>
    </w:p>
    <w:p w:rsidR="002E2CD2" w:rsidRPr="003A17F1" w:rsidP="00CA64C8" w14:paraId="1972D5AC" w14:textId="77777777">
      <w:pPr>
        <w:spacing w:after="0" w:line="480" w:lineRule="auto"/>
        <w:ind w:firstLine="567"/>
        <w:jc w:val="center"/>
        <w:rPr>
          <w:rFonts w:ascii="Times New Roman" w:hAnsi="Times New Roman" w:cs="Times New Roman"/>
          <w:sz w:val="24"/>
          <w:szCs w:val="24"/>
        </w:rPr>
      </w:pPr>
      <w:r w:rsidRPr="003A17F1">
        <w:rPr>
          <w:rFonts w:ascii="Times New Roman" w:hAnsi="Times New Roman" w:cs="Times New Roman"/>
          <w:sz w:val="24"/>
          <w:szCs w:val="24"/>
        </w:rPr>
        <w:t>Student’s Name</w:t>
      </w:r>
    </w:p>
    <w:p w:rsidR="002E2CD2" w:rsidRPr="003A17F1" w:rsidP="00CA64C8" w14:paraId="657BD93C" w14:textId="77777777">
      <w:pPr>
        <w:spacing w:after="0" w:line="480" w:lineRule="auto"/>
        <w:ind w:firstLine="567"/>
        <w:jc w:val="center"/>
        <w:rPr>
          <w:rFonts w:ascii="Times New Roman" w:hAnsi="Times New Roman" w:cs="Times New Roman"/>
          <w:sz w:val="24"/>
          <w:szCs w:val="24"/>
        </w:rPr>
      </w:pPr>
      <w:r w:rsidRPr="003A17F1">
        <w:rPr>
          <w:rFonts w:ascii="Times New Roman" w:hAnsi="Times New Roman" w:cs="Times New Roman"/>
          <w:sz w:val="24"/>
          <w:szCs w:val="24"/>
        </w:rPr>
        <w:t>Institution Affiliation</w:t>
      </w:r>
    </w:p>
    <w:p w:rsidR="002E2CD2" w:rsidRPr="003A17F1" w:rsidP="00CA64C8" w14:paraId="5B49C403" w14:textId="77777777">
      <w:pPr>
        <w:spacing w:after="0" w:line="480" w:lineRule="auto"/>
        <w:ind w:firstLine="567"/>
        <w:jc w:val="center"/>
        <w:rPr>
          <w:rFonts w:ascii="Times New Roman" w:hAnsi="Times New Roman" w:cs="Times New Roman"/>
          <w:sz w:val="24"/>
          <w:szCs w:val="24"/>
        </w:rPr>
      </w:pPr>
      <w:r w:rsidRPr="003A17F1">
        <w:rPr>
          <w:rFonts w:ascii="Times New Roman" w:hAnsi="Times New Roman" w:cs="Times New Roman"/>
          <w:sz w:val="24"/>
          <w:szCs w:val="24"/>
        </w:rPr>
        <w:t>Course</w:t>
      </w:r>
    </w:p>
    <w:p w:rsidR="002E2CD2" w:rsidRPr="003A17F1" w:rsidP="00CA64C8" w14:paraId="37F1928A" w14:textId="77777777">
      <w:pPr>
        <w:spacing w:after="0" w:line="480" w:lineRule="auto"/>
        <w:ind w:firstLine="567"/>
        <w:jc w:val="center"/>
        <w:rPr>
          <w:rFonts w:ascii="Times New Roman" w:hAnsi="Times New Roman" w:cs="Times New Roman"/>
          <w:sz w:val="24"/>
          <w:szCs w:val="24"/>
        </w:rPr>
      </w:pPr>
      <w:r w:rsidRPr="003A17F1">
        <w:rPr>
          <w:rFonts w:ascii="Times New Roman" w:hAnsi="Times New Roman" w:cs="Times New Roman"/>
          <w:sz w:val="24"/>
          <w:szCs w:val="24"/>
        </w:rPr>
        <w:t>Professor’s Name</w:t>
      </w:r>
    </w:p>
    <w:p w:rsidR="002E2CD2" w:rsidRPr="003A17F1" w:rsidP="00CA64C8" w14:paraId="498F7DBE" w14:textId="77777777">
      <w:pPr>
        <w:spacing w:after="0" w:line="480" w:lineRule="auto"/>
        <w:ind w:firstLine="567"/>
        <w:jc w:val="center"/>
        <w:rPr>
          <w:rFonts w:ascii="Times New Roman" w:hAnsi="Times New Roman" w:cs="Times New Roman"/>
          <w:sz w:val="24"/>
          <w:szCs w:val="24"/>
        </w:rPr>
      </w:pPr>
      <w:r w:rsidRPr="003A17F1">
        <w:rPr>
          <w:rFonts w:ascii="Times New Roman" w:hAnsi="Times New Roman" w:cs="Times New Roman"/>
          <w:sz w:val="24"/>
          <w:szCs w:val="24"/>
        </w:rPr>
        <w:t>Date</w:t>
      </w:r>
    </w:p>
    <w:p w:rsidR="002E2CD2" w:rsidRPr="003A17F1" w:rsidP="00CA64C8" w14:paraId="20D7B20D" w14:textId="77777777">
      <w:pPr>
        <w:spacing w:after="0" w:line="480" w:lineRule="auto"/>
        <w:ind w:firstLine="720"/>
        <w:jc w:val="center"/>
        <w:rPr>
          <w:rFonts w:ascii="Times New Roman" w:hAnsi="Times New Roman" w:cs="Times New Roman"/>
          <w:b/>
          <w:sz w:val="24"/>
          <w:szCs w:val="24"/>
        </w:rPr>
      </w:pPr>
    </w:p>
    <w:p w:rsidR="002E2CD2" w:rsidRPr="003A17F1" w:rsidP="00CA64C8" w14:paraId="0DD64FE7" w14:textId="77777777">
      <w:pPr>
        <w:spacing w:after="0" w:line="480" w:lineRule="auto"/>
        <w:ind w:firstLine="720"/>
        <w:jc w:val="center"/>
        <w:rPr>
          <w:rFonts w:ascii="Times New Roman" w:hAnsi="Times New Roman" w:cs="Times New Roman"/>
          <w:b/>
          <w:sz w:val="24"/>
          <w:szCs w:val="24"/>
        </w:rPr>
      </w:pPr>
    </w:p>
    <w:p w:rsidR="002E2CD2" w:rsidRPr="003A17F1" w:rsidP="00CA64C8" w14:paraId="71C406B7" w14:textId="77777777">
      <w:pPr>
        <w:spacing w:after="0" w:line="480" w:lineRule="auto"/>
        <w:ind w:firstLine="720"/>
        <w:jc w:val="center"/>
        <w:rPr>
          <w:rFonts w:ascii="Times New Roman" w:hAnsi="Times New Roman" w:cs="Times New Roman"/>
          <w:b/>
          <w:sz w:val="24"/>
          <w:szCs w:val="24"/>
        </w:rPr>
      </w:pPr>
    </w:p>
    <w:p w:rsidR="002E2CD2" w:rsidRPr="003A17F1" w:rsidP="00CA64C8" w14:paraId="0842845C" w14:textId="77777777">
      <w:pPr>
        <w:spacing w:after="0" w:line="480" w:lineRule="auto"/>
        <w:ind w:firstLine="720"/>
        <w:jc w:val="center"/>
        <w:rPr>
          <w:rFonts w:ascii="Times New Roman" w:hAnsi="Times New Roman" w:cs="Times New Roman"/>
          <w:b/>
          <w:sz w:val="24"/>
          <w:szCs w:val="24"/>
        </w:rPr>
      </w:pPr>
    </w:p>
    <w:p w:rsidR="002E2CD2" w:rsidRPr="003A17F1" w:rsidP="00CA64C8" w14:paraId="7ADC63DB" w14:textId="77777777">
      <w:pPr>
        <w:spacing w:after="0" w:line="480" w:lineRule="auto"/>
        <w:ind w:firstLine="720"/>
        <w:jc w:val="center"/>
        <w:rPr>
          <w:rFonts w:ascii="Times New Roman" w:hAnsi="Times New Roman" w:cs="Times New Roman"/>
          <w:b/>
          <w:sz w:val="24"/>
          <w:szCs w:val="24"/>
        </w:rPr>
      </w:pPr>
    </w:p>
    <w:p w:rsidR="002E2CD2" w:rsidRPr="003A17F1" w:rsidP="00CA64C8" w14:paraId="73EFCFBA" w14:textId="77777777">
      <w:pPr>
        <w:spacing w:after="0" w:line="480" w:lineRule="auto"/>
        <w:ind w:firstLine="720"/>
        <w:jc w:val="center"/>
        <w:rPr>
          <w:rFonts w:ascii="Times New Roman" w:hAnsi="Times New Roman" w:cs="Times New Roman"/>
          <w:b/>
          <w:sz w:val="24"/>
          <w:szCs w:val="24"/>
        </w:rPr>
      </w:pPr>
    </w:p>
    <w:p w:rsidR="002E2CD2" w:rsidRPr="003A17F1" w:rsidP="00CA64C8" w14:paraId="5201067C" w14:textId="77777777">
      <w:pPr>
        <w:spacing w:after="0" w:line="480" w:lineRule="auto"/>
        <w:ind w:firstLine="720"/>
        <w:jc w:val="center"/>
        <w:rPr>
          <w:rFonts w:ascii="Times New Roman" w:hAnsi="Times New Roman" w:cs="Times New Roman"/>
          <w:b/>
          <w:sz w:val="24"/>
          <w:szCs w:val="24"/>
        </w:rPr>
      </w:pPr>
    </w:p>
    <w:p w:rsidR="002E2CD2" w:rsidRPr="003A17F1" w:rsidP="00CA64C8" w14:paraId="0C629CE4" w14:textId="77777777">
      <w:pPr>
        <w:spacing w:after="0" w:line="480" w:lineRule="auto"/>
        <w:ind w:firstLine="720"/>
        <w:jc w:val="center"/>
        <w:rPr>
          <w:rFonts w:ascii="Times New Roman" w:hAnsi="Times New Roman" w:cs="Times New Roman"/>
          <w:b/>
          <w:sz w:val="24"/>
          <w:szCs w:val="24"/>
        </w:rPr>
      </w:pPr>
    </w:p>
    <w:p w:rsidR="002E2CD2" w:rsidRPr="003A17F1" w:rsidP="00CA64C8" w14:paraId="3E298223" w14:textId="77777777">
      <w:pPr>
        <w:spacing w:after="0" w:line="480" w:lineRule="auto"/>
        <w:ind w:firstLine="720"/>
        <w:jc w:val="center"/>
        <w:rPr>
          <w:rFonts w:ascii="Times New Roman" w:hAnsi="Times New Roman" w:cs="Times New Roman"/>
          <w:b/>
          <w:sz w:val="24"/>
          <w:szCs w:val="24"/>
        </w:rPr>
      </w:pPr>
    </w:p>
    <w:p w:rsidR="002E2CD2" w:rsidRPr="003A17F1" w:rsidP="00CA64C8" w14:paraId="5972521A" w14:textId="77777777">
      <w:pPr>
        <w:spacing w:after="0" w:line="480" w:lineRule="auto"/>
        <w:rPr>
          <w:rFonts w:ascii="Times New Roman" w:hAnsi="Times New Roman" w:cs="Times New Roman"/>
          <w:b/>
          <w:sz w:val="24"/>
          <w:szCs w:val="24"/>
        </w:rPr>
      </w:pPr>
    </w:p>
    <w:p w:rsidR="002E2CD2" w:rsidRPr="003A17F1" w:rsidP="00CA64C8" w14:paraId="11C4A409" w14:textId="77777777">
      <w:pPr>
        <w:spacing w:after="0" w:line="480" w:lineRule="auto"/>
        <w:ind w:firstLine="720"/>
        <w:jc w:val="center"/>
        <w:rPr>
          <w:rFonts w:ascii="Times New Roman" w:hAnsi="Times New Roman" w:cs="Times New Roman"/>
          <w:b/>
          <w:sz w:val="24"/>
          <w:szCs w:val="24"/>
        </w:rPr>
      </w:pPr>
    </w:p>
    <w:p w:rsidR="005F49D4" w:rsidRPr="003A17F1" w:rsidP="005F49D4" w14:paraId="08F1B671" w14:textId="2C383FEA">
      <w:pPr>
        <w:spacing w:after="0" w:line="480" w:lineRule="auto"/>
        <w:rPr>
          <w:rFonts w:ascii="Times New Roman" w:hAnsi="Times New Roman" w:cs="Times New Roman"/>
          <w:b/>
          <w:sz w:val="24"/>
          <w:szCs w:val="24"/>
        </w:rPr>
      </w:pPr>
    </w:p>
    <w:p w:rsidR="005F49D4" w:rsidRPr="003A17F1" w:rsidP="005F49D4" w14:paraId="04F8CD2E" w14:textId="77777777">
      <w:pPr>
        <w:spacing w:after="0" w:line="480" w:lineRule="auto"/>
        <w:rPr>
          <w:rFonts w:ascii="Times New Roman" w:hAnsi="Times New Roman" w:cs="Times New Roman"/>
          <w:b/>
          <w:sz w:val="24"/>
          <w:szCs w:val="24"/>
        </w:rPr>
      </w:pPr>
    </w:p>
    <w:p w:rsidR="003E30D3" w:rsidRPr="003A17F1" w:rsidP="003E30D3" w14:paraId="5153C862" w14:textId="77777777">
      <w:pPr>
        <w:spacing w:after="0" w:line="480" w:lineRule="auto"/>
        <w:ind w:firstLine="567"/>
        <w:jc w:val="center"/>
        <w:rPr>
          <w:rFonts w:ascii="Times New Roman" w:hAnsi="Times New Roman" w:cs="Times New Roman"/>
          <w:b/>
          <w:sz w:val="24"/>
          <w:szCs w:val="24"/>
        </w:rPr>
      </w:pPr>
      <w:r w:rsidRPr="003A17F1">
        <w:rPr>
          <w:rFonts w:ascii="Times New Roman" w:hAnsi="Times New Roman" w:cs="Times New Roman"/>
          <w:b/>
          <w:sz w:val="24"/>
          <w:szCs w:val="24"/>
        </w:rPr>
        <w:t xml:space="preserve">Poverty </w:t>
      </w:r>
    </w:p>
    <w:p w:rsidR="003A17F1" w:rsidP="003E30D3" w14:paraId="4A46B36A" w14:textId="320C0E5E">
      <w:pPr>
        <w:spacing w:after="0" w:line="480" w:lineRule="auto"/>
        <w:ind w:firstLine="567"/>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Hensley, C., Heaton, P., Kahn, R., Luder, H., Frede, S., &amp; Beck, A. (2018). Poverty, Transportation Access, and Medication Nonadherence. </w:t>
      </w:r>
      <w:r>
        <w:rPr>
          <w:rFonts w:ascii="Open Sans" w:hAnsi="Open Sans" w:cs="Open Sans"/>
          <w:i/>
          <w:iCs/>
          <w:color w:val="000000"/>
          <w:sz w:val="20"/>
          <w:szCs w:val="20"/>
          <w:shd w:val="clear" w:color="auto" w:fill="FFFFFF"/>
        </w:rPr>
        <w:t>Pediatrics</w:t>
      </w:r>
      <w:r>
        <w:rPr>
          <w:rFonts w:ascii="Open Sans" w:hAnsi="Open Sans" w:cs="Open Sans"/>
          <w:color w:val="000000"/>
          <w:sz w:val="20"/>
          <w:szCs w:val="20"/>
          <w:shd w:val="clear" w:color="auto" w:fill="FFFFFF"/>
        </w:rPr>
        <w:t>, </w:t>
      </w:r>
      <w:r>
        <w:rPr>
          <w:rFonts w:ascii="Open Sans" w:hAnsi="Open Sans" w:cs="Open Sans"/>
          <w:i/>
          <w:iCs/>
          <w:color w:val="000000"/>
          <w:sz w:val="20"/>
          <w:szCs w:val="20"/>
          <w:shd w:val="clear" w:color="auto" w:fill="FFFFFF"/>
        </w:rPr>
        <w:t>141</w:t>
      </w:r>
      <w:r>
        <w:rPr>
          <w:rFonts w:ascii="Open Sans" w:hAnsi="Open Sans" w:cs="Open Sans"/>
          <w:color w:val="000000"/>
          <w:sz w:val="20"/>
          <w:szCs w:val="20"/>
          <w:shd w:val="clear" w:color="auto" w:fill="FFFFFF"/>
        </w:rPr>
        <w:t xml:space="preserve">(4), e20173402. </w:t>
      </w:r>
      <w:hyperlink r:id="rId5" w:history="1">
        <w:r w:rsidRPr="005D4C59">
          <w:rPr>
            <w:rStyle w:val="Hyperlink"/>
            <w:rFonts w:ascii="Open Sans" w:hAnsi="Open Sans" w:cs="Open Sans"/>
            <w:sz w:val="20"/>
            <w:szCs w:val="20"/>
            <w:shd w:val="clear" w:color="auto" w:fill="FFFFFF"/>
          </w:rPr>
          <w:t>https://doi.org/10.1542/peds.2017-3402</w:t>
        </w:r>
      </w:hyperlink>
    </w:p>
    <w:p w:rsidR="000A13E0" w:rsidRPr="003A17F1" w:rsidP="003E30D3" w14:paraId="0EE2729E" w14:textId="60A3D985">
      <w:pPr>
        <w:spacing w:after="0" w:line="480" w:lineRule="auto"/>
        <w:ind w:firstLine="567"/>
        <w:rPr>
          <w:rFonts w:ascii="Times New Roman" w:hAnsi="Times New Roman" w:cs="Times New Roman"/>
          <w:color w:val="212121"/>
          <w:sz w:val="24"/>
          <w:szCs w:val="24"/>
          <w:shd w:val="clear" w:color="auto" w:fill="FFFFFF"/>
        </w:rPr>
      </w:pPr>
      <w:r w:rsidRPr="003A17F1">
        <w:rPr>
          <w:rFonts w:ascii="Times New Roman" w:hAnsi="Times New Roman" w:cs="Times New Roman"/>
          <w:color w:val="212121"/>
          <w:sz w:val="24"/>
          <w:szCs w:val="24"/>
          <w:shd w:val="clear" w:color="auto" w:fill="FFFFFF"/>
        </w:rPr>
        <w:t xml:space="preserve">Hensley and others author the article with a study on poverty and an evaluation of primary medication nonadherence. This is about the affordability of medical healthcare due to poverty lines and the families' levels. The journal was published in 2018 and therefore serves with recent </w:t>
      </w:r>
      <w:r w:rsidRPr="003A17F1" w:rsidR="002D4647">
        <w:rPr>
          <w:rFonts w:ascii="Times New Roman" w:hAnsi="Times New Roman" w:cs="Times New Roman"/>
          <w:color w:val="212121"/>
          <w:sz w:val="24"/>
          <w:szCs w:val="24"/>
          <w:shd w:val="clear" w:color="auto" w:fill="FFFFFF"/>
        </w:rPr>
        <w:t>information</w:t>
      </w:r>
      <w:r w:rsidRPr="003A17F1">
        <w:rPr>
          <w:rFonts w:ascii="Times New Roman" w:hAnsi="Times New Roman" w:cs="Times New Roman"/>
          <w:color w:val="212121"/>
          <w:sz w:val="24"/>
          <w:szCs w:val="24"/>
          <w:shd w:val="clear" w:color="auto" w:fill="FFFFFF"/>
        </w:rPr>
        <w:t xml:space="preserve"> on poverty and how it should be </w:t>
      </w:r>
      <w:r w:rsidRPr="003A17F1" w:rsidR="002D4647">
        <w:rPr>
          <w:rFonts w:ascii="Times New Roman" w:hAnsi="Times New Roman" w:cs="Times New Roman"/>
          <w:color w:val="212121"/>
          <w:sz w:val="24"/>
          <w:szCs w:val="24"/>
          <w:shd w:val="clear" w:color="auto" w:fill="FFFFFF"/>
        </w:rPr>
        <w:t>dealt</w:t>
      </w:r>
      <w:r w:rsidRPr="003A17F1">
        <w:rPr>
          <w:rFonts w:ascii="Times New Roman" w:hAnsi="Times New Roman" w:cs="Times New Roman"/>
          <w:color w:val="212121"/>
          <w:sz w:val="24"/>
          <w:szCs w:val="24"/>
          <w:shd w:val="clear" w:color="auto" w:fill="FFFFFF"/>
        </w:rPr>
        <w:t xml:space="preserve"> with or eradicated</w:t>
      </w:r>
      <w:r w:rsidR="003A17F1">
        <w:rPr>
          <w:rFonts w:ascii="Times New Roman" w:hAnsi="Times New Roman" w:cs="Times New Roman"/>
          <w:color w:val="212121"/>
          <w:sz w:val="24"/>
          <w:szCs w:val="24"/>
          <w:shd w:val="clear" w:color="auto" w:fill="FFFFFF"/>
        </w:rPr>
        <w:t xml:space="preserve"> (</w:t>
      </w:r>
      <w:r w:rsidRPr="003A17F1" w:rsidR="003A17F1">
        <w:rPr>
          <w:rFonts w:ascii="Times New Roman" w:hAnsi="Times New Roman" w:cs="Times New Roman"/>
          <w:color w:val="000000"/>
          <w:sz w:val="24"/>
          <w:szCs w:val="24"/>
          <w:shd w:val="clear" w:color="auto" w:fill="FFFFFF"/>
        </w:rPr>
        <w:t>Hensley</w:t>
      </w:r>
      <w:r w:rsidR="003A17F1">
        <w:rPr>
          <w:rFonts w:ascii="Times New Roman" w:hAnsi="Times New Roman" w:cs="Times New Roman"/>
          <w:color w:val="000000"/>
          <w:sz w:val="24"/>
          <w:szCs w:val="24"/>
          <w:shd w:val="clear" w:color="auto" w:fill="FFFFFF"/>
        </w:rPr>
        <w:t xml:space="preserve"> et al., </w:t>
      </w:r>
      <w:r w:rsidRPr="003A17F1" w:rsidR="003A17F1">
        <w:rPr>
          <w:rFonts w:ascii="Times New Roman" w:hAnsi="Times New Roman" w:cs="Times New Roman"/>
          <w:color w:val="000000"/>
          <w:sz w:val="24"/>
          <w:szCs w:val="24"/>
          <w:shd w:val="clear" w:color="auto" w:fill="FFFFFF"/>
        </w:rPr>
        <w:t>2018</w:t>
      </w:r>
      <w:r w:rsidRPr="003A17F1" w:rsidR="002D4647">
        <w:rPr>
          <w:rFonts w:ascii="Times New Roman" w:hAnsi="Times New Roman" w:cs="Times New Roman"/>
          <w:color w:val="000000"/>
          <w:sz w:val="24"/>
          <w:szCs w:val="24"/>
          <w:shd w:val="clear" w:color="auto" w:fill="FFFFFF"/>
        </w:rPr>
        <w:t>).</w:t>
      </w:r>
      <w:r w:rsidRPr="003A17F1">
        <w:rPr>
          <w:rFonts w:ascii="Times New Roman" w:hAnsi="Times New Roman" w:cs="Times New Roman"/>
          <w:color w:val="212121"/>
          <w:sz w:val="24"/>
          <w:szCs w:val="24"/>
          <w:shd w:val="clear" w:color="auto" w:fill="FFFFFF"/>
        </w:rPr>
        <w:t xml:space="preserve"> The authors </w:t>
      </w:r>
      <w:r w:rsidRPr="003A17F1" w:rsidR="002D4647">
        <w:rPr>
          <w:rFonts w:ascii="Times New Roman" w:hAnsi="Times New Roman" w:cs="Times New Roman"/>
          <w:color w:val="212121"/>
          <w:sz w:val="24"/>
          <w:szCs w:val="24"/>
          <w:shd w:val="clear" w:color="auto" w:fill="FFFFFF"/>
        </w:rPr>
        <w:t>use</w:t>
      </w:r>
      <w:r w:rsidRPr="003A17F1">
        <w:rPr>
          <w:rFonts w:ascii="Times New Roman" w:hAnsi="Times New Roman" w:cs="Times New Roman"/>
          <w:color w:val="212121"/>
          <w:sz w:val="24"/>
          <w:szCs w:val="24"/>
          <w:shd w:val="clear" w:color="auto" w:fill="FFFFFF"/>
        </w:rPr>
        <w:t xml:space="preserve"> observational study, which is best in documenting what has been experienced in the process and what is necessary to be checked to enhance and communicate the assessed relationships and the underlying zip code level and measures. </w:t>
      </w:r>
    </w:p>
    <w:p w:rsidR="003A17F1" w:rsidP="003E30D3" w14:paraId="48897338" w14:textId="64B8D383">
      <w:pPr>
        <w:spacing w:after="0" w:line="480" w:lineRule="auto"/>
        <w:ind w:firstLine="567"/>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Kelly, M. (2019). Triple Threat: Preterm Birth, Poverty, and Toxic Stress. </w:t>
      </w:r>
      <w:r>
        <w:rPr>
          <w:rFonts w:ascii="Open Sans" w:hAnsi="Open Sans" w:cs="Open Sans"/>
          <w:i/>
          <w:iCs/>
          <w:color w:val="000000"/>
          <w:sz w:val="20"/>
          <w:szCs w:val="20"/>
          <w:shd w:val="clear" w:color="auto" w:fill="FFFFFF"/>
        </w:rPr>
        <w:t>Journal Of Pediatric Health Care</w:t>
      </w:r>
      <w:r>
        <w:rPr>
          <w:rFonts w:ascii="Open Sans" w:hAnsi="Open Sans" w:cs="Open Sans"/>
          <w:color w:val="000000"/>
          <w:sz w:val="20"/>
          <w:szCs w:val="20"/>
          <w:shd w:val="clear" w:color="auto" w:fill="FFFFFF"/>
        </w:rPr>
        <w:t>, </w:t>
      </w:r>
      <w:r>
        <w:rPr>
          <w:rFonts w:ascii="Open Sans" w:hAnsi="Open Sans" w:cs="Open Sans"/>
          <w:i/>
          <w:iCs/>
          <w:color w:val="000000"/>
          <w:sz w:val="20"/>
          <w:szCs w:val="20"/>
          <w:shd w:val="clear" w:color="auto" w:fill="FFFFFF"/>
        </w:rPr>
        <w:t>33</w:t>
      </w:r>
      <w:r>
        <w:rPr>
          <w:rFonts w:ascii="Open Sans" w:hAnsi="Open Sans" w:cs="Open Sans"/>
          <w:color w:val="000000"/>
          <w:sz w:val="20"/>
          <w:szCs w:val="20"/>
          <w:shd w:val="clear" w:color="auto" w:fill="FFFFFF"/>
        </w:rPr>
        <w:t xml:space="preserve">(4), 374. </w:t>
      </w:r>
      <w:hyperlink r:id="rId6" w:history="1">
        <w:r w:rsidRPr="005D4C59">
          <w:rPr>
            <w:rStyle w:val="Hyperlink"/>
            <w:rFonts w:ascii="Open Sans" w:hAnsi="Open Sans" w:cs="Open Sans"/>
            <w:sz w:val="20"/>
            <w:szCs w:val="20"/>
            <w:shd w:val="clear" w:color="auto" w:fill="FFFFFF"/>
          </w:rPr>
          <w:t>https://doi.org/10.1016/j.pedhc.2019.04.009</w:t>
        </w:r>
      </w:hyperlink>
    </w:p>
    <w:p w:rsidR="00F7408D" w:rsidRPr="003A17F1" w:rsidP="003E30D3" w14:paraId="29562522" w14:textId="347FD215">
      <w:pPr>
        <w:spacing w:after="0" w:line="480" w:lineRule="auto"/>
        <w:ind w:firstLine="567"/>
        <w:rPr>
          <w:rFonts w:ascii="Times New Roman" w:hAnsi="Times New Roman" w:cs="Times New Roman"/>
          <w:color w:val="212121"/>
          <w:sz w:val="24"/>
          <w:szCs w:val="24"/>
          <w:shd w:val="clear" w:color="auto" w:fill="FFFFFF"/>
        </w:rPr>
      </w:pPr>
      <w:r w:rsidRPr="003A17F1">
        <w:rPr>
          <w:rFonts w:ascii="Times New Roman" w:hAnsi="Times New Roman" w:cs="Times New Roman"/>
          <w:color w:val="212121"/>
          <w:sz w:val="24"/>
          <w:szCs w:val="24"/>
          <w:shd w:val="clear" w:color="auto" w:fill="FFFFFF"/>
        </w:rPr>
        <w:t xml:space="preserve">Francis et al. 2018 are the researchers and the </w:t>
      </w:r>
      <w:r w:rsidRPr="003A17F1" w:rsidR="002D4647">
        <w:rPr>
          <w:rFonts w:ascii="Times New Roman" w:hAnsi="Times New Roman" w:cs="Times New Roman"/>
          <w:color w:val="212121"/>
          <w:sz w:val="24"/>
          <w:szCs w:val="24"/>
          <w:shd w:val="clear" w:color="auto" w:fill="FFFFFF"/>
        </w:rPr>
        <w:t>authors</w:t>
      </w:r>
      <w:r w:rsidRPr="003A17F1">
        <w:rPr>
          <w:rFonts w:ascii="Times New Roman" w:hAnsi="Times New Roman" w:cs="Times New Roman"/>
          <w:color w:val="212121"/>
          <w:sz w:val="24"/>
          <w:szCs w:val="24"/>
          <w:shd w:val="clear" w:color="auto" w:fill="FFFFFF"/>
        </w:rPr>
        <w:t xml:space="preserve"> of the journal and hint at </w:t>
      </w:r>
      <w:r w:rsidRPr="003A17F1" w:rsidR="003A2A67">
        <w:rPr>
          <w:rFonts w:ascii="Times New Roman" w:hAnsi="Times New Roman" w:cs="Times New Roman"/>
          <w:color w:val="212121"/>
          <w:sz w:val="24"/>
          <w:szCs w:val="24"/>
          <w:shd w:val="clear" w:color="auto" w:fill="FFFFFF"/>
        </w:rPr>
        <w:t xml:space="preserve">poverty in children that causes stress and, therefore, negatively influences health </w:t>
      </w:r>
      <w:r w:rsidR="003A17F1">
        <w:rPr>
          <w:rFonts w:ascii="Times New Roman" w:hAnsi="Times New Roman" w:cs="Times New Roman"/>
          <w:color w:val="212121"/>
          <w:sz w:val="24"/>
          <w:szCs w:val="24"/>
          <w:shd w:val="clear" w:color="auto" w:fill="FFFFFF"/>
        </w:rPr>
        <w:t>(</w:t>
      </w:r>
      <w:r w:rsidRPr="003A17F1" w:rsidR="003A17F1">
        <w:rPr>
          <w:rFonts w:ascii="Times New Roman" w:hAnsi="Times New Roman" w:cs="Times New Roman"/>
          <w:color w:val="000000"/>
          <w:sz w:val="24"/>
          <w:szCs w:val="24"/>
          <w:shd w:val="clear" w:color="auto" w:fill="FFFFFF"/>
        </w:rPr>
        <w:t>Kelly, 2019)</w:t>
      </w:r>
      <w:r w:rsidRPr="003A17F1" w:rsidR="003A2A67">
        <w:rPr>
          <w:rFonts w:ascii="Times New Roman" w:hAnsi="Times New Roman" w:cs="Times New Roman"/>
          <w:color w:val="212121"/>
          <w:sz w:val="24"/>
          <w:szCs w:val="24"/>
          <w:shd w:val="clear" w:color="auto" w:fill="FFFFFF"/>
        </w:rPr>
        <w:t xml:space="preserve">. The article shows adverse effects of stress, which should be avoided to create a life </w:t>
      </w:r>
      <w:r w:rsidRPr="003A17F1" w:rsidR="002D4647">
        <w:rPr>
          <w:rFonts w:ascii="Times New Roman" w:hAnsi="Times New Roman" w:cs="Times New Roman"/>
          <w:color w:val="212121"/>
          <w:sz w:val="24"/>
          <w:szCs w:val="24"/>
          <w:shd w:val="clear" w:color="auto" w:fill="FFFFFF"/>
        </w:rPr>
        <w:t>free</w:t>
      </w:r>
      <w:r w:rsidRPr="003A17F1" w:rsidR="003A2A67">
        <w:rPr>
          <w:rFonts w:ascii="Times New Roman" w:hAnsi="Times New Roman" w:cs="Times New Roman"/>
          <w:color w:val="212121"/>
          <w:sz w:val="24"/>
          <w:szCs w:val="24"/>
          <w:shd w:val="clear" w:color="auto" w:fill="FFFFFF"/>
        </w:rPr>
        <w:t xml:space="preserve"> of stress, and that has critical reflections on how a person handles depressions. The article incorporates poverty effects on about 15 </w:t>
      </w:r>
      <w:r w:rsidRPr="003A17F1" w:rsidR="002D4647">
        <w:rPr>
          <w:rFonts w:ascii="Times New Roman" w:hAnsi="Times New Roman" w:cs="Times New Roman"/>
          <w:color w:val="212121"/>
          <w:sz w:val="24"/>
          <w:szCs w:val="24"/>
          <w:shd w:val="clear" w:color="auto" w:fill="FFFFFF"/>
        </w:rPr>
        <w:t>million</w:t>
      </w:r>
      <w:r w:rsidRPr="003A17F1" w:rsidR="003A2A67">
        <w:rPr>
          <w:rFonts w:ascii="Times New Roman" w:hAnsi="Times New Roman" w:cs="Times New Roman"/>
          <w:color w:val="212121"/>
          <w:sz w:val="24"/>
          <w:szCs w:val="24"/>
          <w:shd w:val="clear" w:color="auto" w:fill="FFFFFF"/>
        </w:rPr>
        <w:t xml:space="preserve"> children in the United States. Therefore, it is important to note from a clinical </w:t>
      </w:r>
      <w:r w:rsidRPr="003A17F1" w:rsidR="002D4647">
        <w:rPr>
          <w:rFonts w:ascii="Times New Roman" w:hAnsi="Times New Roman" w:cs="Times New Roman"/>
          <w:color w:val="212121"/>
          <w:sz w:val="24"/>
          <w:szCs w:val="24"/>
          <w:shd w:val="clear" w:color="auto" w:fill="FFFFFF"/>
        </w:rPr>
        <w:t>setting; distress</w:t>
      </w:r>
      <w:r w:rsidRPr="003A17F1" w:rsidR="003A2A67">
        <w:rPr>
          <w:rFonts w:ascii="Times New Roman" w:hAnsi="Times New Roman" w:cs="Times New Roman"/>
          <w:color w:val="212121"/>
          <w:sz w:val="24"/>
          <w:szCs w:val="24"/>
          <w:shd w:val="clear" w:color="auto" w:fill="FFFFFF"/>
        </w:rPr>
        <w:t xml:space="preserve"> can be avoided in different ways to prevent depressions. Child poverty is associated with medical conditions like asthma, environmental exposures, and other health </w:t>
      </w:r>
      <w:r w:rsidRPr="003A17F1" w:rsidR="002D4647">
        <w:rPr>
          <w:rFonts w:ascii="Times New Roman" w:hAnsi="Times New Roman" w:cs="Times New Roman"/>
          <w:color w:val="212121"/>
          <w:sz w:val="24"/>
          <w:szCs w:val="24"/>
          <w:shd w:val="clear" w:color="auto" w:fill="FFFFFF"/>
        </w:rPr>
        <w:t>disparities</w:t>
      </w:r>
      <w:r w:rsidRPr="003A17F1" w:rsidR="003A2A67">
        <w:rPr>
          <w:rFonts w:ascii="Times New Roman" w:hAnsi="Times New Roman" w:cs="Times New Roman"/>
          <w:color w:val="212121"/>
          <w:sz w:val="24"/>
          <w:szCs w:val="24"/>
          <w:shd w:val="clear" w:color="auto" w:fill="FFFFFF"/>
        </w:rPr>
        <w:t xml:space="preserve">. </w:t>
      </w:r>
    </w:p>
    <w:p w:rsidR="003A17F1" w:rsidP="003E30D3" w14:paraId="2F26EF04" w14:textId="32A1950C">
      <w:pPr>
        <w:spacing w:after="0" w:line="480" w:lineRule="auto"/>
        <w:ind w:firstLine="567"/>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Lu, Y., Walker, R., Richard, P., &amp; Younis, M. (2019). Inequalities in Poverty and Income between Single Mothers and Fathers. </w:t>
      </w:r>
      <w:r>
        <w:rPr>
          <w:rFonts w:ascii="Open Sans" w:hAnsi="Open Sans" w:cs="Open Sans"/>
          <w:i/>
          <w:iCs/>
          <w:color w:val="000000"/>
          <w:sz w:val="20"/>
          <w:szCs w:val="20"/>
          <w:shd w:val="clear" w:color="auto" w:fill="FFFFFF"/>
        </w:rPr>
        <w:t xml:space="preserve">International Journal </w:t>
      </w:r>
      <w:r w:rsidR="002D4647">
        <w:rPr>
          <w:rFonts w:ascii="Open Sans" w:hAnsi="Open Sans" w:cs="Open Sans"/>
          <w:i/>
          <w:iCs/>
          <w:color w:val="000000"/>
          <w:sz w:val="20"/>
          <w:szCs w:val="20"/>
          <w:shd w:val="clear" w:color="auto" w:fill="FFFFFF"/>
        </w:rPr>
        <w:t>of</w:t>
      </w:r>
      <w:r>
        <w:rPr>
          <w:rFonts w:ascii="Open Sans" w:hAnsi="Open Sans" w:cs="Open Sans"/>
          <w:i/>
          <w:iCs/>
          <w:color w:val="000000"/>
          <w:sz w:val="20"/>
          <w:szCs w:val="20"/>
          <w:shd w:val="clear" w:color="auto" w:fill="FFFFFF"/>
        </w:rPr>
        <w:t xml:space="preserve"> Environmental Research </w:t>
      </w:r>
      <w:r w:rsidR="002D4647">
        <w:rPr>
          <w:rFonts w:ascii="Open Sans" w:hAnsi="Open Sans" w:cs="Open Sans"/>
          <w:i/>
          <w:iCs/>
          <w:color w:val="000000"/>
          <w:sz w:val="20"/>
          <w:szCs w:val="20"/>
          <w:shd w:val="clear" w:color="auto" w:fill="FFFFFF"/>
        </w:rPr>
        <w:t>and</w:t>
      </w:r>
      <w:r>
        <w:rPr>
          <w:rFonts w:ascii="Open Sans" w:hAnsi="Open Sans" w:cs="Open Sans"/>
          <w:i/>
          <w:iCs/>
          <w:color w:val="000000"/>
          <w:sz w:val="20"/>
          <w:szCs w:val="20"/>
          <w:shd w:val="clear" w:color="auto" w:fill="FFFFFF"/>
        </w:rPr>
        <w:t xml:space="preserve"> Public Health</w:t>
      </w:r>
      <w:r>
        <w:rPr>
          <w:rFonts w:ascii="Open Sans" w:hAnsi="Open Sans" w:cs="Open Sans"/>
          <w:color w:val="000000"/>
          <w:sz w:val="20"/>
          <w:szCs w:val="20"/>
          <w:shd w:val="clear" w:color="auto" w:fill="FFFFFF"/>
        </w:rPr>
        <w:t>, </w:t>
      </w:r>
      <w:r>
        <w:rPr>
          <w:rFonts w:ascii="Open Sans" w:hAnsi="Open Sans" w:cs="Open Sans"/>
          <w:i/>
          <w:iCs/>
          <w:color w:val="000000"/>
          <w:sz w:val="20"/>
          <w:szCs w:val="20"/>
          <w:shd w:val="clear" w:color="auto" w:fill="FFFFFF"/>
        </w:rPr>
        <w:t>17</w:t>
      </w:r>
      <w:r>
        <w:rPr>
          <w:rFonts w:ascii="Open Sans" w:hAnsi="Open Sans" w:cs="Open Sans"/>
          <w:color w:val="000000"/>
          <w:sz w:val="20"/>
          <w:szCs w:val="20"/>
          <w:shd w:val="clear" w:color="auto" w:fill="FFFFFF"/>
        </w:rPr>
        <w:t xml:space="preserve">(1), 135. </w:t>
      </w:r>
      <w:hyperlink r:id="rId7" w:history="1">
        <w:r w:rsidRPr="005D4C59">
          <w:rPr>
            <w:rStyle w:val="Hyperlink"/>
            <w:rFonts w:ascii="Open Sans" w:hAnsi="Open Sans" w:cs="Open Sans"/>
            <w:sz w:val="20"/>
            <w:szCs w:val="20"/>
            <w:shd w:val="clear" w:color="auto" w:fill="FFFFFF"/>
          </w:rPr>
          <w:t>https://doi.org/10.3390/ijerph17010135</w:t>
        </w:r>
      </w:hyperlink>
    </w:p>
    <w:p w:rsidR="003A2A67" w:rsidRPr="003A17F1" w:rsidP="003E30D3" w14:paraId="1F390AAD" w14:textId="1F75FDBA">
      <w:pPr>
        <w:spacing w:after="0" w:line="480" w:lineRule="auto"/>
        <w:ind w:firstLine="567"/>
        <w:rPr>
          <w:rFonts w:ascii="Times New Roman" w:hAnsi="Times New Roman" w:cs="Times New Roman"/>
          <w:color w:val="212121"/>
          <w:sz w:val="24"/>
          <w:szCs w:val="24"/>
          <w:shd w:val="clear" w:color="auto" w:fill="FFFFFF"/>
        </w:rPr>
      </w:pPr>
      <w:r w:rsidRPr="003A17F1">
        <w:rPr>
          <w:rFonts w:ascii="Times New Roman" w:hAnsi="Times New Roman" w:cs="Times New Roman"/>
          <w:color w:val="212121"/>
          <w:sz w:val="24"/>
          <w:szCs w:val="24"/>
          <w:shd w:val="clear" w:color="auto" w:fill="FFFFFF"/>
        </w:rPr>
        <w:t xml:space="preserve">Lu Yc is the author of the article alongside </w:t>
      </w:r>
      <w:r w:rsidRPr="003A17F1" w:rsidR="002D4647">
        <w:rPr>
          <w:rFonts w:ascii="Times New Roman" w:hAnsi="Times New Roman" w:cs="Times New Roman"/>
          <w:color w:val="212121"/>
          <w:sz w:val="24"/>
          <w:szCs w:val="24"/>
          <w:shd w:val="clear" w:color="auto" w:fill="FFFFFF"/>
        </w:rPr>
        <w:t>two who</w:t>
      </w:r>
      <w:r w:rsidRPr="003A17F1">
        <w:rPr>
          <w:rFonts w:ascii="Times New Roman" w:hAnsi="Times New Roman" w:cs="Times New Roman"/>
          <w:color w:val="212121"/>
          <w:sz w:val="24"/>
          <w:szCs w:val="24"/>
          <w:shd w:val="clear" w:color="auto" w:fill="FFFFFF"/>
        </w:rPr>
        <w:t xml:space="preserve"> have used the comparative study to determine inequalities in the poverty aspect </w:t>
      </w:r>
      <w:r w:rsidRPr="003A17F1" w:rsidR="002D4647">
        <w:rPr>
          <w:rFonts w:ascii="Times New Roman" w:hAnsi="Times New Roman" w:cs="Times New Roman"/>
          <w:color w:val="212121"/>
          <w:sz w:val="24"/>
          <w:szCs w:val="24"/>
          <w:shd w:val="clear" w:color="auto" w:fill="FFFFFF"/>
        </w:rPr>
        <w:t>and</w:t>
      </w:r>
      <w:r w:rsidRPr="003A17F1">
        <w:rPr>
          <w:rFonts w:ascii="Times New Roman" w:hAnsi="Times New Roman" w:cs="Times New Roman"/>
          <w:color w:val="212121"/>
          <w:sz w:val="24"/>
          <w:szCs w:val="24"/>
          <w:shd w:val="clear" w:color="auto" w:fill="FFFFFF"/>
        </w:rPr>
        <w:t xml:space="preserve"> what is done to cope what is there whatever minimal or in cases where there is none of it to enjoy</w:t>
      </w:r>
      <w:r w:rsidR="002D4647">
        <w:rPr>
          <w:rFonts w:ascii="Times New Roman" w:hAnsi="Times New Roman" w:cs="Times New Roman"/>
          <w:color w:val="212121"/>
          <w:sz w:val="24"/>
          <w:szCs w:val="24"/>
          <w:shd w:val="clear" w:color="auto" w:fill="FFFFFF"/>
        </w:rPr>
        <w:t xml:space="preserve"> (</w:t>
      </w:r>
      <w:r w:rsidR="002D4647">
        <w:rPr>
          <w:rFonts w:ascii="Open Sans" w:hAnsi="Open Sans" w:cs="Open Sans"/>
          <w:color w:val="000000"/>
          <w:sz w:val="20"/>
          <w:szCs w:val="20"/>
          <w:shd w:val="clear" w:color="auto" w:fill="FFFFFF"/>
        </w:rPr>
        <w:t>Lu</w:t>
      </w:r>
      <w:r w:rsidR="002D4647">
        <w:rPr>
          <w:rFonts w:ascii="Open Sans" w:hAnsi="Open Sans" w:cs="Open Sans"/>
          <w:color w:val="000000"/>
          <w:sz w:val="20"/>
          <w:szCs w:val="20"/>
          <w:shd w:val="clear" w:color="auto" w:fill="FFFFFF"/>
        </w:rPr>
        <w:t xml:space="preserve"> et al., </w:t>
      </w:r>
      <w:r w:rsidR="002D4647">
        <w:rPr>
          <w:rFonts w:ascii="Open Sans" w:hAnsi="Open Sans" w:cs="Open Sans"/>
          <w:color w:val="000000"/>
          <w:sz w:val="20"/>
          <w:szCs w:val="20"/>
          <w:shd w:val="clear" w:color="auto" w:fill="FFFFFF"/>
        </w:rPr>
        <w:t>2019)</w:t>
      </w:r>
      <w:r w:rsidRPr="003A17F1">
        <w:rPr>
          <w:rFonts w:ascii="Times New Roman" w:hAnsi="Times New Roman" w:cs="Times New Roman"/>
          <w:color w:val="212121"/>
          <w:sz w:val="24"/>
          <w:szCs w:val="24"/>
          <w:shd w:val="clear" w:color="auto" w:fill="FFFFFF"/>
        </w:rPr>
        <w:t xml:space="preserve">. In the research field, it is evident the authors </w:t>
      </w:r>
      <w:r w:rsidRPr="003A17F1" w:rsidR="002D4647">
        <w:rPr>
          <w:rFonts w:ascii="Times New Roman" w:hAnsi="Times New Roman" w:cs="Times New Roman"/>
          <w:color w:val="212121"/>
          <w:sz w:val="24"/>
          <w:szCs w:val="24"/>
          <w:shd w:val="clear" w:color="auto" w:fill="FFFFFF"/>
        </w:rPr>
        <w:t>have</w:t>
      </w:r>
      <w:r w:rsidRPr="003A17F1">
        <w:rPr>
          <w:rFonts w:ascii="Times New Roman" w:hAnsi="Times New Roman" w:cs="Times New Roman"/>
          <w:color w:val="212121"/>
          <w:sz w:val="24"/>
          <w:szCs w:val="24"/>
          <w:shd w:val="clear" w:color="auto" w:fill="FFFFFF"/>
        </w:rPr>
        <w:t xml:space="preserve"> used the most appropriate </w:t>
      </w:r>
      <w:r w:rsidRPr="003A17F1" w:rsidR="002D4647">
        <w:rPr>
          <w:rFonts w:ascii="Times New Roman" w:hAnsi="Times New Roman" w:cs="Times New Roman"/>
          <w:color w:val="212121"/>
          <w:sz w:val="24"/>
          <w:szCs w:val="24"/>
          <w:shd w:val="clear" w:color="auto" w:fill="FFFFFF"/>
        </w:rPr>
        <w:t>checking’s</w:t>
      </w:r>
      <w:r w:rsidRPr="003A17F1">
        <w:rPr>
          <w:rFonts w:ascii="Times New Roman" w:hAnsi="Times New Roman" w:cs="Times New Roman"/>
          <w:color w:val="212121"/>
          <w:sz w:val="24"/>
          <w:szCs w:val="24"/>
          <w:shd w:val="clear" w:color="auto" w:fill="FFFFFF"/>
        </w:rPr>
        <w:t xml:space="preserve"> in the topic of inequalities in poverty and what has been included in determining the rate of poverty in the long run. They used nationwide data to support the study and give proper outcomes that are unbiased.</w:t>
      </w:r>
    </w:p>
    <w:p w:rsidR="003A17F1" w:rsidP="003A17F1" w14:paraId="30ED9F71" w14:textId="77777777">
      <w:pPr>
        <w:spacing w:after="0" w:line="480" w:lineRule="auto"/>
        <w:ind w:firstLine="567"/>
        <w:rPr>
          <w:rFonts w:ascii="Open Sans" w:hAnsi="Open Sans" w:cs="Open Sans"/>
          <w:color w:val="000000"/>
          <w:sz w:val="20"/>
          <w:szCs w:val="20"/>
          <w:shd w:val="clear" w:color="auto" w:fill="FFFFFF"/>
        </w:rPr>
      </w:pPr>
    </w:p>
    <w:p w:rsidR="003A17F1" w:rsidP="003A17F1" w14:paraId="5A43BFE5" w14:textId="77777777">
      <w:pPr>
        <w:spacing w:after="0" w:line="480" w:lineRule="auto"/>
        <w:ind w:firstLine="567"/>
        <w:rPr>
          <w:rFonts w:ascii="Open Sans" w:hAnsi="Open Sans" w:cs="Open Sans"/>
          <w:color w:val="000000"/>
          <w:sz w:val="20"/>
          <w:szCs w:val="20"/>
          <w:shd w:val="clear" w:color="auto" w:fill="FFFFFF"/>
        </w:rPr>
      </w:pPr>
    </w:p>
    <w:p w:rsidR="003A17F1" w:rsidP="003A17F1" w14:paraId="63757028" w14:textId="77777777">
      <w:pPr>
        <w:spacing w:after="0" w:line="480" w:lineRule="auto"/>
        <w:ind w:firstLine="567"/>
        <w:rPr>
          <w:rFonts w:ascii="Open Sans" w:hAnsi="Open Sans" w:cs="Open Sans"/>
          <w:color w:val="000000"/>
          <w:sz w:val="20"/>
          <w:szCs w:val="20"/>
          <w:shd w:val="clear" w:color="auto" w:fill="FFFFFF"/>
        </w:rPr>
      </w:pPr>
    </w:p>
    <w:p w:rsidR="003A17F1" w:rsidP="003A17F1" w14:paraId="1C43C402" w14:textId="77777777">
      <w:pPr>
        <w:spacing w:after="0" w:line="480" w:lineRule="auto"/>
        <w:ind w:firstLine="567"/>
        <w:rPr>
          <w:rFonts w:ascii="Open Sans" w:hAnsi="Open Sans" w:cs="Open Sans"/>
          <w:color w:val="000000"/>
          <w:sz w:val="20"/>
          <w:szCs w:val="20"/>
          <w:shd w:val="clear" w:color="auto" w:fill="FFFFFF"/>
        </w:rPr>
      </w:pPr>
    </w:p>
    <w:p w:rsidR="003A17F1" w:rsidP="003A17F1" w14:paraId="537CAC21" w14:textId="77777777">
      <w:pPr>
        <w:spacing w:after="0" w:line="480" w:lineRule="auto"/>
        <w:ind w:firstLine="567"/>
        <w:rPr>
          <w:rFonts w:ascii="Open Sans" w:hAnsi="Open Sans" w:cs="Open Sans"/>
          <w:color w:val="000000"/>
          <w:sz w:val="20"/>
          <w:szCs w:val="20"/>
          <w:shd w:val="clear" w:color="auto" w:fill="FFFFFF"/>
        </w:rPr>
      </w:pPr>
    </w:p>
    <w:p w:rsidR="003A17F1" w:rsidP="003A17F1" w14:paraId="00BB60A8" w14:textId="77777777">
      <w:pPr>
        <w:spacing w:after="0" w:line="480" w:lineRule="auto"/>
        <w:ind w:firstLine="567"/>
        <w:rPr>
          <w:rFonts w:ascii="Open Sans" w:hAnsi="Open Sans" w:cs="Open Sans"/>
          <w:color w:val="000000"/>
          <w:sz w:val="20"/>
          <w:szCs w:val="20"/>
          <w:shd w:val="clear" w:color="auto" w:fill="FFFFFF"/>
        </w:rPr>
      </w:pPr>
    </w:p>
    <w:p w:rsidR="003A17F1" w:rsidP="003A17F1" w14:paraId="20E4841C" w14:textId="77777777">
      <w:pPr>
        <w:spacing w:after="0" w:line="480" w:lineRule="auto"/>
        <w:ind w:firstLine="567"/>
        <w:rPr>
          <w:rFonts w:ascii="Open Sans" w:hAnsi="Open Sans" w:cs="Open Sans"/>
          <w:color w:val="000000"/>
          <w:sz w:val="20"/>
          <w:szCs w:val="20"/>
          <w:shd w:val="clear" w:color="auto" w:fill="FFFFFF"/>
        </w:rPr>
      </w:pPr>
    </w:p>
    <w:p w:rsidR="003A17F1" w:rsidP="003A17F1" w14:paraId="770E1813" w14:textId="77777777">
      <w:pPr>
        <w:spacing w:after="0" w:line="480" w:lineRule="auto"/>
        <w:ind w:firstLine="567"/>
        <w:rPr>
          <w:rFonts w:ascii="Open Sans" w:hAnsi="Open Sans" w:cs="Open Sans"/>
          <w:color w:val="000000"/>
          <w:sz w:val="20"/>
          <w:szCs w:val="20"/>
          <w:shd w:val="clear" w:color="auto" w:fill="FFFFFF"/>
        </w:rPr>
      </w:pPr>
    </w:p>
    <w:p w:rsidR="003A17F1" w:rsidP="003A17F1" w14:paraId="1061F222" w14:textId="77777777">
      <w:pPr>
        <w:spacing w:after="0" w:line="480" w:lineRule="auto"/>
        <w:ind w:firstLine="567"/>
        <w:rPr>
          <w:rFonts w:ascii="Open Sans" w:hAnsi="Open Sans" w:cs="Open Sans"/>
          <w:color w:val="000000"/>
          <w:sz w:val="20"/>
          <w:szCs w:val="20"/>
          <w:shd w:val="clear" w:color="auto" w:fill="FFFFFF"/>
        </w:rPr>
      </w:pPr>
    </w:p>
    <w:p w:rsidR="003A17F1" w:rsidP="003A17F1" w14:paraId="4F9594D7" w14:textId="77777777">
      <w:pPr>
        <w:spacing w:after="0" w:line="480" w:lineRule="auto"/>
        <w:ind w:firstLine="567"/>
        <w:rPr>
          <w:rFonts w:ascii="Open Sans" w:hAnsi="Open Sans" w:cs="Open Sans"/>
          <w:color w:val="000000"/>
          <w:sz w:val="20"/>
          <w:szCs w:val="20"/>
          <w:shd w:val="clear" w:color="auto" w:fill="FFFFFF"/>
        </w:rPr>
      </w:pPr>
    </w:p>
    <w:p w:rsidR="003A17F1" w:rsidP="003A17F1" w14:paraId="05634D35" w14:textId="77777777">
      <w:pPr>
        <w:spacing w:after="0" w:line="480" w:lineRule="auto"/>
        <w:ind w:firstLine="567"/>
        <w:rPr>
          <w:rFonts w:ascii="Open Sans" w:hAnsi="Open Sans" w:cs="Open Sans"/>
          <w:color w:val="000000"/>
          <w:sz w:val="20"/>
          <w:szCs w:val="20"/>
          <w:shd w:val="clear" w:color="auto" w:fill="FFFFFF"/>
        </w:rPr>
      </w:pPr>
    </w:p>
    <w:p w:rsidR="003A17F1" w:rsidP="003A17F1" w14:paraId="7D97BA35" w14:textId="77777777">
      <w:pPr>
        <w:spacing w:after="0" w:line="480" w:lineRule="auto"/>
        <w:ind w:firstLine="567"/>
        <w:rPr>
          <w:rFonts w:ascii="Open Sans" w:hAnsi="Open Sans" w:cs="Open Sans"/>
          <w:color w:val="000000"/>
          <w:sz w:val="20"/>
          <w:szCs w:val="20"/>
          <w:shd w:val="clear" w:color="auto" w:fill="FFFFFF"/>
        </w:rPr>
      </w:pPr>
    </w:p>
    <w:p w:rsidR="003A17F1" w:rsidP="003A17F1" w14:paraId="756E602D" w14:textId="77777777">
      <w:pPr>
        <w:spacing w:after="0" w:line="480" w:lineRule="auto"/>
        <w:ind w:firstLine="567"/>
        <w:rPr>
          <w:rFonts w:ascii="Open Sans" w:hAnsi="Open Sans" w:cs="Open Sans"/>
          <w:color w:val="000000"/>
          <w:sz w:val="20"/>
          <w:szCs w:val="20"/>
          <w:shd w:val="clear" w:color="auto" w:fill="FFFFFF"/>
        </w:rPr>
      </w:pPr>
    </w:p>
    <w:p w:rsidR="003A17F1" w:rsidP="003A17F1" w14:paraId="2FFCF9B1" w14:textId="77777777">
      <w:pPr>
        <w:spacing w:after="0" w:line="480" w:lineRule="auto"/>
        <w:ind w:firstLine="567"/>
        <w:rPr>
          <w:rFonts w:ascii="Open Sans" w:hAnsi="Open Sans" w:cs="Open Sans"/>
          <w:color w:val="000000"/>
          <w:sz w:val="20"/>
          <w:szCs w:val="20"/>
          <w:shd w:val="clear" w:color="auto" w:fill="FFFFFF"/>
        </w:rPr>
      </w:pPr>
    </w:p>
    <w:p w:rsidR="003A17F1" w:rsidP="003A17F1" w14:paraId="0870BF20" w14:textId="77777777">
      <w:pPr>
        <w:spacing w:after="0" w:line="480" w:lineRule="auto"/>
        <w:ind w:firstLine="567"/>
        <w:rPr>
          <w:rFonts w:ascii="Open Sans" w:hAnsi="Open Sans" w:cs="Open Sans"/>
          <w:color w:val="000000"/>
          <w:sz w:val="20"/>
          <w:szCs w:val="20"/>
          <w:shd w:val="clear" w:color="auto" w:fill="FFFFFF"/>
        </w:rPr>
      </w:pPr>
    </w:p>
    <w:p w:rsidR="003A17F1" w:rsidP="003A17F1" w14:paraId="6021D1AA" w14:textId="77777777">
      <w:pPr>
        <w:spacing w:after="0" w:line="480" w:lineRule="auto"/>
        <w:ind w:firstLine="567"/>
        <w:rPr>
          <w:rFonts w:ascii="Open Sans" w:hAnsi="Open Sans" w:cs="Open Sans"/>
          <w:color w:val="000000"/>
          <w:sz w:val="20"/>
          <w:szCs w:val="20"/>
          <w:shd w:val="clear" w:color="auto" w:fill="FFFFFF"/>
        </w:rPr>
      </w:pPr>
    </w:p>
    <w:p w:rsidR="003A17F1" w:rsidP="003A17F1" w14:paraId="0B8944BF" w14:textId="77777777">
      <w:pPr>
        <w:spacing w:after="0" w:line="480" w:lineRule="auto"/>
        <w:ind w:firstLine="567"/>
        <w:rPr>
          <w:rFonts w:ascii="Open Sans" w:hAnsi="Open Sans" w:cs="Open Sans"/>
          <w:color w:val="000000"/>
          <w:sz w:val="20"/>
          <w:szCs w:val="20"/>
          <w:shd w:val="clear" w:color="auto" w:fill="FFFFFF"/>
        </w:rPr>
      </w:pPr>
    </w:p>
    <w:p w:rsidR="003A17F1" w:rsidP="003A17F1" w14:paraId="3D264028" w14:textId="77777777">
      <w:pPr>
        <w:spacing w:after="0" w:line="480" w:lineRule="auto"/>
        <w:ind w:firstLine="567"/>
        <w:rPr>
          <w:rFonts w:ascii="Open Sans" w:hAnsi="Open Sans" w:cs="Open Sans"/>
          <w:color w:val="000000"/>
          <w:sz w:val="20"/>
          <w:szCs w:val="20"/>
          <w:shd w:val="clear" w:color="auto" w:fill="FFFFFF"/>
        </w:rPr>
      </w:pPr>
    </w:p>
    <w:p w:rsidR="003A17F1" w:rsidP="003A17F1" w14:paraId="3C3AB278" w14:textId="261434EC">
      <w:pPr>
        <w:spacing w:after="0" w:line="480" w:lineRule="auto"/>
        <w:ind w:firstLine="567"/>
        <w:jc w:val="center"/>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References</w:t>
      </w:r>
    </w:p>
    <w:p w:rsidR="003A17F1" w:rsidRPr="003A17F1" w:rsidP="003A17F1" w14:paraId="4EFE24A8" w14:textId="7F781140">
      <w:pPr>
        <w:spacing w:after="0" w:line="480" w:lineRule="auto"/>
        <w:ind w:left="567" w:hanging="567"/>
        <w:rPr>
          <w:rFonts w:ascii="Times New Roman" w:hAnsi="Times New Roman" w:cs="Times New Roman"/>
          <w:color w:val="000000"/>
          <w:sz w:val="24"/>
          <w:szCs w:val="24"/>
          <w:shd w:val="clear" w:color="auto" w:fill="FFFFFF"/>
        </w:rPr>
      </w:pPr>
      <w:r w:rsidRPr="003A17F1">
        <w:rPr>
          <w:rFonts w:ascii="Times New Roman" w:hAnsi="Times New Roman" w:cs="Times New Roman"/>
          <w:color w:val="000000"/>
          <w:sz w:val="24"/>
          <w:szCs w:val="24"/>
          <w:shd w:val="clear" w:color="auto" w:fill="FFFFFF"/>
        </w:rPr>
        <w:t>Hensley, C., Heaton, P., Kahn, R., Luder, H., Frede, S., &amp; Beck, A. (2018). Poverty, Transportation Access, and Medication Nonadherence. </w:t>
      </w:r>
      <w:r w:rsidRPr="003A17F1">
        <w:rPr>
          <w:rFonts w:ascii="Times New Roman" w:hAnsi="Times New Roman" w:cs="Times New Roman"/>
          <w:i/>
          <w:iCs/>
          <w:color w:val="000000"/>
          <w:sz w:val="24"/>
          <w:szCs w:val="24"/>
          <w:shd w:val="clear" w:color="auto" w:fill="FFFFFF"/>
        </w:rPr>
        <w:t>Pediatrics</w:t>
      </w:r>
      <w:r w:rsidRPr="003A17F1">
        <w:rPr>
          <w:rFonts w:ascii="Times New Roman" w:hAnsi="Times New Roman" w:cs="Times New Roman"/>
          <w:color w:val="000000"/>
          <w:sz w:val="24"/>
          <w:szCs w:val="24"/>
          <w:shd w:val="clear" w:color="auto" w:fill="FFFFFF"/>
        </w:rPr>
        <w:t>, </w:t>
      </w:r>
      <w:r w:rsidRPr="003A17F1">
        <w:rPr>
          <w:rFonts w:ascii="Times New Roman" w:hAnsi="Times New Roman" w:cs="Times New Roman"/>
          <w:i/>
          <w:iCs/>
          <w:color w:val="000000"/>
          <w:sz w:val="24"/>
          <w:szCs w:val="24"/>
          <w:shd w:val="clear" w:color="auto" w:fill="FFFFFF"/>
        </w:rPr>
        <w:t>141</w:t>
      </w:r>
      <w:r w:rsidRPr="003A17F1">
        <w:rPr>
          <w:rFonts w:ascii="Times New Roman" w:hAnsi="Times New Roman" w:cs="Times New Roman"/>
          <w:color w:val="000000"/>
          <w:sz w:val="24"/>
          <w:szCs w:val="24"/>
          <w:shd w:val="clear" w:color="auto" w:fill="FFFFFF"/>
        </w:rPr>
        <w:t xml:space="preserve">(4), e20173402. </w:t>
      </w:r>
      <w:hyperlink r:id="rId5" w:history="1">
        <w:r w:rsidRPr="003A17F1">
          <w:rPr>
            <w:rStyle w:val="Hyperlink"/>
            <w:rFonts w:ascii="Times New Roman" w:hAnsi="Times New Roman" w:cs="Times New Roman"/>
            <w:sz w:val="24"/>
            <w:szCs w:val="24"/>
            <w:shd w:val="clear" w:color="auto" w:fill="FFFFFF"/>
          </w:rPr>
          <w:t>https://doi.org/10.1542/peds.2017-3402</w:t>
        </w:r>
      </w:hyperlink>
    </w:p>
    <w:p w:rsidR="003A17F1" w:rsidRPr="003A17F1" w:rsidP="003A17F1" w14:paraId="71CAEE21" w14:textId="5FEB0CCF">
      <w:pPr>
        <w:spacing w:after="0" w:line="480" w:lineRule="auto"/>
        <w:ind w:left="567" w:hanging="567"/>
        <w:rPr>
          <w:rFonts w:ascii="Times New Roman" w:hAnsi="Times New Roman" w:cs="Times New Roman"/>
          <w:color w:val="000000"/>
          <w:sz w:val="24"/>
          <w:szCs w:val="24"/>
          <w:shd w:val="clear" w:color="auto" w:fill="FFFFFF"/>
        </w:rPr>
      </w:pPr>
      <w:r w:rsidRPr="003A17F1">
        <w:rPr>
          <w:rFonts w:ascii="Times New Roman" w:hAnsi="Times New Roman" w:cs="Times New Roman"/>
          <w:color w:val="000000"/>
          <w:sz w:val="24"/>
          <w:szCs w:val="24"/>
          <w:shd w:val="clear" w:color="auto" w:fill="FFFFFF"/>
        </w:rPr>
        <w:t xml:space="preserve">Kelly, M. (2019). Triple Threat: Preterm Birth, Poverty, and Toxic Stress. </w:t>
      </w:r>
      <w:r w:rsidRPr="003A17F1">
        <w:rPr>
          <w:rFonts w:ascii="Times New Roman" w:hAnsi="Times New Roman" w:cs="Times New Roman"/>
          <w:i/>
          <w:iCs/>
          <w:color w:val="000000"/>
          <w:sz w:val="24"/>
          <w:szCs w:val="24"/>
          <w:shd w:val="clear" w:color="auto" w:fill="FFFFFF"/>
        </w:rPr>
        <w:t>Journal Of Pediatric Health Care</w:t>
      </w:r>
      <w:r w:rsidRPr="003A17F1">
        <w:rPr>
          <w:rFonts w:ascii="Times New Roman" w:hAnsi="Times New Roman" w:cs="Times New Roman"/>
          <w:color w:val="000000"/>
          <w:sz w:val="24"/>
          <w:szCs w:val="24"/>
          <w:shd w:val="clear" w:color="auto" w:fill="FFFFFF"/>
        </w:rPr>
        <w:t>, </w:t>
      </w:r>
      <w:r w:rsidRPr="003A17F1">
        <w:rPr>
          <w:rFonts w:ascii="Times New Roman" w:hAnsi="Times New Roman" w:cs="Times New Roman"/>
          <w:i/>
          <w:iCs/>
          <w:color w:val="000000"/>
          <w:sz w:val="24"/>
          <w:szCs w:val="24"/>
          <w:shd w:val="clear" w:color="auto" w:fill="FFFFFF"/>
        </w:rPr>
        <w:t>33</w:t>
      </w:r>
      <w:r w:rsidRPr="003A17F1">
        <w:rPr>
          <w:rFonts w:ascii="Times New Roman" w:hAnsi="Times New Roman" w:cs="Times New Roman"/>
          <w:color w:val="000000"/>
          <w:sz w:val="24"/>
          <w:szCs w:val="24"/>
          <w:shd w:val="clear" w:color="auto" w:fill="FFFFFF"/>
        </w:rPr>
        <w:t xml:space="preserve">(4), 374. </w:t>
      </w:r>
      <w:hyperlink r:id="rId6" w:history="1">
        <w:r w:rsidRPr="003A17F1">
          <w:rPr>
            <w:rStyle w:val="Hyperlink"/>
            <w:rFonts w:ascii="Times New Roman" w:hAnsi="Times New Roman" w:cs="Times New Roman"/>
            <w:sz w:val="24"/>
            <w:szCs w:val="24"/>
            <w:shd w:val="clear" w:color="auto" w:fill="FFFFFF"/>
          </w:rPr>
          <w:t>https://doi.org/10.1016/j.pedhc.2019.04.009</w:t>
        </w:r>
      </w:hyperlink>
    </w:p>
    <w:p w:rsidR="003A17F1" w:rsidRPr="003A17F1" w:rsidP="003A17F1" w14:paraId="4CBF4F6B" w14:textId="77777777">
      <w:pPr>
        <w:spacing w:after="0" w:line="480" w:lineRule="auto"/>
        <w:ind w:left="567" w:hanging="567"/>
        <w:rPr>
          <w:rFonts w:ascii="Times New Roman" w:hAnsi="Times New Roman" w:cs="Times New Roman"/>
          <w:color w:val="000000"/>
          <w:sz w:val="24"/>
          <w:szCs w:val="24"/>
          <w:shd w:val="clear" w:color="auto" w:fill="FFFFFF"/>
        </w:rPr>
      </w:pPr>
      <w:r w:rsidRPr="003A17F1">
        <w:rPr>
          <w:rFonts w:ascii="Times New Roman" w:hAnsi="Times New Roman" w:cs="Times New Roman"/>
          <w:color w:val="000000"/>
          <w:sz w:val="24"/>
          <w:szCs w:val="24"/>
          <w:shd w:val="clear" w:color="auto" w:fill="FFFFFF"/>
        </w:rPr>
        <w:t>Lu, Y., Walker, R., Richard, P., &amp; Younis, M. (2019). Inequalities in Poverty and Income between Single Mothers and Fathers. </w:t>
      </w:r>
      <w:r w:rsidRPr="003A17F1">
        <w:rPr>
          <w:rFonts w:ascii="Times New Roman" w:hAnsi="Times New Roman" w:cs="Times New Roman"/>
          <w:i/>
          <w:iCs/>
          <w:color w:val="000000"/>
          <w:sz w:val="24"/>
          <w:szCs w:val="24"/>
          <w:shd w:val="clear" w:color="auto" w:fill="FFFFFF"/>
        </w:rPr>
        <w:t>International Journal Of Environmental Research And Public Health</w:t>
      </w:r>
      <w:r w:rsidRPr="003A17F1">
        <w:rPr>
          <w:rFonts w:ascii="Times New Roman" w:hAnsi="Times New Roman" w:cs="Times New Roman"/>
          <w:color w:val="000000"/>
          <w:sz w:val="24"/>
          <w:szCs w:val="24"/>
          <w:shd w:val="clear" w:color="auto" w:fill="FFFFFF"/>
        </w:rPr>
        <w:t>, </w:t>
      </w:r>
      <w:r w:rsidRPr="003A17F1">
        <w:rPr>
          <w:rFonts w:ascii="Times New Roman" w:hAnsi="Times New Roman" w:cs="Times New Roman"/>
          <w:i/>
          <w:iCs/>
          <w:color w:val="000000"/>
          <w:sz w:val="24"/>
          <w:szCs w:val="24"/>
          <w:shd w:val="clear" w:color="auto" w:fill="FFFFFF"/>
        </w:rPr>
        <w:t>17</w:t>
      </w:r>
      <w:r w:rsidRPr="003A17F1">
        <w:rPr>
          <w:rFonts w:ascii="Times New Roman" w:hAnsi="Times New Roman" w:cs="Times New Roman"/>
          <w:color w:val="000000"/>
          <w:sz w:val="24"/>
          <w:szCs w:val="24"/>
          <w:shd w:val="clear" w:color="auto" w:fill="FFFFFF"/>
        </w:rPr>
        <w:t xml:space="preserve">(1), 135. </w:t>
      </w:r>
      <w:hyperlink r:id="rId7" w:history="1">
        <w:r w:rsidRPr="003A17F1">
          <w:rPr>
            <w:rStyle w:val="Hyperlink"/>
            <w:rFonts w:ascii="Times New Roman" w:hAnsi="Times New Roman" w:cs="Times New Roman"/>
            <w:sz w:val="24"/>
            <w:szCs w:val="24"/>
            <w:shd w:val="clear" w:color="auto" w:fill="FFFFFF"/>
          </w:rPr>
          <w:t>https://doi.org/10.3390/ijerph17010135</w:t>
        </w:r>
      </w:hyperlink>
    </w:p>
    <w:p w:rsidR="003A17F1" w:rsidP="003A17F1" w14:paraId="5757575C" w14:textId="77777777">
      <w:pPr>
        <w:spacing w:after="0" w:line="480" w:lineRule="auto"/>
        <w:ind w:firstLine="567"/>
        <w:rPr>
          <w:rFonts w:ascii="Open Sans" w:hAnsi="Open Sans" w:cs="Open Sans"/>
          <w:color w:val="000000"/>
          <w:sz w:val="20"/>
          <w:szCs w:val="20"/>
          <w:shd w:val="clear" w:color="auto" w:fill="FFFFFF"/>
        </w:rPr>
      </w:pPr>
    </w:p>
    <w:p w:rsidR="003A2A67" w:rsidRPr="003A17F1" w:rsidP="003E30D3" w14:paraId="30714A14" w14:textId="77777777">
      <w:pPr>
        <w:spacing w:after="0" w:line="480" w:lineRule="auto"/>
        <w:ind w:firstLine="567"/>
        <w:rPr>
          <w:rFonts w:ascii="Times New Roman" w:hAnsi="Times New Roman" w:cs="Times New Roman"/>
          <w:b/>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1181857"/>
      <w:docPartObj>
        <w:docPartGallery w:val="Page Numbers (Top of Page)"/>
        <w:docPartUnique/>
      </w:docPartObj>
    </w:sdtPr>
    <w:sdtEndPr>
      <w:rPr>
        <w:noProof/>
      </w:rPr>
    </w:sdtEndPr>
    <w:sdtContent>
      <w:p w:rsidR="002E2CD2" w14:paraId="01FDCA02" w14:textId="7777777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E2CD2" w14:paraId="003B5F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9"/>
    <w:rsid w:val="0000159A"/>
    <w:rsid w:val="0004313A"/>
    <w:rsid w:val="00052D25"/>
    <w:rsid w:val="00073BF0"/>
    <w:rsid w:val="000747D3"/>
    <w:rsid w:val="00085DC9"/>
    <w:rsid w:val="00090FE8"/>
    <w:rsid w:val="000A13E0"/>
    <w:rsid w:val="000A17E4"/>
    <w:rsid w:val="000C0CFE"/>
    <w:rsid w:val="000F25A2"/>
    <w:rsid w:val="000F5E46"/>
    <w:rsid w:val="00101AC4"/>
    <w:rsid w:val="00102FE5"/>
    <w:rsid w:val="0012164E"/>
    <w:rsid w:val="00144438"/>
    <w:rsid w:val="00167D0A"/>
    <w:rsid w:val="001A131F"/>
    <w:rsid w:val="001B79A9"/>
    <w:rsid w:val="001C14A4"/>
    <w:rsid w:val="001E4ED6"/>
    <w:rsid w:val="001F4B8A"/>
    <w:rsid w:val="002232E3"/>
    <w:rsid w:val="00246135"/>
    <w:rsid w:val="002479B4"/>
    <w:rsid w:val="002531E2"/>
    <w:rsid w:val="00253A0B"/>
    <w:rsid w:val="0029345C"/>
    <w:rsid w:val="002943A3"/>
    <w:rsid w:val="002C7175"/>
    <w:rsid w:val="002D4647"/>
    <w:rsid w:val="002E2CD2"/>
    <w:rsid w:val="002F4D15"/>
    <w:rsid w:val="0036391A"/>
    <w:rsid w:val="003A17F1"/>
    <w:rsid w:val="003A2A67"/>
    <w:rsid w:val="003A7CEC"/>
    <w:rsid w:val="003B31F1"/>
    <w:rsid w:val="003B4281"/>
    <w:rsid w:val="003B54A9"/>
    <w:rsid w:val="003C1BC0"/>
    <w:rsid w:val="003E30D3"/>
    <w:rsid w:val="003F27F7"/>
    <w:rsid w:val="003F7B6A"/>
    <w:rsid w:val="00422187"/>
    <w:rsid w:val="00454AAB"/>
    <w:rsid w:val="00495DF7"/>
    <w:rsid w:val="004C163E"/>
    <w:rsid w:val="004D18CC"/>
    <w:rsid w:val="004E6FD2"/>
    <w:rsid w:val="005032A7"/>
    <w:rsid w:val="005064DD"/>
    <w:rsid w:val="00524A43"/>
    <w:rsid w:val="0053274F"/>
    <w:rsid w:val="00542E5A"/>
    <w:rsid w:val="00547A68"/>
    <w:rsid w:val="00572B19"/>
    <w:rsid w:val="00575F4D"/>
    <w:rsid w:val="005844D9"/>
    <w:rsid w:val="00585144"/>
    <w:rsid w:val="005864AC"/>
    <w:rsid w:val="005944E7"/>
    <w:rsid w:val="005953E8"/>
    <w:rsid w:val="005B2D1A"/>
    <w:rsid w:val="005B7C5A"/>
    <w:rsid w:val="005D4C59"/>
    <w:rsid w:val="005D59EE"/>
    <w:rsid w:val="005F10D4"/>
    <w:rsid w:val="005F2109"/>
    <w:rsid w:val="005F30A4"/>
    <w:rsid w:val="005F49D4"/>
    <w:rsid w:val="00615C0A"/>
    <w:rsid w:val="00661C4D"/>
    <w:rsid w:val="0068020D"/>
    <w:rsid w:val="00695745"/>
    <w:rsid w:val="006B0580"/>
    <w:rsid w:val="006B2A09"/>
    <w:rsid w:val="006C5656"/>
    <w:rsid w:val="006C6EF8"/>
    <w:rsid w:val="006E785B"/>
    <w:rsid w:val="006F5D17"/>
    <w:rsid w:val="006F6493"/>
    <w:rsid w:val="00751892"/>
    <w:rsid w:val="00755ECA"/>
    <w:rsid w:val="007769B5"/>
    <w:rsid w:val="00784EB0"/>
    <w:rsid w:val="0078747B"/>
    <w:rsid w:val="00796575"/>
    <w:rsid w:val="007A1755"/>
    <w:rsid w:val="007B104E"/>
    <w:rsid w:val="007B1247"/>
    <w:rsid w:val="00853B68"/>
    <w:rsid w:val="008670B0"/>
    <w:rsid w:val="008A3997"/>
    <w:rsid w:val="008A611C"/>
    <w:rsid w:val="008B61B3"/>
    <w:rsid w:val="008B70A6"/>
    <w:rsid w:val="008C09D0"/>
    <w:rsid w:val="008E1078"/>
    <w:rsid w:val="00921273"/>
    <w:rsid w:val="00924A29"/>
    <w:rsid w:val="00936251"/>
    <w:rsid w:val="00965D27"/>
    <w:rsid w:val="00967FE2"/>
    <w:rsid w:val="00990E5B"/>
    <w:rsid w:val="009C729F"/>
    <w:rsid w:val="009D2EE7"/>
    <w:rsid w:val="00A0006E"/>
    <w:rsid w:val="00A01774"/>
    <w:rsid w:val="00A1075F"/>
    <w:rsid w:val="00A42033"/>
    <w:rsid w:val="00A5452C"/>
    <w:rsid w:val="00AD539A"/>
    <w:rsid w:val="00AE6A08"/>
    <w:rsid w:val="00B06FE0"/>
    <w:rsid w:val="00B56D59"/>
    <w:rsid w:val="00B62861"/>
    <w:rsid w:val="00B80D4C"/>
    <w:rsid w:val="00B91265"/>
    <w:rsid w:val="00BA05B5"/>
    <w:rsid w:val="00BB390E"/>
    <w:rsid w:val="00BD1E79"/>
    <w:rsid w:val="00BD7A64"/>
    <w:rsid w:val="00BE1790"/>
    <w:rsid w:val="00BE6D88"/>
    <w:rsid w:val="00BF7541"/>
    <w:rsid w:val="00C10CFC"/>
    <w:rsid w:val="00C114E3"/>
    <w:rsid w:val="00C17B4B"/>
    <w:rsid w:val="00C27B72"/>
    <w:rsid w:val="00C3765F"/>
    <w:rsid w:val="00C37965"/>
    <w:rsid w:val="00C42EBD"/>
    <w:rsid w:val="00C545D3"/>
    <w:rsid w:val="00C60570"/>
    <w:rsid w:val="00C6553E"/>
    <w:rsid w:val="00CA248B"/>
    <w:rsid w:val="00CA64C8"/>
    <w:rsid w:val="00CB0693"/>
    <w:rsid w:val="00CB15DD"/>
    <w:rsid w:val="00CD48E1"/>
    <w:rsid w:val="00CD4C95"/>
    <w:rsid w:val="00CE796D"/>
    <w:rsid w:val="00CF4E6A"/>
    <w:rsid w:val="00CF7358"/>
    <w:rsid w:val="00D07B57"/>
    <w:rsid w:val="00D30D4A"/>
    <w:rsid w:val="00D31B72"/>
    <w:rsid w:val="00D34E7A"/>
    <w:rsid w:val="00D43EB7"/>
    <w:rsid w:val="00D715AE"/>
    <w:rsid w:val="00D71E8D"/>
    <w:rsid w:val="00D84A06"/>
    <w:rsid w:val="00D91B27"/>
    <w:rsid w:val="00D94EED"/>
    <w:rsid w:val="00DA0F9D"/>
    <w:rsid w:val="00DA7EE6"/>
    <w:rsid w:val="00DB2002"/>
    <w:rsid w:val="00DB40FE"/>
    <w:rsid w:val="00DB5716"/>
    <w:rsid w:val="00DC1088"/>
    <w:rsid w:val="00DC3EC4"/>
    <w:rsid w:val="00DC422B"/>
    <w:rsid w:val="00DD129F"/>
    <w:rsid w:val="00DD1F23"/>
    <w:rsid w:val="00DE1ACD"/>
    <w:rsid w:val="00E171DF"/>
    <w:rsid w:val="00E24C18"/>
    <w:rsid w:val="00E34C4A"/>
    <w:rsid w:val="00E53886"/>
    <w:rsid w:val="00E842A7"/>
    <w:rsid w:val="00E86F7F"/>
    <w:rsid w:val="00EA5A6A"/>
    <w:rsid w:val="00EB690B"/>
    <w:rsid w:val="00EB7CD2"/>
    <w:rsid w:val="00ED593B"/>
    <w:rsid w:val="00EE42BD"/>
    <w:rsid w:val="00EF28D9"/>
    <w:rsid w:val="00F01198"/>
    <w:rsid w:val="00F0717A"/>
    <w:rsid w:val="00F13788"/>
    <w:rsid w:val="00F20324"/>
    <w:rsid w:val="00F27C47"/>
    <w:rsid w:val="00F3420C"/>
    <w:rsid w:val="00F35F99"/>
    <w:rsid w:val="00F61D0A"/>
    <w:rsid w:val="00F7408D"/>
    <w:rsid w:val="00FC01EF"/>
    <w:rsid w:val="00FC6870"/>
    <w:rsid w:val="00FD6F16"/>
    <w:rsid w:val="00FE5FDE"/>
    <w:rsid w:val="00FE72E3"/>
    <w:rsid w:val="00FF2C5B"/>
  </w:rsids>
  <m:mathPr>
    <m:mathFont m:val="Cambria Math"/>
  </m:mathPr>
  <w:themeFontLang w:val="en-US" w:bidi="kok-IN"/>
  <w:clrSchemeMapping w:bg1="light1" w:t1="dark1" w:bg2="light2" w:t2="dark2" w:accent1="accent1" w:accent2="accent2" w:accent3="accent3" w:accent4="accent4" w:accent5="accent5" w:accent6="accent6" w:hyperlink="hyperlink" w:followedHyperlink="followedHyperlink"/>
  <w14:docId w14:val="3D75E90D"/>
  <w15:chartTrackingRefBased/>
  <w15:docId w15:val="{4D329555-99BA-445D-98A8-90363275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 w:type="paragraph" w:styleId="ListParagraph">
    <w:name w:val="List Paragraph"/>
    <w:basedOn w:val="Normal"/>
    <w:uiPriority w:val="34"/>
    <w:qFormat/>
    <w:rsid w:val="00F3420C"/>
    <w:pPr>
      <w:ind w:left="720"/>
      <w:contextualSpacing/>
    </w:pPr>
  </w:style>
  <w:style w:type="character" w:customStyle="1" w:styleId="httpstopdocumentaryfilmscomthe-lost-gospels">
    <w:name w:val="https://topdocumentaryfilms.com/the-lost-gospels/"/>
    <w:basedOn w:val="DefaultParagraphFont"/>
    <w:rsid w:val="00F3420C"/>
  </w:style>
  <w:style w:type="character" w:customStyle="1" w:styleId="UnresolvedMention1">
    <w:name w:val="Unresolved Mention1"/>
    <w:basedOn w:val="DefaultParagraphFont"/>
    <w:uiPriority w:val="99"/>
    <w:rsid w:val="003B31F1"/>
    <w:rPr>
      <w:color w:val="605E5C"/>
      <w:shd w:val="clear" w:color="auto" w:fill="E1DFDD"/>
    </w:rPr>
  </w:style>
  <w:style w:type="character" w:customStyle="1" w:styleId="UnresolvedMention2">
    <w:name w:val="Unresolved Mention2"/>
    <w:basedOn w:val="DefaultParagraphFont"/>
    <w:uiPriority w:val="99"/>
    <w:rsid w:val="004E6FD2"/>
    <w:rPr>
      <w:color w:val="605E5C"/>
      <w:shd w:val="clear" w:color="auto" w:fill="E1DFDD"/>
    </w:rPr>
  </w:style>
  <w:style w:type="character" w:customStyle="1" w:styleId="UnresolvedMention">
    <w:name w:val="Unresolved Mention"/>
    <w:basedOn w:val="DefaultParagraphFont"/>
    <w:uiPriority w:val="99"/>
    <w:rsid w:val="003A1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542/peds.2017-3402" TargetMode="External" /><Relationship Id="rId6" Type="http://schemas.openxmlformats.org/officeDocument/2006/relationships/hyperlink" Target="https://doi.org/10.1016/j.pedhc.2019.04.009" TargetMode="External" /><Relationship Id="rId7" Type="http://schemas.openxmlformats.org/officeDocument/2006/relationships/hyperlink" Target="https://doi.org/10.3390/ijerph17010135"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C90E-1380-443A-B2B1-9D68B1D3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HP2000</dc:creator>
  <cp:lastModifiedBy>Microsoft Office</cp:lastModifiedBy>
  <cp:revision>2</cp:revision>
  <dcterms:created xsi:type="dcterms:W3CDTF">2021-03-24T11:41:00Z</dcterms:created>
  <dcterms:modified xsi:type="dcterms:W3CDTF">2021-03-24T11:41:00Z</dcterms:modified>
</cp:coreProperties>
</file>