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6471" w:rsidRDefault="00646471" w:rsidP="00646471">
      <w:bookmarkStart w:id="0" w:name="_GoBack"/>
      <w:bookmarkEnd w:id="0"/>
    </w:p>
    <w:p w:rsidR="00646471" w:rsidRDefault="00646471" w:rsidP="00646471"/>
    <w:p w:rsidR="00646471" w:rsidRDefault="00646471" w:rsidP="00646471"/>
    <w:p w:rsidR="00646471" w:rsidRDefault="00646471" w:rsidP="00646471"/>
    <w:p w:rsidR="00646471" w:rsidRDefault="00646471" w:rsidP="00646471"/>
    <w:p w:rsidR="00646471" w:rsidRDefault="00646471" w:rsidP="00646471"/>
    <w:p w:rsidR="00646471" w:rsidRDefault="00646471" w:rsidP="00646471">
      <w:pPr>
        <w:jc w:val="center"/>
      </w:pPr>
    </w:p>
    <w:p w:rsidR="00646471" w:rsidRDefault="00646471" w:rsidP="00646471">
      <w:pPr>
        <w:jc w:val="center"/>
      </w:pPr>
      <w:r>
        <w:t>BORDER</w:t>
      </w:r>
    </w:p>
    <w:p w:rsidR="00646471" w:rsidRDefault="00646471" w:rsidP="00646471">
      <w:pPr>
        <w:jc w:val="center"/>
      </w:pPr>
      <w:r>
        <w:t>Name:</w:t>
      </w:r>
    </w:p>
    <w:p w:rsidR="00646471" w:rsidRDefault="00646471" w:rsidP="00646471">
      <w:pPr>
        <w:jc w:val="center"/>
      </w:pPr>
      <w:r>
        <w:t>Tutor:</w:t>
      </w:r>
    </w:p>
    <w:p w:rsidR="00646471" w:rsidRDefault="00646471" w:rsidP="00646471">
      <w:pPr>
        <w:jc w:val="center"/>
      </w:pPr>
      <w:r>
        <w:t>Institution:</w:t>
      </w:r>
    </w:p>
    <w:p w:rsidR="0081072E" w:rsidRDefault="0081072E" w:rsidP="00646471">
      <w:pPr>
        <w:jc w:val="center"/>
      </w:pPr>
      <w:r>
        <w:t xml:space="preserve">Date </w:t>
      </w:r>
    </w:p>
    <w:p w:rsidR="00646471" w:rsidRDefault="00646471" w:rsidP="00646471">
      <w:pPr>
        <w:ind w:firstLine="720"/>
      </w:pPr>
    </w:p>
    <w:p w:rsidR="00646471" w:rsidRDefault="00646471" w:rsidP="00646471">
      <w:pPr>
        <w:ind w:firstLine="720"/>
      </w:pPr>
    </w:p>
    <w:p w:rsidR="00646471" w:rsidRDefault="00646471" w:rsidP="00646471">
      <w:pPr>
        <w:ind w:firstLine="720"/>
      </w:pPr>
    </w:p>
    <w:p w:rsidR="00646471" w:rsidRDefault="00646471" w:rsidP="00646471">
      <w:pPr>
        <w:ind w:firstLine="720"/>
      </w:pPr>
    </w:p>
    <w:p w:rsidR="00646471" w:rsidRDefault="00646471" w:rsidP="00646471">
      <w:pPr>
        <w:ind w:firstLine="720"/>
      </w:pPr>
    </w:p>
    <w:p w:rsidR="00646471" w:rsidRDefault="00646471" w:rsidP="00646471">
      <w:pPr>
        <w:ind w:firstLine="720"/>
      </w:pPr>
    </w:p>
    <w:p w:rsidR="00646471" w:rsidRDefault="00646471" w:rsidP="00646471">
      <w:pPr>
        <w:ind w:firstLine="720"/>
      </w:pPr>
    </w:p>
    <w:p w:rsidR="00646471" w:rsidRDefault="00646471" w:rsidP="00646471">
      <w:pPr>
        <w:ind w:firstLine="720"/>
      </w:pPr>
    </w:p>
    <w:p w:rsidR="00646471" w:rsidRDefault="00646471" w:rsidP="00646471">
      <w:pPr>
        <w:ind w:firstLine="720"/>
      </w:pPr>
    </w:p>
    <w:p w:rsidR="00646471" w:rsidRDefault="00646471" w:rsidP="00646471">
      <w:pPr>
        <w:ind w:firstLine="720"/>
      </w:pPr>
    </w:p>
    <w:p w:rsidR="00646471" w:rsidRDefault="00646471" w:rsidP="00646471">
      <w:pPr>
        <w:ind w:firstLine="720"/>
      </w:pPr>
    </w:p>
    <w:p w:rsidR="008548D3" w:rsidRDefault="008548D3" w:rsidP="00646471">
      <w:pPr>
        <w:ind w:firstLine="720"/>
      </w:pPr>
      <w:r>
        <w:lastRenderedPageBreak/>
        <w:t>Borders are taken to be limits or as lines. They bring a sense of separation or division in space. Frequently, nature does not offer a compelling a rationale that's compelling in justifying the border erection between two places</w:t>
      </w:r>
      <w:r w:rsidR="00646471">
        <w:t xml:space="preserve"> (</w:t>
      </w:r>
      <w:r w:rsidR="00646471" w:rsidRPr="008548D3">
        <w:rPr>
          <w:rFonts w:eastAsia="Times New Roman" w:cs="Times New Roman"/>
          <w:szCs w:val="24"/>
        </w:rPr>
        <w:t>Van Houtum</w:t>
      </w:r>
      <w:r w:rsidR="00646471">
        <w:rPr>
          <w:rFonts w:eastAsia="Times New Roman" w:cs="Times New Roman"/>
          <w:szCs w:val="24"/>
        </w:rPr>
        <w:t xml:space="preserve"> &amp; Van Naerssen, 2002)</w:t>
      </w:r>
      <w:r>
        <w:t>. Border making is a practice that is traceable in the early societies. The kind of border is a social phenomenon that is made by humans to assist them in organizing their lives. The meaning of a border has varied from place to place. Usually, borders are transitory and not fixed and change in time and space</w:t>
      </w:r>
      <w:r w:rsidR="00646471">
        <w:t xml:space="preserve"> (</w:t>
      </w:r>
      <w:r w:rsidR="00646471">
        <w:rPr>
          <w:rFonts w:eastAsia="Times New Roman" w:cs="Times New Roman"/>
          <w:szCs w:val="24"/>
        </w:rPr>
        <w:t>Wastl-Walter, 2012)</w:t>
      </w:r>
      <w:r>
        <w:t xml:space="preserve">. They are networks and areas with a different depth. They vary in shapes and sizes and are a multitude of criteria. In separating the human beings space, natural borders are customarily used. </w:t>
      </w:r>
    </w:p>
    <w:p w:rsidR="008548D3" w:rsidRDefault="008548D3" w:rsidP="00646471">
      <w:pPr>
        <w:ind w:firstLine="720"/>
      </w:pPr>
      <w:r>
        <w:t xml:space="preserve">In most cases, borders are about power. It is a usually a strategy of power which uses control over space by engraving some differences in space. The difference in borders obtains territorial expansion. Making a border means organizing the behavior of human being by regulating and controlling the movement in space. Some borders are social. Others are primarily cultural or social such as religious, class boundaries or linguistics. Human beings tend to try to carry boundaries along with them when moving around. On the other hand, some borders are physical and symbolic at the same time especially being that metaphorical borders normally contains territorial borders and territorial dimensions which are symbolic too. </w:t>
      </w:r>
    </w:p>
    <w:p w:rsidR="008548D3" w:rsidRDefault="008548D3" w:rsidP="00646471">
      <w:pPr>
        <w:ind w:firstLine="720"/>
      </w:pPr>
      <w:r>
        <w:t xml:space="preserve">A state border holds a capacity of defining the territory that is usually inscribed and enclosed with the meaning. State borders are boundaries of political- territorial. Increase in the number of regional borders doesn't mean the sum of boundaries and limits or even in the essential boundaries that influence the lives of people. </w:t>
      </w:r>
    </w:p>
    <w:p w:rsidR="008548D3" w:rsidRDefault="008548D3" w:rsidP="00646471">
      <w:pPr>
        <w:ind w:firstLine="720"/>
      </w:pPr>
      <w:r>
        <w:t xml:space="preserve">A significant aspect of a state border is its double meaning- as a contact in space and lines of separation. According to </w:t>
      </w:r>
      <w:r>
        <w:rPr>
          <w:rFonts w:eastAsia="Times New Roman" w:cs="Times New Roman"/>
          <w:szCs w:val="24"/>
        </w:rPr>
        <w:t>Robertson</w:t>
      </w:r>
      <w:r w:rsidRPr="008548D3">
        <w:rPr>
          <w:rFonts w:eastAsia="Times New Roman" w:cs="Times New Roman"/>
          <w:szCs w:val="24"/>
        </w:rPr>
        <w:t xml:space="preserve"> (2011</w:t>
      </w:r>
      <w:r>
        <w:rPr>
          <w:rFonts w:eastAsia="Times New Roman" w:cs="Times New Roman"/>
          <w:szCs w:val="24"/>
        </w:rPr>
        <w:t>), wh</w:t>
      </w:r>
      <w:r>
        <w:t xml:space="preserve">enever a range is made between two </w:t>
      </w:r>
      <w:r>
        <w:lastRenderedPageBreak/>
        <w:t xml:space="preserve">groups of individuals, the line obtains two different meanings. On the other hand, when the two groups of people are separated and are made mutually close. However, it is possible to address only one side of the aspect while leaving the other. Every moment a border gets erected with the intention of keeping people apart; always there will be some part of it that crosses with no particular reason. The phenomenon describes the challenge of handling a complex issue that exists in the current century, for instance, immigration or security at a state border. </w:t>
      </w:r>
    </w:p>
    <w:p w:rsidR="008548D3" w:rsidRDefault="008548D3" w:rsidP="00646471">
      <w:pPr>
        <w:ind w:firstLine="720"/>
      </w:pPr>
      <w:r>
        <w:t>According to</w:t>
      </w:r>
      <w:r w:rsidRPr="008548D3">
        <w:rPr>
          <w:rFonts w:eastAsia="Times New Roman" w:cs="Times New Roman"/>
          <w:szCs w:val="24"/>
        </w:rPr>
        <w:t xml:space="preserve"> </w:t>
      </w:r>
      <w:r>
        <w:rPr>
          <w:rFonts w:eastAsia="Times New Roman" w:cs="Times New Roman"/>
          <w:szCs w:val="24"/>
        </w:rPr>
        <w:t xml:space="preserve">Van Houtum &amp; Van Naerssen (2002), </w:t>
      </w:r>
      <w:r>
        <w:t>state border both bring into contact and separate different social, political and economic systems. The management of a particular state border all over the world is usually codified in a variety of regimes of the border which range from a closed range for instance in North Korea in which the exchange and movement with the nation of South Korea. In several cases, state borders are walled spaces and fortresses of each other's neighbors. It is intended to keep the outsiders out and the insiders' in. Moreover, it is significant to avoid the understanding of contact and separation functions of borders as a binary which they function in opposition to each other</w:t>
      </w:r>
      <w:r w:rsidR="00646471">
        <w:t xml:space="preserve"> (</w:t>
      </w:r>
      <w:r w:rsidR="00646471" w:rsidRPr="00646471">
        <w:rPr>
          <w:rFonts w:eastAsia="Times New Roman" w:cs="Times New Roman"/>
          <w:szCs w:val="24"/>
        </w:rPr>
        <w:t>Wils</w:t>
      </w:r>
      <w:r w:rsidR="00646471">
        <w:rPr>
          <w:rFonts w:eastAsia="Times New Roman" w:cs="Times New Roman"/>
          <w:szCs w:val="24"/>
        </w:rPr>
        <w:t xml:space="preserve">on &amp; Donnan, </w:t>
      </w:r>
      <w:r w:rsidR="00646471" w:rsidRPr="00646471">
        <w:rPr>
          <w:rFonts w:eastAsia="Times New Roman" w:cs="Times New Roman"/>
          <w:szCs w:val="24"/>
        </w:rPr>
        <w:t>2016</w:t>
      </w:r>
      <w:r w:rsidR="00646471">
        <w:rPr>
          <w:rFonts w:eastAsia="Times New Roman" w:cs="Times New Roman"/>
          <w:szCs w:val="24"/>
        </w:rPr>
        <w:t>)</w:t>
      </w:r>
      <w:r>
        <w:t xml:space="preserve">. </w:t>
      </w:r>
    </w:p>
    <w:p w:rsidR="008548D3" w:rsidRDefault="008548D3" w:rsidP="00646471">
      <w:pPr>
        <w:ind w:firstLine="720"/>
      </w:pPr>
      <w:r>
        <w:t xml:space="preserve">According to </w:t>
      </w:r>
      <w:r w:rsidR="00646471">
        <w:rPr>
          <w:rFonts w:eastAsia="Times New Roman" w:cs="Times New Roman"/>
          <w:szCs w:val="24"/>
        </w:rPr>
        <w:t>Popescu, (2011),</w:t>
      </w:r>
      <w:r w:rsidR="00646471">
        <w:t xml:space="preserve"> people</w:t>
      </w:r>
      <w:r>
        <w:t xml:space="preserve"> can relate to a territory through the use of territoriality. Territorial is a strategy that is specially meant to control, influence and affect people and resources by governing and managing that area. According to </w:t>
      </w:r>
      <w:r>
        <w:rPr>
          <w:rFonts w:eastAsia="Times New Roman" w:cs="Times New Roman"/>
          <w:szCs w:val="24"/>
        </w:rPr>
        <w:t>Robertson</w:t>
      </w:r>
      <w:r w:rsidRPr="008548D3">
        <w:rPr>
          <w:rFonts w:eastAsia="Times New Roman" w:cs="Times New Roman"/>
          <w:szCs w:val="24"/>
        </w:rPr>
        <w:t xml:space="preserve"> (2011</w:t>
      </w:r>
      <w:r>
        <w:rPr>
          <w:rFonts w:eastAsia="Times New Roman" w:cs="Times New Roman"/>
          <w:szCs w:val="24"/>
        </w:rPr>
        <w:t>),</w:t>
      </w:r>
      <w:r>
        <w:t xml:space="preserve"> it is the process where the groups or an individual puts a claim on a territory. Thus it is understood to be a form of power in over space. Moreover, control and regulation over a region and are normally asserted by imposing borders which are used in regulating access in the territory. The borders erection around the territories emerges as an essential moment in estimating space </w:t>
      </w:r>
      <w:r w:rsidR="00646471">
        <w:t>(</w:t>
      </w:r>
      <w:r>
        <w:rPr>
          <w:rFonts w:eastAsia="Times New Roman" w:cs="Times New Roman"/>
          <w:szCs w:val="24"/>
        </w:rPr>
        <w:t>Van Houtum &amp; Van Naerssen 2002)</w:t>
      </w:r>
      <w:r>
        <w:t>. Therefore, it is a strategy that is politically used in securing power in society.</w:t>
      </w:r>
    </w:p>
    <w:p w:rsidR="008548D3" w:rsidRDefault="008548D3" w:rsidP="008548D3">
      <w:r>
        <w:lastRenderedPageBreak/>
        <w:t xml:space="preserve"> </w:t>
      </w:r>
      <w:r w:rsidR="00646471">
        <w:tab/>
      </w:r>
      <w:r>
        <w:t>The peace treaties and the two world wars in the aftermath settled for new borders that are provided the impetus for the scholarship. Border typologies and classifications are the primary preoccupations in the studies of the border period. The analyses of borders are the approach to borders at the international and neighboring societies. Boundaries were the part of a search which causes a nation-state and a global conflict. Consequently, many studies on borders focus on the separation of people</w:t>
      </w:r>
      <w:r w:rsidR="00646471">
        <w:t xml:space="preserve"> (</w:t>
      </w:r>
      <w:r w:rsidR="00646471">
        <w:rPr>
          <w:rFonts w:eastAsia="Times New Roman" w:cs="Times New Roman"/>
          <w:szCs w:val="24"/>
        </w:rPr>
        <w:t>Jukarainen, 2006)</w:t>
      </w:r>
      <w:r>
        <w:t xml:space="preserve">. </w:t>
      </w:r>
    </w:p>
    <w:p w:rsidR="008548D3" w:rsidRDefault="008548D3" w:rsidP="008548D3">
      <w:r>
        <w:t xml:space="preserve">Among the most enduring border studies, making topography is one of the significant things in border making. Antecedent borders were the established borders of the whole continent. On the other hand, according to </w:t>
      </w:r>
      <w:r>
        <w:rPr>
          <w:rFonts w:eastAsia="Times New Roman" w:cs="Times New Roman"/>
          <w:szCs w:val="24"/>
        </w:rPr>
        <w:t>Van Houtum &amp; Van Naerssen (2002), t</w:t>
      </w:r>
      <w:r>
        <w:t>he subsequent borders were established immediately after the area settled. There were supposed to have formed the ethnical group and the political patterns of the region. However, superimposed borders are the imposed type of powers without putting much regard on the available local patterns of settlement. Often, the geometric lines are divided into ethnical tribes and groups, for instance, Latin American, Asian and Africa.</w:t>
      </w:r>
    </w:p>
    <w:p w:rsidR="008548D3" w:rsidRDefault="008548D3" w:rsidP="00646471">
      <w:pPr>
        <w:ind w:firstLine="720"/>
      </w:pPr>
      <w:r>
        <w:t xml:space="preserve">Putting main interest on the political processes involved in making a border, </w:t>
      </w:r>
      <w:r>
        <w:rPr>
          <w:rFonts w:eastAsia="Times New Roman" w:cs="Times New Roman"/>
          <w:szCs w:val="24"/>
        </w:rPr>
        <w:t>Scott (2009),</w:t>
      </w:r>
      <w:r w:rsidRPr="008548D3">
        <w:rPr>
          <w:rFonts w:eastAsia="Times New Roman" w:cs="Times New Roman"/>
          <w:szCs w:val="24"/>
        </w:rPr>
        <w:t xml:space="preserve"> </w:t>
      </w:r>
      <w:r>
        <w:t xml:space="preserve">Distinguished the four main processes involved in the establishment of an international border. The first stage is the allocation stage which consists of the initial decision in political forum of the state's interested in distributing the territories amongst themselves. The second stage is the delimitation stage which consists selecting of the boundary territory by the use of a borderline. The third stage is the demarcation stage which is the process that involves the actual marking on the ground of the boundary line. It also consists in planting border markers, exact measurements, designing the crossing posts of the border and erecting fences. The final stage consists of the </w:t>
      </w:r>
      <w:r>
        <w:lastRenderedPageBreak/>
        <w:t>administration stage which consists of the establishment of a border that is a regime that consisting of regulations and policies of managing a border (</w:t>
      </w:r>
      <w:r>
        <w:rPr>
          <w:rFonts w:eastAsia="Times New Roman" w:cs="Times New Roman"/>
          <w:szCs w:val="24"/>
        </w:rPr>
        <w:t>Popescu, 2011)</w:t>
      </w:r>
      <w:r>
        <w:t xml:space="preserve">. </w:t>
      </w:r>
    </w:p>
    <w:p w:rsidR="008548D3" w:rsidRDefault="008548D3" w:rsidP="00646471">
      <w:pPr>
        <w:ind w:firstLine="720"/>
      </w:pPr>
      <w:r>
        <w:t xml:space="preserve">The real interest in the border study is attributed to changes and challenges that are unleashed around the globalization. At the empirical level, creating a new border and even the dismantling of it is seen as the well-established impetus for understanding the practice of making a boundary territory and continued the appeal. On the other hand, at a theoretical level, it marked as an initiation of a discrepancy that began to shape up the vision of a DE territorialized flows of the world that focuses on the exchange and the mobility. Also, replacing the world that is static and that is bounded territorially. </w:t>
      </w:r>
    </w:p>
    <w:p w:rsidR="008548D3" w:rsidRDefault="008548D3" w:rsidP="008548D3"/>
    <w:p w:rsidR="008548D3" w:rsidRDefault="008548D3" w:rsidP="008548D3"/>
    <w:p w:rsidR="00646471" w:rsidRDefault="00646471" w:rsidP="008548D3"/>
    <w:p w:rsidR="00646471" w:rsidRDefault="00646471" w:rsidP="008548D3"/>
    <w:p w:rsidR="00646471" w:rsidRDefault="00646471" w:rsidP="008548D3"/>
    <w:p w:rsidR="00646471" w:rsidRDefault="00646471" w:rsidP="008548D3"/>
    <w:p w:rsidR="00646471" w:rsidRDefault="00646471" w:rsidP="008548D3"/>
    <w:p w:rsidR="00646471" w:rsidRDefault="00646471" w:rsidP="008548D3"/>
    <w:p w:rsidR="00646471" w:rsidRDefault="00646471" w:rsidP="008548D3"/>
    <w:p w:rsidR="00646471" w:rsidRDefault="00646471" w:rsidP="008548D3"/>
    <w:p w:rsidR="00646471" w:rsidRDefault="00646471" w:rsidP="008548D3"/>
    <w:p w:rsidR="008548D3" w:rsidRDefault="008548D3" w:rsidP="008548D3"/>
    <w:p w:rsidR="008548D3" w:rsidRDefault="008548D3" w:rsidP="008548D3"/>
    <w:p w:rsidR="008548D3" w:rsidRDefault="008548D3" w:rsidP="008548D3"/>
    <w:p w:rsidR="005332BA" w:rsidRPr="008548D3" w:rsidRDefault="008548D3" w:rsidP="008548D3">
      <w:pPr>
        <w:jc w:val="center"/>
        <w:rPr>
          <w:b/>
        </w:rPr>
      </w:pPr>
      <w:r w:rsidRPr="008548D3">
        <w:rPr>
          <w:b/>
        </w:rPr>
        <w:lastRenderedPageBreak/>
        <w:t>References</w:t>
      </w:r>
    </w:p>
    <w:p w:rsidR="008548D3" w:rsidRPr="008548D3" w:rsidRDefault="008548D3" w:rsidP="004D245C">
      <w:pPr>
        <w:spacing w:line="360" w:lineRule="auto"/>
        <w:ind w:left="720" w:hanging="720"/>
        <w:rPr>
          <w:rFonts w:eastAsia="Times New Roman" w:cs="Times New Roman"/>
          <w:szCs w:val="24"/>
        </w:rPr>
      </w:pPr>
      <w:r w:rsidRPr="008548D3">
        <w:rPr>
          <w:rFonts w:eastAsia="Times New Roman" w:cs="Times New Roman"/>
          <w:szCs w:val="24"/>
        </w:rPr>
        <w:t xml:space="preserve">Popescu, G. (2011). </w:t>
      </w:r>
      <w:r w:rsidRPr="008548D3">
        <w:rPr>
          <w:rFonts w:eastAsia="Times New Roman" w:cs="Times New Roman"/>
          <w:i/>
          <w:iCs/>
          <w:szCs w:val="24"/>
        </w:rPr>
        <w:t>Bordering and ordering the twenty-first century: Understanding borders</w:t>
      </w:r>
      <w:r w:rsidRPr="008548D3">
        <w:rPr>
          <w:rFonts w:eastAsia="Times New Roman" w:cs="Times New Roman"/>
          <w:szCs w:val="24"/>
        </w:rPr>
        <w:t>. Rowman &amp; Littlefield Publishers.</w:t>
      </w:r>
    </w:p>
    <w:p w:rsidR="008548D3" w:rsidRPr="008548D3" w:rsidRDefault="008548D3" w:rsidP="004D245C">
      <w:pPr>
        <w:spacing w:line="360" w:lineRule="auto"/>
        <w:ind w:left="720" w:hanging="720"/>
        <w:rPr>
          <w:rFonts w:eastAsia="Times New Roman" w:cs="Times New Roman"/>
          <w:szCs w:val="24"/>
        </w:rPr>
      </w:pPr>
      <w:r w:rsidRPr="008548D3">
        <w:rPr>
          <w:rFonts w:eastAsia="Times New Roman" w:cs="Times New Roman"/>
          <w:szCs w:val="24"/>
        </w:rPr>
        <w:t xml:space="preserve">Scott, J. W. (2009). BORDERING AND ORDERING THE EUROPEAN NEIGHBOURHOOD: A CRITICAL PERSPECTIVE ON EU TERRITORIALITY AND GEOPOLITICS. </w:t>
      </w:r>
      <w:r w:rsidRPr="008548D3">
        <w:rPr>
          <w:rFonts w:eastAsia="Times New Roman" w:cs="Times New Roman"/>
          <w:i/>
          <w:iCs/>
          <w:szCs w:val="24"/>
        </w:rPr>
        <w:t>TRAMES: A Journal of the Humanities &amp; Social Sciences</w:t>
      </w:r>
      <w:r w:rsidRPr="008548D3">
        <w:rPr>
          <w:rFonts w:eastAsia="Times New Roman" w:cs="Times New Roman"/>
          <w:szCs w:val="24"/>
        </w:rPr>
        <w:t xml:space="preserve">, </w:t>
      </w:r>
      <w:r w:rsidRPr="008548D3">
        <w:rPr>
          <w:rFonts w:eastAsia="Times New Roman" w:cs="Times New Roman"/>
          <w:i/>
          <w:iCs/>
          <w:szCs w:val="24"/>
        </w:rPr>
        <w:t>13</w:t>
      </w:r>
      <w:r w:rsidRPr="008548D3">
        <w:rPr>
          <w:rFonts w:eastAsia="Times New Roman" w:cs="Times New Roman"/>
          <w:szCs w:val="24"/>
        </w:rPr>
        <w:t>(3).</w:t>
      </w:r>
    </w:p>
    <w:p w:rsidR="008548D3" w:rsidRPr="008548D3" w:rsidRDefault="008548D3" w:rsidP="004D245C">
      <w:pPr>
        <w:spacing w:line="360" w:lineRule="auto"/>
        <w:ind w:left="720" w:hanging="720"/>
        <w:rPr>
          <w:rFonts w:eastAsia="Times New Roman" w:cs="Times New Roman"/>
          <w:szCs w:val="24"/>
        </w:rPr>
      </w:pPr>
      <w:r w:rsidRPr="008548D3">
        <w:rPr>
          <w:rFonts w:eastAsia="Times New Roman" w:cs="Times New Roman"/>
          <w:szCs w:val="24"/>
        </w:rPr>
        <w:t xml:space="preserve">Van Houtum, H., &amp; Van Naerssen, T. (2002). Bordering, ordering and othering. </w:t>
      </w:r>
      <w:r w:rsidRPr="008548D3">
        <w:rPr>
          <w:rFonts w:eastAsia="Times New Roman" w:cs="Times New Roman"/>
          <w:i/>
          <w:iCs/>
          <w:szCs w:val="24"/>
        </w:rPr>
        <w:t>Tijdschrift voor economische en sociale geografie</w:t>
      </w:r>
      <w:r w:rsidRPr="008548D3">
        <w:rPr>
          <w:rFonts w:eastAsia="Times New Roman" w:cs="Times New Roman"/>
          <w:szCs w:val="24"/>
        </w:rPr>
        <w:t xml:space="preserve">, </w:t>
      </w:r>
      <w:r w:rsidRPr="008548D3">
        <w:rPr>
          <w:rFonts w:eastAsia="Times New Roman" w:cs="Times New Roman"/>
          <w:i/>
          <w:iCs/>
          <w:szCs w:val="24"/>
        </w:rPr>
        <w:t>93</w:t>
      </w:r>
      <w:r w:rsidRPr="008548D3">
        <w:rPr>
          <w:rFonts w:eastAsia="Times New Roman" w:cs="Times New Roman"/>
          <w:szCs w:val="24"/>
        </w:rPr>
        <w:t>(2), 125-136.</w:t>
      </w:r>
    </w:p>
    <w:p w:rsidR="008548D3" w:rsidRPr="008548D3" w:rsidRDefault="008548D3" w:rsidP="004D245C">
      <w:pPr>
        <w:spacing w:line="360" w:lineRule="auto"/>
        <w:ind w:left="720" w:hanging="720"/>
        <w:rPr>
          <w:rFonts w:eastAsia="Times New Roman" w:cs="Times New Roman"/>
          <w:szCs w:val="24"/>
        </w:rPr>
      </w:pPr>
      <w:r w:rsidRPr="008548D3">
        <w:rPr>
          <w:rFonts w:eastAsia="Times New Roman" w:cs="Times New Roman"/>
          <w:szCs w:val="24"/>
        </w:rPr>
        <w:t xml:space="preserve">Robertson, S. L. (2011). The new spatial politics of (re) bordering and (re) ordering the state-education-citizen relation. </w:t>
      </w:r>
      <w:r w:rsidRPr="008548D3">
        <w:rPr>
          <w:rFonts w:eastAsia="Times New Roman" w:cs="Times New Roman"/>
          <w:i/>
          <w:iCs/>
          <w:szCs w:val="24"/>
        </w:rPr>
        <w:t>International Review of Education</w:t>
      </w:r>
      <w:r w:rsidRPr="008548D3">
        <w:rPr>
          <w:rFonts w:eastAsia="Times New Roman" w:cs="Times New Roman"/>
          <w:szCs w:val="24"/>
        </w:rPr>
        <w:t xml:space="preserve">, </w:t>
      </w:r>
      <w:r w:rsidRPr="008548D3">
        <w:rPr>
          <w:rFonts w:eastAsia="Times New Roman" w:cs="Times New Roman"/>
          <w:i/>
          <w:iCs/>
          <w:szCs w:val="24"/>
        </w:rPr>
        <w:t>57</w:t>
      </w:r>
      <w:r w:rsidRPr="008548D3">
        <w:rPr>
          <w:rFonts w:eastAsia="Times New Roman" w:cs="Times New Roman"/>
          <w:szCs w:val="24"/>
        </w:rPr>
        <w:t>(3-4), 277-297.</w:t>
      </w:r>
    </w:p>
    <w:p w:rsidR="008548D3" w:rsidRPr="008548D3" w:rsidRDefault="008548D3" w:rsidP="004D245C">
      <w:pPr>
        <w:spacing w:line="360" w:lineRule="auto"/>
        <w:ind w:left="720" w:hanging="720"/>
        <w:rPr>
          <w:rFonts w:eastAsia="Times New Roman" w:cs="Times New Roman"/>
          <w:szCs w:val="24"/>
        </w:rPr>
      </w:pPr>
      <w:r w:rsidRPr="008548D3">
        <w:rPr>
          <w:rFonts w:eastAsia="Times New Roman" w:cs="Times New Roman"/>
          <w:szCs w:val="24"/>
        </w:rPr>
        <w:t xml:space="preserve">Jukarainen, P. (2006). Border research in practice and theory. </w:t>
      </w:r>
      <w:r w:rsidRPr="008548D3">
        <w:rPr>
          <w:rFonts w:eastAsia="Times New Roman" w:cs="Times New Roman"/>
          <w:i/>
          <w:iCs/>
          <w:szCs w:val="24"/>
        </w:rPr>
        <w:t>Cooperation and Conflict</w:t>
      </w:r>
      <w:r w:rsidRPr="008548D3">
        <w:rPr>
          <w:rFonts w:eastAsia="Times New Roman" w:cs="Times New Roman"/>
          <w:szCs w:val="24"/>
        </w:rPr>
        <w:t xml:space="preserve">, </w:t>
      </w:r>
      <w:r w:rsidRPr="008548D3">
        <w:rPr>
          <w:rFonts w:eastAsia="Times New Roman" w:cs="Times New Roman"/>
          <w:i/>
          <w:iCs/>
          <w:szCs w:val="24"/>
        </w:rPr>
        <w:t>41</w:t>
      </w:r>
      <w:r w:rsidRPr="008548D3">
        <w:rPr>
          <w:rFonts w:eastAsia="Times New Roman" w:cs="Times New Roman"/>
          <w:szCs w:val="24"/>
        </w:rPr>
        <w:t>(4), 470-473.</w:t>
      </w:r>
    </w:p>
    <w:p w:rsidR="008548D3" w:rsidRPr="008548D3" w:rsidRDefault="008548D3" w:rsidP="004D245C">
      <w:pPr>
        <w:spacing w:line="360" w:lineRule="auto"/>
        <w:ind w:left="720" w:hanging="720"/>
        <w:rPr>
          <w:rFonts w:eastAsia="Times New Roman" w:cs="Times New Roman"/>
          <w:szCs w:val="24"/>
        </w:rPr>
      </w:pPr>
      <w:r w:rsidRPr="008548D3">
        <w:rPr>
          <w:rFonts w:eastAsia="Times New Roman" w:cs="Times New Roman"/>
          <w:szCs w:val="24"/>
        </w:rPr>
        <w:t xml:space="preserve">Van Houtum, H. (2017). </w:t>
      </w:r>
      <w:r w:rsidRPr="008548D3">
        <w:rPr>
          <w:rFonts w:eastAsia="Times New Roman" w:cs="Times New Roman"/>
          <w:i/>
          <w:iCs/>
          <w:szCs w:val="24"/>
        </w:rPr>
        <w:t>B/ordering Space</w:t>
      </w:r>
      <w:r w:rsidRPr="008548D3">
        <w:rPr>
          <w:rFonts w:eastAsia="Times New Roman" w:cs="Times New Roman"/>
          <w:szCs w:val="24"/>
        </w:rPr>
        <w:t>. Routledge.</w:t>
      </w:r>
    </w:p>
    <w:p w:rsidR="00646471" w:rsidRPr="00646471" w:rsidRDefault="00646471" w:rsidP="004D245C">
      <w:pPr>
        <w:spacing w:line="360" w:lineRule="auto"/>
        <w:ind w:hanging="720"/>
        <w:rPr>
          <w:rFonts w:eastAsia="Times New Roman" w:cs="Times New Roman"/>
          <w:szCs w:val="24"/>
        </w:rPr>
      </w:pPr>
      <w:r w:rsidRPr="00646471">
        <w:rPr>
          <w:rFonts w:eastAsia="Times New Roman" w:cs="Times New Roman"/>
          <w:szCs w:val="24"/>
        </w:rPr>
        <w:t xml:space="preserve">Wastl-Walter, D. (Ed.). (2012). </w:t>
      </w:r>
      <w:r w:rsidRPr="00646471">
        <w:rPr>
          <w:rFonts w:eastAsia="Times New Roman" w:cs="Times New Roman"/>
          <w:i/>
          <w:iCs/>
          <w:szCs w:val="24"/>
        </w:rPr>
        <w:t>The Ashgate research companion to border studies</w:t>
      </w:r>
      <w:r w:rsidRPr="00646471">
        <w:rPr>
          <w:rFonts w:eastAsia="Times New Roman" w:cs="Times New Roman"/>
          <w:szCs w:val="24"/>
        </w:rPr>
        <w:t>. Ashgate</w:t>
      </w:r>
      <w:r>
        <w:rPr>
          <w:rFonts w:eastAsia="Times New Roman" w:cs="Times New Roman"/>
          <w:szCs w:val="24"/>
        </w:rPr>
        <w:tab/>
        <w:t>P</w:t>
      </w:r>
      <w:r w:rsidRPr="00646471">
        <w:rPr>
          <w:rFonts w:eastAsia="Times New Roman" w:cs="Times New Roman"/>
          <w:szCs w:val="24"/>
        </w:rPr>
        <w:t>ublishing, Ltd..</w:t>
      </w:r>
    </w:p>
    <w:p w:rsidR="00646471" w:rsidRPr="00646471" w:rsidRDefault="00646471" w:rsidP="004D245C">
      <w:pPr>
        <w:spacing w:line="360" w:lineRule="auto"/>
        <w:ind w:hanging="720"/>
        <w:rPr>
          <w:rFonts w:eastAsia="Times New Roman" w:cs="Times New Roman"/>
          <w:szCs w:val="24"/>
        </w:rPr>
      </w:pPr>
      <w:r w:rsidRPr="00646471">
        <w:rPr>
          <w:rFonts w:eastAsia="Times New Roman" w:cs="Times New Roman"/>
          <w:szCs w:val="24"/>
        </w:rPr>
        <w:t xml:space="preserve">Wilson, T. M., &amp; Donnan, H. (Eds.). (2016). </w:t>
      </w:r>
      <w:r w:rsidRPr="00646471">
        <w:rPr>
          <w:rFonts w:eastAsia="Times New Roman" w:cs="Times New Roman"/>
          <w:i/>
          <w:iCs/>
          <w:szCs w:val="24"/>
        </w:rPr>
        <w:t>A companion to border studies</w:t>
      </w:r>
      <w:r>
        <w:rPr>
          <w:rFonts w:eastAsia="Times New Roman" w:cs="Times New Roman"/>
          <w:szCs w:val="24"/>
        </w:rPr>
        <w:t xml:space="preserve">. John Wiley &amp; </w:t>
      </w:r>
      <w:r>
        <w:rPr>
          <w:rFonts w:eastAsia="Times New Roman" w:cs="Times New Roman"/>
          <w:szCs w:val="24"/>
        </w:rPr>
        <w:tab/>
        <w:t>S</w:t>
      </w:r>
      <w:r w:rsidRPr="00646471">
        <w:rPr>
          <w:rFonts w:eastAsia="Times New Roman" w:cs="Times New Roman"/>
          <w:szCs w:val="24"/>
        </w:rPr>
        <w:t>ons.</w:t>
      </w:r>
    </w:p>
    <w:p w:rsidR="008548D3" w:rsidRPr="008548D3" w:rsidRDefault="008548D3" w:rsidP="008548D3"/>
    <w:sectPr w:rsidR="008548D3" w:rsidRPr="008548D3" w:rsidSect="0064647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23C69" w:rsidRDefault="00123C69" w:rsidP="00646471">
      <w:pPr>
        <w:spacing w:line="240" w:lineRule="auto"/>
      </w:pPr>
      <w:r>
        <w:separator/>
      </w:r>
    </w:p>
  </w:endnote>
  <w:endnote w:type="continuationSeparator" w:id="0">
    <w:p w:rsidR="00123C69" w:rsidRDefault="00123C69" w:rsidP="0064647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23C69" w:rsidRDefault="00123C69" w:rsidP="00646471">
      <w:pPr>
        <w:spacing w:line="240" w:lineRule="auto"/>
      </w:pPr>
      <w:r>
        <w:separator/>
      </w:r>
    </w:p>
  </w:footnote>
  <w:footnote w:type="continuationSeparator" w:id="0">
    <w:p w:rsidR="00123C69" w:rsidRDefault="00123C69" w:rsidP="00646471">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2770497"/>
      <w:docPartObj>
        <w:docPartGallery w:val="Page Numbers (Top of Page)"/>
        <w:docPartUnique/>
      </w:docPartObj>
    </w:sdtPr>
    <w:sdtEndPr>
      <w:rPr>
        <w:noProof/>
      </w:rPr>
    </w:sdtEndPr>
    <w:sdtContent>
      <w:p w:rsidR="00646471" w:rsidRDefault="00646471">
        <w:pPr>
          <w:pStyle w:val="Header"/>
          <w:jc w:val="right"/>
        </w:pPr>
        <w:r>
          <w:t>BORDERS</w:t>
        </w:r>
        <w:r>
          <w:tab/>
        </w:r>
        <w:r>
          <w:tab/>
        </w:r>
        <w:r w:rsidR="00490565">
          <w:fldChar w:fldCharType="begin"/>
        </w:r>
        <w:r>
          <w:instrText xml:space="preserve"> PAGE   \* MERGEFORMAT </w:instrText>
        </w:r>
        <w:r w:rsidR="00490565">
          <w:fldChar w:fldCharType="separate"/>
        </w:r>
        <w:r w:rsidR="0081072E">
          <w:rPr>
            <w:noProof/>
          </w:rPr>
          <w:t>6</w:t>
        </w:r>
        <w:r w:rsidR="00490565">
          <w:rPr>
            <w:noProof/>
          </w:rPr>
          <w:fldChar w:fldCharType="end"/>
        </w:r>
      </w:p>
    </w:sdtContent>
  </w:sdt>
  <w:p w:rsidR="00646471" w:rsidRDefault="0064647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471" w:rsidRDefault="0081072E" w:rsidP="0081072E">
    <w:pPr>
      <w:pStyle w:val="Header"/>
      <w:spacing w:line="480" w:lineRule="auto"/>
    </w:pPr>
    <w:r>
      <w:t>Running Head: BORDER</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CA74B7"/>
    <w:rsid w:val="00021557"/>
    <w:rsid w:val="00123C69"/>
    <w:rsid w:val="00171616"/>
    <w:rsid w:val="002B5CCD"/>
    <w:rsid w:val="002F6D27"/>
    <w:rsid w:val="00381799"/>
    <w:rsid w:val="00414D0C"/>
    <w:rsid w:val="004326A2"/>
    <w:rsid w:val="00490565"/>
    <w:rsid w:val="004D245C"/>
    <w:rsid w:val="005332BA"/>
    <w:rsid w:val="00536A07"/>
    <w:rsid w:val="00646471"/>
    <w:rsid w:val="0076732E"/>
    <w:rsid w:val="0081072E"/>
    <w:rsid w:val="008548D3"/>
    <w:rsid w:val="00907EC8"/>
    <w:rsid w:val="00962DD6"/>
    <w:rsid w:val="0097492E"/>
    <w:rsid w:val="00977892"/>
    <w:rsid w:val="009A747F"/>
    <w:rsid w:val="00A74F6A"/>
    <w:rsid w:val="00B522E7"/>
    <w:rsid w:val="00B57A7C"/>
    <w:rsid w:val="00C03F98"/>
    <w:rsid w:val="00C566CF"/>
    <w:rsid w:val="00CA74B7"/>
    <w:rsid w:val="00CB4922"/>
    <w:rsid w:val="00CD725A"/>
    <w:rsid w:val="00CE4B9D"/>
    <w:rsid w:val="00D93505"/>
    <w:rsid w:val="00E153F0"/>
    <w:rsid w:val="00F3494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paragraph" w:styleId="Header">
    <w:name w:val="header"/>
    <w:basedOn w:val="Normal"/>
    <w:link w:val="HeaderChar"/>
    <w:uiPriority w:val="99"/>
    <w:unhideWhenUsed/>
    <w:rsid w:val="00646471"/>
    <w:pPr>
      <w:tabs>
        <w:tab w:val="center" w:pos="4680"/>
        <w:tab w:val="right" w:pos="9360"/>
      </w:tabs>
      <w:spacing w:line="240" w:lineRule="auto"/>
    </w:pPr>
  </w:style>
  <w:style w:type="character" w:customStyle="1" w:styleId="HeaderChar">
    <w:name w:val="Header Char"/>
    <w:basedOn w:val="DefaultParagraphFont"/>
    <w:link w:val="Header"/>
    <w:uiPriority w:val="99"/>
    <w:rsid w:val="00646471"/>
    <w:rPr>
      <w:rFonts w:ascii="Times New Roman" w:hAnsi="Times New Roman"/>
      <w:sz w:val="24"/>
    </w:rPr>
  </w:style>
  <w:style w:type="paragraph" w:styleId="Footer">
    <w:name w:val="footer"/>
    <w:basedOn w:val="Normal"/>
    <w:link w:val="FooterChar"/>
    <w:uiPriority w:val="99"/>
    <w:unhideWhenUsed/>
    <w:rsid w:val="00646471"/>
    <w:pPr>
      <w:tabs>
        <w:tab w:val="center" w:pos="4680"/>
        <w:tab w:val="right" w:pos="9360"/>
      </w:tabs>
      <w:spacing w:line="240" w:lineRule="auto"/>
    </w:pPr>
  </w:style>
  <w:style w:type="character" w:customStyle="1" w:styleId="FooterChar">
    <w:name w:val="Footer Char"/>
    <w:basedOn w:val="DefaultParagraphFont"/>
    <w:link w:val="Footer"/>
    <w:uiPriority w:val="99"/>
    <w:rsid w:val="00646471"/>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paragraph" w:styleId="Header">
    <w:name w:val="header"/>
    <w:basedOn w:val="Normal"/>
    <w:link w:val="HeaderChar"/>
    <w:uiPriority w:val="99"/>
    <w:unhideWhenUsed/>
    <w:rsid w:val="00646471"/>
    <w:pPr>
      <w:tabs>
        <w:tab w:val="center" w:pos="4680"/>
        <w:tab w:val="right" w:pos="9360"/>
      </w:tabs>
      <w:spacing w:line="240" w:lineRule="auto"/>
    </w:pPr>
  </w:style>
  <w:style w:type="character" w:customStyle="1" w:styleId="HeaderChar">
    <w:name w:val="Header Char"/>
    <w:basedOn w:val="DefaultParagraphFont"/>
    <w:link w:val="Header"/>
    <w:uiPriority w:val="99"/>
    <w:rsid w:val="00646471"/>
    <w:rPr>
      <w:rFonts w:ascii="Times New Roman" w:hAnsi="Times New Roman"/>
      <w:sz w:val="24"/>
    </w:rPr>
  </w:style>
  <w:style w:type="paragraph" w:styleId="Footer">
    <w:name w:val="footer"/>
    <w:basedOn w:val="Normal"/>
    <w:link w:val="FooterChar"/>
    <w:uiPriority w:val="99"/>
    <w:unhideWhenUsed/>
    <w:rsid w:val="00646471"/>
    <w:pPr>
      <w:tabs>
        <w:tab w:val="center" w:pos="4680"/>
        <w:tab w:val="right" w:pos="9360"/>
      </w:tabs>
      <w:spacing w:line="240" w:lineRule="auto"/>
    </w:pPr>
  </w:style>
  <w:style w:type="character" w:customStyle="1" w:styleId="FooterChar">
    <w:name w:val="Footer Char"/>
    <w:basedOn w:val="DefaultParagraphFont"/>
    <w:link w:val="Footer"/>
    <w:uiPriority w:val="99"/>
    <w:rsid w:val="00646471"/>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divs>
    <w:div w:id="169219485">
      <w:bodyDiv w:val="1"/>
      <w:marLeft w:val="0"/>
      <w:marRight w:val="0"/>
      <w:marTop w:val="0"/>
      <w:marBottom w:val="0"/>
      <w:divBdr>
        <w:top w:val="none" w:sz="0" w:space="0" w:color="auto"/>
        <w:left w:val="none" w:sz="0" w:space="0" w:color="auto"/>
        <w:bottom w:val="none" w:sz="0" w:space="0" w:color="auto"/>
        <w:right w:val="none" w:sz="0" w:space="0" w:color="auto"/>
      </w:divBdr>
      <w:divsChild>
        <w:div w:id="672612180">
          <w:marLeft w:val="0"/>
          <w:marRight w:val="0"/>
          <w:marTop w:val="0"/>
          <w:marBottom w:val="0"/>
          <w:divBdr>
            <w:top w:val="none" w:sz="0" w:space="0" w:color="auto"/>
            <w:left w:val="none" w:sz="0" w:space="0" w:color="auto"/>
            <w:bottom w:val="none" w:sz="0" w:space="0" w:color="auto"/>
            <w:right w:val="none" w:sz="0" w:space="0" w:color="auto"/>
          </w:divBdr>
        </w:div>
      </w:divsChild>
    </w:div>
    <w:div w:id="493954461">
      <w:bodyDiv w:val="1"/>
      <w:marLeft w:val="0"/>
      <w:marRight w:val="0"/>
      <w:marTop w:val="0"/>
      <w:marBottom w:val="0"/>
      <w:divBdr>
        <w:top w:val="none" w:sz="0" w:space="0" w:color="auto"/>
        <w:left w:val="none" w:sz="0" w:space="0" w:color="auto"/>
        <w:bottom w:val="none" w:sz="0" w:space="0" w:color="auto"/>
        <w:right w:val="none" w:sz="0" w:space="0" w:color="auto"/>
      </w:divBdr>
      <w:divsChild>
        <w:div w:id="699624540">
          <w:marLeft w:val="0"/>
          <w:marRight w:val="0"/>
          <w:marTop w:val="0"/>
          <w:marBottom w:val="0"/>
          <w:divBdr>
            <w:top w:val="none" w:sz="0" w:space="0" w:color="auto"/>
            <w:left w:val="none" w:sz="0" w:space="0" w:color="auto"/>
            <w:bottom w:val="none" w:sz="0" w:space="0" w:color="auto"/>
            <w:right w:val="none" w:sz="0" w:space="0" w:color="auto"/>
          </w:divBdr>
        </w:div>
      </w:divsChild>
    </w:div>
    <w:div w:id="508839654">
      <w:bodyDiv w:val="1"/>
      <w:marLeft w:val="0"/>
      <w:marRight w:val="0"/>
      <w:marTop w:val="0"/>
      <w:marBottom w:val="0"/>
      <w:divBdr>
        <w:top w:val="none" w:sz="0" w:space="0" w:color="auto"/>
        <w:left w:val="none" w:sz="0" w:space="0" w:color="auto"/>
        <w:bottom w:val="none" w:sz="0" w:space="0" w:color="auto"/>
        <w:right w:val="none" w:sz="0" w:space="0" w:color="auto"/>
      </w:divBdr>
      <w:divsChild>
        <w:div w:id="1103189345">
          <w:marLeft w:val="0"/>
          <w:marRight w:val="0"/>
          <w:marTop w:val="0"/>
          <w:marBottom w:val="0"/>
          <w:divBdr>
            <w:top w:val="none" w:sz="0" w:space="0" w:color="auto"/>
            <w:left w:val="none" w:sz="0" w:space="0" w:color="auto"/>
            <w:bottom w:val="none" w:sz="0" w:space="0" w:color="auto"/>
            <w:right w:val="none" w:sz="0" w:space="0" w:color="auto"/>
          </w:divBdr>
        </w:div>
      </w:divsChild>
    </w:div>
    <w:div w:id="534542356">
      <w:bodyDiv w:val="1"/>
      <w:marLeft w:val="0"/>
      <w:marRight w:val="0"/>
      <w:marTop w:val="0"/>
      <w:marBottom w:val="0"/>
      <w:divBdr>
        <w:top w:val="none" w:sz="0" w:space="0" w:color="auto"/>
        <w:left w:val="none" w:sz="0" w:space="0" w:color="auto"/>
        <w:bottom w:val="none" w:sz="0" w:space="0" w:color="auto"/>
        <w:right w:val="none" w:sz="0" w:space="0" w:color="auto"/>
      </w:divBdr>
      <w:divsChild>
        <w:div w:id="1562786751">
          <w:marLeft w:val="0"/>
          <w:marRight w:val="0"/>
          <w:marTop w:val="0"/>
          <w:marBottom w:val="0"/>
          <w:divBdr>
            <w:top w:val="none" w:sz="0" w:space="0" w:color="auto"/>
            <w:left w:val="none" w:sz="0" w:space="0" w:color="auto"/>
            <w:bottom w:val="none" w:sz="0" w:space="0" w:color="auto"/>
            <w:right w:val="none" w:sz="0" w:space="0" w:color="auto"/>
          </w:divBdr>
        </w:div>
      </w:divsChild>
    </w:div>
    <w:div w:id="1193376891">
      <w:bodyDiv w:val="1"/>
      <w:marLeft w:val="0"/>
      <w:marRight w:val="0"/>
      <w:marTop w:val="0"/>
      <w:marBottom w:val="0"/>
      <w:divBdr>
        <w:top w:val="none" w:sz="0" w:space="0" w:color="auto"/>
        <w:left w:val="none" w:sz="0" w:space="0" w:color="auto"/>
        <w:bottom w:val="none" w:sz="0" w:space="0" w:color="auto"/>
        <w:right w:val="none" w:sz="0" w:space="0" w:color="auto"/>
      </w:divBdr>
      <w:divsChild>
        <w:div w:id="1955748795">
          <w:marLeft w:val="0"/>
          <w:marRight w:val="0"/>
          <w:marTop w:val="0"/>
          <w:marBottom w:val="0"/>
          <w:divBdr>
            <w:top w:val="none" w:sz="0" w:space="0" w:color="auto"/>
            <w:left w:val="none" w:sz="0" w:space="0" w:color="auto"/>
            <w:bottom w:val="none" w:sz="0" w:space="0" w:color="auto"/>
            <w:right w:val="none" w:sz="0" w:space="0" w:color="auto"/>
          </w:divBdr>
        </w:div>
      </w:divsChild>
    </w:div>
    <w:div w:id="1781534948">
      <w:bodyDiv w:val="1"/>
      <w:marLeft w:val="0"/>
      <w:marRight w:val="0"/>
      <w:marTop w:val="0"/>
      <w:marBottom w:val="0"/>
      <w:divBdr>
        <w:top w:val="none" w:sz="0" w:space="0" w:color="auto"/>
        <w:left w:val="none" w:sz="0" w:space="0" w:color="auto"/>
        <w:bottom w:val="none" w:sz="0" w:space="0" w:color="auto"/>
        <w:right w:val="none" w:sz="0" w:space="0" w:color="auto"/>
      </w:divBdr>
      <w:divsChild>
        <w:div w:id="1926067881">
          <w:marLeft w:val="0"/>
          <w:marRight w:val="0"/>
          <w:marTop w:val="0"/>
          <w:marBottom w:val="0"/>
          <w:divBdr>
            <w:top w:val="none" w:sz="0" w:space="0" w:color="auto"/>
            <w:left w:val="none" w:sz="0" w:space="0" w:color="auto"/>
            <w:bottom w:val="none" w:sz="0" w:space="0" w:color="auto"/>
            <w:right w:val="none" w:sz="0" w:space="0" w:color="auto"/>
          </w:divBdr>
        </w:div>
      </w:divsChild>
    </w:div>
    <w:div w:id="1842087042">
      <w:bodyDiv w:val="1"/>
      <w:marLeft w:val="0"/>
      <w:marRight w:val="0"/>
      <w:marTop w:val="0"/>
      <w:marBottom w:val="0"/>
      <w:divBdr>
        <w:top w:val="none" w:sz="0" w:space="0" w:color="auto"/>
        <w:left w:val="none" w:sz="0" w:space="0" w:color="auto"/>
        <w:bottom w:val="none" w:sz="0" w:space="0" w:color="auto"/>
        <w:right w:val="none" w:sz="0" w:space="0" w:color="auto"/>
      </w:divBdr>
      <w:divsChild>
        <w:div w:id="1399665707">
          <w:marLeft w:val="0"/>
          <w:marRight w:val="0"/>
          <w:marTop w:val="0"/>
          <w:marBottom w:val="0"/>
          <w:divBdr>
            <w:top w:val="none" w:sz="0" w:space="0" w:color="auto"/>
            <w:left w:val="none" w:sz="0" w:space="0" w:color="auto"/>
            <w:bottom w:val="none" w:sz="0" w:space="0" w:color="auto"/>
            <w:right w:val="none" w:sz="0" w:space="0" w:color="auto"/>
          </w:divBdr>
        </w:div>
      </w:divsChild>
    </w:div>
    <w:div w:id="1877741799">
      <w:bodyDiv w:val="1"/>
      <w:marLeft w:val="0"/>
      <w:marRight w:val="0"/>
      <w:marTop w:val="0"/>
      <w:marBottom w:val="0"/>
      <w:divBdr>
        <w:top w:val="none" w:sz="0" w:space="0" w:color="auto"/>
        <w:left w:val="none" w:sz="0" w:space="0" w:color="auto"/>
        <w:bottom w:val="none" w:sz="0" w:space="0" w:color="auto"/>
        <w:right w:val="none" w:sz="0" w:space="0" w:color="auto"/>
      </w:divBdr>
      <w:divsChild>
        <w:div w:id="3413241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6</Pages>
  <Words>1183</Words>
  <Characters>6749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2017-10-18T18:55:00Z</dcterms:created>
  <dcterms:modified xsi:type="dcterms:W3CDTF">2017-10-18T18:55:00Z</dcterms:modified>
</cp:coreProperties>
</file>