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C3B55" w:rsidRDefault="009C3B55" w:rsidP="00BF77A5">
      <w:pPr>
        <w:jc w:val="center"/>
      </w:pPr>
    </w:p>
    <w:p w:rsidR="00BF77A5" w:rsidRDefault="00BF77A5" w:rsidP="00BF77A5">
      <w:pPr>
        <w:jc w:val="center"/>
      </w:pPr>
    </w:p>
    <w:p w:rsidR="00BF77A5" w:rsidRDefault="00BF77A5" w:rsidP="00BF77A5">
      <w:pPr>
        <w:jc w:val="center"/>
      </w:pPr>
    </w:p>
    <w:p w:rsidR="00BF77A5" w:rsidRDefault="00BF77A5" w:rsidP="00BF77A5">
      <w:pPr>
        <w:jc w:val="center"/>
      </w:pPr>
    </w:p>
    <w:p w:rsidR="00BF77A5" w:rsidRPr="00BF77A5" w:rsidRDefault="009F5FCA" w:rsidP="00BF77A5">
      <w:pPr>
        <w:jc w:val="center"/>
        <w:rPr>
          <w:b/>
        </w:rPr>
      </w:pPr>
      <w:r w:rsidRPr="00BF77A5">
        <w:rPr>
          <w:b/>
        </w:rPr>
        <w:t>Brand</w:t>
      </w:r>
    </w:p>
    <w:p w:rsidR="00BF77A5" w:rsidRDefault="00BF77A5" w:rsidP="00BF77A5">
      <w:pPr>
        <w:jc w:val="center"/>
      </w:pPr>
    </w:p>
    <w:p w:rsidR="00BF77A5" w:rsidRDefault="00BF77A5" w:rsidP="00BF77A5">
      <w:pPr>
        <w:jc w:val="center"/>
      </w:pPr>
    </w:p>
    <w:p w:rsidR="00BF77A5" w:rsidRDefault="009F5FCA" w:rsidP="00BF77A5">
      <w:pPr>
        <w:jc w:val="center"/>
      </w:pPr>
      <w:r>
        <w:t>Name</w:t>
      </w:r>
    </w:p>
    <w:p w:rsidR="00BF77A5" w:rsidRDefault="009F5FCA" w:rsidP="00BF77A5">
      <w:pPr>
        <w:jc w:val="center"/>
      </w:pPr>
      <w:r>
        <w:t>Affiliation</w:t>
      </w:r>
    </w:p>
    <w:p w:rsidR="00BF77A5" w:rsidRDefault="009F5FCA" w:rsidP="00BF77A5">
      <w:pPr>
        <w:jc w:val="center"/>
      </w:pPr>
      <w:r>
        <w:t>Date</w:t>
      </w:r>
    </w:p>
    <w:p w:rsidR="00BF77A5" w:rsidRDefault="00BF77A5" w:rsidP="00BF77A5">
      <w:pPr>
        <w:jc w:val="center"/>
      </w:pPr>
    </w:p>
    <w:p w:rsidR="00BF77A5" w:rsidRDefault="00BF77A5" w:rsidP="00BF77A5">
      <w:pPr>
        <w:jc w:val="center"/>
      </w:pPr>
    </w:p>
    <w:p w:rsidR="00BF77A5" w:rsidRDefault="00BF77A5" w:rsidP="00BF77A5">
      <w:pPr>
        <w:jc w:val="center"/>
      </w:pPr>
    </w:p>
    <w:p w:rsidR="00BF77A5" w:rsidRDefault="00BF77A5" w:rsidP="00BF77A5">
      <w:pPr>
        <w:jc w:val="center"/>
      </w:pPr>
    </w:p>
    <w:p w:rsidR="00BF77A5" w:rsidRDefault="00BF77A5" w:rsidP="00BF77A5">
      <w:pPr>
        <w:jc w:val="center"/>
      </w:pPr>
    </w:p>
    <w:p w:rsidR="00BF77A5" w:rsidRDefault="00BF77A5" w:rsidP="00BF77A5">
      <w:pPr>
        <w:jc w:val="center"/>
      </w:pPr>
    </w:p>
    <w:p w:rsidR="00BF77A5" w:rsidRDefault="00BF77A5" w:rsidP="00BF77A5">
      <w:pPr>
        <w:jc w:val="center"/>
      </w:pPr>
    </w:p>
    <w:p w:rsidR="00BF77A5" w:rsidRDefault="00BF77A5" w:rsidP="00BF77A5">
      <w:pPr>
        <w:jc w:val="center"/>
      </w:pPr>
    </w:p>
    <w:p w:rsidR="00BF77A5" w:rsidRPr="00BF77A5" w:rsidRDefault="009F5FCA" w:rsidP="00BF77A5">
      <w:pPr>
        <w:jc w:val="center"/>
        <w:rPr>
          <w:b/>
        </w:rPr>
      </w:pPr>
      <w:r w:rsidRPr="00BF77A5">
        <w:rPr>
          <w:b/>
        </w:rPr>
        <w:t>Brand</w:t>
      </w:r>
    </w:p>
    <w:p w:rsidR="00BF77A5" w:rsidRDefault="009F5FCA" w:rsidP="00BF77A5">
      <w:r>
        <w:lastRenderedPageBreak/>
        <w:tab/>
        <w:t>The strength of a brand is when it makes the company tangible over a long period. Such a brand condenses the organization's top performance and presents distinctiveness at its entire touch</w:t>
      </w:r>
      <w:r w:rsidR="00AF6FD4">
        <w:t>points. A</w:t>
      </w:r>
      <w:r>
        <w:t xml:space="preserve"> strong brand has exact core </w:t>
      </w:r>
      <w:r w:rsidR="00AF6FD4">
        <w:t>values, long</w:t>
      </w:r>
      <w:r>
        <w:t xml:space="preserve">-lasting brand plans, and undisputable </w:t>
      </w:r>
      <w:r w:rsidR="00AF6FD4">
        <w:t xml:space="preserve">positioning. </w:t>
      </w:r>
      <w:r>
        <w:t>Ma</w:t>
      </w:r>
      <w:r w:rsidR="00AF6FD4">
        <w:t>na</w:t>
      </w:r>
      <w:r>
        <w:t xml:space="preserve">gement of brand consistency </w:t>
      </w:r>
      <w:r w:rsidR="00AF6FD4">
        <w:t>a</w:t>
      </w:r>
      <w:r>
        <w:t xml:space="preserve">nd brand rules ensures that the brand </w:t>
      </w:r>
      <w:r w:rsidR="00AF6FD4">
        <w:t xml:space="preserve">plans </w:t>
      </w:r>
      <w:r>
        <w:t xml:space="preserve">are reliably applied in an operative </w:t>
      </w:r>
      <w:r w:rsidR="00AF6FD4">
        <w:t>company. Such</w:t>
      </w:r>
      <w:r>
        <w:t xml:space="preserve"> actions help to prevent the brand from surpassing its trustworthiness </w:t>
      </w:r>
      <w:r w:rsidR="00AF6FD4">
        <w:t>limits. Brand</w:t>
      </w:r>
      <w:r>
        <w:t xml:space="preserve"> plans usually have style and content components to be implemented to achieve clarity in their brand style and brand </w:t>
      </w:r>
      <w:r w:rsidR="00AF6FD4">
        <w:t xml:space="preserve">messages. </w:t>
      </w:r>
      <w:r w:rsidR="00071111">
        <w:t xml:space="preserve">Strong brands offer clients a clear image and the meaning of the </w:t>
      </w:r>
      <w:r w:rsidR="00D03F4A">
        <w:t>picture</w:t>
      </w:r>
      <w:r w:rsidR="00D03F4A" w:rsidRPr="00D03F4A">
        <w:rPr>
          <w:rFonts w:ascii="Verdana" w:hAnsi="Verdana"/>
          <w:color w:val="333333"/>
          <w:sz w:val="21"/>
          <w:szCs w:val="21"/>
          <w:shd w:val="clear" w:color="auto" w:fill="FFFFFF"/>
        </w:rPr>
        <w:t xml:space="preserve"> </w:t>
      </w:r>
      <w:r w:rsidR="00D03F4A">
        <w:rPr>
          <w:rFonts w:ascii="Verdana" w:hAnsi="Verdana"/>
          <w:color w:val="333333"/>
          <w:sz w:val="21"/>
          <w:szCs w:val="21"/>
          <w:shd w:val="clear" w:color="auto" w:fill="FFFFFF"/>
        </w:rPr>
        <w:t>(</w:t>
      </w:r>
      <w:r w:rsidR="00D03F4A" w:rsidRPr="00D03F4A">
        <w:rPr>
          <w:rFonts w:cs="Times New Roman"/>
          <w:szCs w:val="24"/>
          <w:shd w:val="clear" w:color="auto" w:fill="FFFFFF"/>
        </w:rPr>
        <w:t>Aaker, 2013).</w:t>
      </w:r>
    </w:p>
    <w:p w:rsidR="00071111" w:rsidRDefault="009F5FCA" w:rsidP="00BF77A5">
      <w:r>
        <w:tab/>
        <w:t xml:space="preserve">Weak brands fail to communicate their image and </w:t>
      </w:r>
      <w:r w:rsidR="00AF6FD4">
        <w:t>values. Also</w:t>
      </w:r>
      <w:r>
        <w:t xml:space="preserve">, brand weakness is evident when it cannot ascertain diverse price premiums for the added significance it </w:t>
      </w:r>
      <w:r w:rsidR="00AF6FD4">
        <w:t>provides. A</w:t>
      </w:r>
      <w:r>
        <w:t xml:space="preserve"> weak brand is always insecure, has a low profile, and offers unclear </w:t>
      </w:r>
      <w:r w:rsidR="00AF6FD4">
        <w:t>communication. On</w:t>
      </w:r>
      <w:r>
        <w:t xml:space="preserve"> its </w:t>
      </w:r>
      <w:r w:rsidR="00AF6FD4">
        <w:t>brand points</w:t>
      </w:r>
      <w:r>
        <w:t>, it fails to deliver a pure brand promise. As a result, customers and clients fail to understand the brand's value and commitment. Such weakness is usually a spot of those brands that clients ruminate to be substitutable</w:t>
      </w:r>
      <w:r w:rsidR="00D03F4A" w:rsidRPr="00D03F4A">
        <w:rPr>
          <w:rFonts w:ascii="Verdana" w:hAnsi="Verdana"/>
          <w:color w:val="333333"/>
          <w:sz w:val="21"/>
          <w:szCs w:val="21"/>
          <w:shd w:val="clear" w:color="auto" w:fill="FFFFFF"/>
        </w:rPr>
        <w:t xml:space="preserve"> </w:t>
      </w:r>
      <w:r w:rsidR="00D03F4A" w:rsidRPr="00D03F4A">
        <w:rPr>
          <w:rFonts w:cs="Times New Roman"/>
          <w:szCs w:val="24"/>
          <w:shd w:val="clear" w:color="auto" w:fill="FFFFFF"/>
        </w:rPr>
        <w:t>(</w:t>
      </w:r>
      <w:proofErr w:type="spellStart"/>
      <w:r w:rsidR="00D03F4A" w:rsidRPr="00D03F4A">
        <w:rPr>
          <w:rFonts w:cs="Times New Roman"/>
          <w:szCs w:val="24"/>
          <w:shd w:val="clear" w:color="auto" w:fill="FFFFFF"/>
        </w:rPr>
        <w:t>Akoijam</w:t>
      </w:r>
      <w:proofErr w:type="spellEnd"/>
      <w:r w:rsidR="00D03F4A" w:rsidRPr="00D03F4A">
        <w:rPr>
          <w:rFonts w:cs="Times New Roman"/>
          <w:szCs w:val="24"/>
          <w:shd w:val="clear" w:color="auto" w:fill="FFFFFF"/>
        </w:rPr>
        <w:t>, 2012)</w:t>
      </w:r>
      <w:r w:rsidRPr="00D03F4A">
        <w:rPr>
          <w:rFonts w:cs="Times New Roman"/>
          <w:szCs w:val="24"/>
        </w:rPr>
        <w:t>.</w:t>
      </w:r>
    </w:p>
    <w:p w:rsidR="00E81D00" w:rsidRDefault="009F5FCA" w:rsidP="00BF77A5">
      <w:r>
        <w:tab/>
        <w:t xml:space="preserve">Brand purpose serves the diverse needs of an </w:t>
      </w:r>
      <w:r w:rsidR="00AF6FD4">
        <w:t>organization. First</w:t>
      </w:r>
      <w:r>
        <w:t xml:space="preserve">, the definition makes the business </w:t>
      </w:r>
      <w:r w:rsidR="00AF6FD4">
        <w:t>highly</w:t>
      </w:r>
      <w:r>
        <w:t xml:space="preserve"> attractive and </w:t>
      </w:r>
      <w:r w:rsidR="00AF6FD4">
        <w:t>desirable. The</w:t>
      </w:r>
      <w:r>
        <w:t xml:space="preserve"> tenacity attracts the right workers and assures that the organization has excellent positions in the vital fight for the best employees. It also ensures that clients' price compassion is considerably lower; thus, the brand power is reflected on profit margins and </w:t>
      </w:r>
      <w:r w:rsidR="00AF6FD4">
        <w:t>profitability. Brand</w:t>
      </w:r>
      <w:r>
        <w:t xml:space="preserve"> purpose is also a beacon for all critical </w:t>
      </w:r>
      <w:r w:rsidR="00AF6FD4">
        <w:t>decisions. Since</w:t>
      </w:r>
      <w:r>
        <w:t xml:space="preserve"> the modern market environment is complex, brand purpose helps in </w:t>
      </w:r>
      <w:r w:rsidR="00AF6FD4">
        <w:t>the provision</w:t>
      </w:r>
      <w:r>
        <w:t xml:space="preserve"> of logical </w:t>
      </w:r>
      <w:r w:rsidR="00AF6FD4">
        <w:t>alignments. It is the reason for the existence of the brand beyond making cash. The definition relates to the services and products offered by an organization</w:t>
      </w:r>
      <w:r w:rsidR="00D03F4A">
        <w:t xml:space="preserve"> </w:t>
      </w:r>
      <w:r w:rsidR="00D03F4A" w:rsidRPr="00D03F4A">
        <w:rPr>
          <w:rFonts w:cs="Times New Roman"/>
          <w:szCs w:val="24"/>
          <w:shd w:val="clear" w:color="auto" w:fill="FFFFFF"/>
        </w:rPr>
        <w:t>(</w:t>
      </w:r>
      <w:proofErr w:type="spellStart"/>
      <w:r w:rsidR="00D03F4A" w:rsidRPr="00D03F4A">
        <w:rPr>
          <w:rFonts w:cs="Times New Roman"/>
          <w:szCs w:val="24"/>
          <w:shd w:val="clear" w:color="auto" w:fill="FFFFFF"/>
        </w:rPr>
        <w:t>Vomberg</w:t>
      </w:r>
      <w:proofErr w:type="spellEnd"/>
      <w:r w:rsidR="00D03F4A" w:rsidRPr="00D03F4A">
        <w:rPr>
          <w:rFonts w:cs="Times New Roman"/>
          <w:szCs w:val="24"/>
          <w:shd w:val="clear" w:color="auto" w:fill="FFFFFF"/>
        </w:rPr>
        <w:t xml:space="preserve"> et al., 2014)</w:t>
      </w:r>
      <w:r w:rsidR="00AF6FD4" w:rsidRPr="00D03F4A">
        <w:rPr>
          <w:rFonts w:cs="Times New Roman"/>
          <w:szCs w:val="24"/>
        </w:rPr>
        <w:t>.</w:t>
      </w:r>
    </w:p>
    <w:p w:rsidR="00AF6FD4" w:rsidRDefault="009F5FCA" w:rsidP="00D03F4A">
      <w:pPr>
        <w:ind w:firstLine="720"/>
        <w:rPr>
          <w:rFonts w:cs="Times New Roman"/>
          <w:szCs w:val="24"/>
          <w:shd w:val="clear" w:color="auto" w:fill="FFFFFF"/>
        </w:rPr>
      </w:pPr>
      <w:r>
        <w:lastRenderedPageBreak/>
        <w:t xml:space="preserve">BMW brand stands out in all car brands due to several reasons. Apart from their unique brand, the BMW brand offers a transformation of clients' plans to reality. The brand anticipates clients' needs and business difficulties, thus offering better solutions to clients. Secondly, the brand creates </w:t>
      </w:r>
      <w:proofErr w:type="spellStart"/>
      <w:r>
        <w:t>emotio</w:t>
      </w:r>
      <w:proofErr w:type="spellEnd"/>
      <w:r>
        <w:t>.</w:t>
      </w:r>
      <w:r w:rsidR="00D03F4A" w:rsidRPr="00D03F4A">
        <w:t xml:space="preserve"> </w:t>
      </w:r>
      <w:r w:rsidR="00D03F4A">
        <w:t xml:space="preserve">nal and groundbreaking premium flexibility solutions for today's judicious clients and the </w:t>
      </w:r>
      <w:r w:rsidR="00D03F4A" w:rsidRPr="00D03F4A">
        <w:rPr>
          <w:rFonts w:cs="Times New Roman"/>
          <w:szCs w:val="24"/>
        </w:rPr>
        <w:t>future</w:t>
      </w:r>
      <w:r w:rsidR="00D03F4A" w:rsidRPr="00D03F4A">
        <w:rPr>
          <w:rFonts w:cs="Times New Roman"/>
          <w:szCs w:val="24"/>
          <w:shd w:val="clear" w:color="auto" w:fill="FFFFFF"/>
        </w:rPr>
        <w:t xml:space="preserve"> (Jae-</w:t>
      </w:r>
      <w:proofErr w:type="spellStart"/>
      <w:r w:rsidR="00D03F4A" w:rsidRPr="00D03F4A">
        <w:rPr>
          <w:rFonts w:cs="Times New Roman"/>
          <w:szCs w:val="24"/>
          <w:shd w:val="clear" w:color="auto" w:fill="FFFFFF"/>
        </w:rPr>
        <w:t>Woong</w:t>
      </w:r>
      <w:proofErr w:type="spellEnd"/>
      <w:r w:rsidR="00D03F4A" w:rsidRPr="00D03F4A">
        <w:rPr>
          <w:rFonts w:cs="Times New Roman"/>
          <w:szCs w:val="24"/>
          <w:shd w:val="clear" w:color="auto" w:fill="FFFFFF"/>
        </w:rPr>
        <w:t xml:space="preserve"> Byun, 2014).</w:t>
      </w:r>
    </w:p>
    <w:p w:rsidR="00D03F4A" w:rsidRDefault="00D03F4A" w:rsidP="00D03F4A">
      <w:pPr>
        <w:ind w:firstLine="720"/>
        <w:rPr>
          <w:rFonts w:cs="Times New Roman"/>
          <w:szCs w:val="24"/>
          <w:shd w:val="clear" w:color="auto" w:fill="FFFFFF"/>
        </w:rPr>
      </w:pPr>
    </w:p>
    <w:p w:rsidR="00D03F4A" w:rsidRDefault="00D03F4A" w:rsidP="00D03F4A">
      <w:pPr>
        <w:ind w:firstLine="720"/>
        <w:rPr>
          <w:rFonts w:cs="Times New Roman"/>
          <w:szCs w:val="24"/>
          <w:shd w:val="clear" w:color="auto" w:fill="FFFFFF"/>
        </w:rPr>
      </w:pPr>
    </w:p>
    <w:p w:rsidR="00D03F4A" w:rsidRDefault="00D03F4A" w:rsidP="00D03F4A">
      <w:pPr>
        <w:ind w:firstLine="720"/>
        <w:rPr>
          <w:rFonts w:cs="Times New Roman"/>
          <w:szCs w:val="24"/>
          <w:shd w:val="clear" w:color="auto" w:fill="FFFFFF"/>
        </w:rPr>
      </w:pPr>
    </w:p>
    <w:p w:rsidR="00D03F4A" w:rsidRDefault="00D03F4A" w:rsidP="00D03F4A">
      <w:pPr>
        <w:ind w:firstLine="720"/>
        <w:rPr>
          <w:rFonts w:cs="Times New Roman"/>
          <w:szCs w:val="24"/>
          <w:shd w:val="clear" w:color="auto" w:fill="FFFFFF"/>
        </w:rPr>
      </w:pPr>
    </w:p>
    <w:p w:rsidR="00D03F4A" w:rsidRDefault="00D03F4A" w:rsidP="00D03F4A">
      <w:pPr>
        <w:ind w:firstLine="720"/>
        <w:rPr>
          <w:rFonts w:cs="Times New Roman"/>
          <w:szCs w:val="24"/>
          <w:shd w:val="clear" w:color="auto" w:fill="FFFFFF"/>
        </w:rPr>
      </w:pPr>
    </w:p>
    <w:p w:rsidR="00D03F4A" w:rsidRDefault="00D03F4A" w:rsidP="00D03F4A">
      <w:pPr>
        <w:ind w:firstLine="720"/>
        <w:rPr>
          <w:rFonts w:cs="Times New Roman"/>
          <w:szCs w:val="24"/>
          <w:shd w:val="clear" w:color="auto" w:fill="FFFFFF"/>
        </w:rPr>
      </w:pPr>
    </w:p>
    <w:p w:rsidR="00D03F4A" w:rsidRDefault="00D03F4A" w:rsidP="00D03F4A">
      <w:pPr>
        <w:ind w:firstLine="720"/>
        <w:rPr>
          <w:rFonts w:cs="Times New Roman"/>
          <w:szCs w:val="24"/>
          <w:shd w:val="clear" w:color="auto" w:fill="FFFFFF"/>
        </w:rPr>
      </w:pPr>
    </w:p>
    <w:p w:rsidR="00D03F4A" w:rsidRDefault="00D03F4A" w:rsidP="00D03F4A">
      <w:pPr>
        <w:ind w:firstLine="720"/>
        <w:rPr>
          <w:rFonts w:cs="Times New Roman"/>
          <w:szCs w:val="24"/>
          <w:shd w:val="clear" w:color="auto" w:fill="FFFFFF"/>
        </w:rPr>
      </w:pPr>
    </w:p>
    <w:p w:rsidR="00D03F4A" w:rsidRDefault="00D03F4A" w:rsidP="00D03F4A">
      <w:pPr>
        <w:ind w:firstLine="720"/>
        <w:rPr>
          <w:rFonts w:cs="Times New Roman"/>
          <w:szCs w:val="24"/>
          <w:shd w:val="clear" w:color="auto" w:fill="FFFFFF"/>
        </w:rPr>
      </w:pPr>
    </w:p>
    <w:p w:rsidR="00D03F4A" w:rsidRDefault="00D03F4A" w:rsidP="00D03F4A">
      <w:pPr>
        <w:ind w:firstLine="720"/>
        <w:rPr>
          <w:rFonts w:cs="Times New Roman"/>
          <w:szCs w:val="24"/>
          <w:shd w:val="clear" w:color="auto" w:fill="FFFFFF"/>
        </w:rPr>
      </w:pPr>
    </w:p>
    <w:p w:rsidR="00D03F4A" w:rsidRDefault="00D03F4A" w:rsidP="00D03F4A">
      <w:pPr>
        <w:ind w:firstLine="720"/>
        <w:rPr>
          <w:rFonts w:cs="Times New Roman"/>
          <w:szCs w:val="24"/>
          <w:shd w:val="clear" w:color="auto" w:fill="FFFFFF"/>
        </w:rPr>
      </w:pPr>
    </w:p>
    <w:p w:rsidR="00D03F4A" w:rsidRDefault="00D03F4A" w:rsidP="00D03F4A">
      <w:pPr>
        <w:ind w:firstLine="720"/>
        <w:rPr>
          <w:rFonts w:cs="Times New Roman"/>
          <w:szCs w:val="24"/>
          <w:shd w:val="clear" w:color="auto" w:fill="FFFFFF"/>
        </w:rPr>
      </w:pPr>
    </w:p>
    <w:p w:rsidR="00D03F4A" w:rsidRDefault="00D03F4A" w:rsidP="00D03F4A">
      <w:pPr>
        <w:ind w:firstLine="720"/>
        <w:rPr>
          <w:rFonts w:cs="Times New Roman"/>
          <w:szCs w:val="24"/>
          <w:shd w:val="clear" w:color="auto" w:fill="FFFFFF"/>
        </w:rPr>
      </w:pPr>
    </w:p>
    <w:p w:rsidR="00D03F4A" w:rsidRDefault="00D03F4A" w:rsidP="00D03F4A">
      <w:pPr>
        <w:ind w:firstLine="720"/>
        <w:rPr>
          <w:rFonts w:cs="Times New Roman"/>
          <w:szCs w:val="24"/>
          <w:shd w:val="clear" w:color="auto" w:fill="FFFFFF"/>
        </w:rPr>
      </w:pPr>
    </w:p>
    <w:p w:rsidR="00D03F4A" w:rsidRPr="00D03F4A" w:rsidRDefault="00D03F4A" w:rsidP="00D03F4A">
      <w:pPr>
        <w:shd w:val="clear" w:color="auto" w:fill="FFFFFF"/>
        <w:spacing w:after="0" w:line="240" w:lineRule="auto"/>
        <w:jc w:val="center"/>
        <w:rPr>
          <w:rFonts w:eastAsia="Times New Roman" w:cs="Times New Roman"/>
          <w:szCs w:val="24"/>
        </w:rPr>
      </w:pPr>
      <w:r w:rsidRPr="00D03F4A">
        <w:rPr>
          <w:rFonts w:eastAsia="Times New Roman" w:cs="Times New Roman"/>
          <w:szCs w:val="24"/>
        </w:rPr>
        <w:t>References</w:t>
      </w:r>
    </w:p>
    <w:p w:rsidR="00D03F4A" w:rsidRPr="00D03F4A" w:rsidRDefault="00D03F4A" w:rsidP="00D03F4A">
      <w:pPr>
        <w:shd w:val="clear" w:color="auto" w:fill="FFFFFF"/>
        <w:spacing w:after="0" w:line="550" w:lineRule="atLeast"/>
        <w:ind w:left="720" w:right="75" w:hanging="720"/>
        <w:rPr>
          <w:rFonts w:eastAsia="Times New Roman" w:cs="Times New Roman"/>
          <w:szCs w:val="24"/>
        </w:rPr>
      </w:pPr>
      <w:r w:rsidRPr="00D03F4A">
        <w:rPr>
          <w:rFonts w:eastAsia="Times New Roman" w:cs="Times New Roman"/>
          <w:szCs w:val="24"/>
        </w:rPr>
        <w:lastRenderedPageBreak/>
        <w:t>Aaker, D. A. (2013). Brand equity &amp; advertising. </w:t>
      </w:r>
      <w:hyperlink r:id="rId6" w:history="1">
        <w:r w:rsidRPr="00D03F4A">
          <w:rPr>
            <w:rFonts w:eastAsia="Times New Roman" w:cs="Times New Roman"/>
            <w:szCs w:val="24"/>
          </w:rPr>
          <w:t>https://doi.org/10.4324/9781315799537</w:t>
        </w:r>
      </w:hyperlink>
    </w:p>
    <w:p w:rsidR="00D03F4A" w:rsidRPr="00D03F4A" w:rsidRDefault="00D03F4A" w:rsidP="00D03F4A">
      <w:pPr>
        <w:shd w:val="clear" w:color="auto" w:fill="FFFFFF"/>
        <w:spacing w:after="0" w:line="550" w:lineRule="atLeast"/>
        <w:ind w:left="720" w:right="75" w:hanging="720"/>
        <w:rPr>
          <w:rFonts w:eastAsia="Times New Roman" w:cs="Times New Roman"/>
          <w:szCs w:val="24"/>
        </w:rPr>
      </w:pPr>
      <w:proofErr w:type="spellStart"/>
      <w:r w:rsidRPr="00D03F4A">
        <w:rPr>
          <w:rFonts w:eastAsia="Times New Roman" w:cs="Times New Roman"/>
          <w:szCs w:val="24"/>
        </w:rPr>
        <w:t>Akoijam</w:t>
      </w:r>
      <w:proofErr w:type="spellEnd"/>
      <w:r w:rsidRPr="00D03F4A">
        <w:rPr>
          <w:rFonts w:eastAsia="Times New Roman" w:cs="Times New Roman"/>
          <w:szCs w:val="24"/>
        </w:rPr>
        <w:t>, S. L. (2012). Book review: David A. Aaker, building strong brands. </w:t>
      </w:r>
      <w:r w:rsidRPr="00D03F4A">
        <w:rPr>
          <w:rFonts w:eastAsia="Times New Roman" w:cs="Times New Roman"/>
          <w:i/>
          <w:iCs/>
          <w:szCs w:val="24"/>
        </w:rPr>
        <w:t>Asia-Pacific Journal of Management Research and Innovation</w:t>
      </w:r>
      <w:r w:rsidRPr="00D03F4A">
        <w:rPr>
          <w:rFonts w:eastAsia="Times New Roman" w:cs="Times New Roman"/>
          <w:szCs w:val="24"/>
        </w:rPr>
        <w:t>, </w:t>
      </w:r>
      <w:r w:rsidRPr="00D03F4A">
        <w:rPr>
          <w:rFonts w:eastAsia="Times New Roman" w:cs="Times New Roman"/>
          <w:i/>
          <w:iCs/>
          <w:szCs w:val="24"/>
        </w:rPr>
        <w:t>8</w:t>
      </w:r>
      <w:r w:rsidRPr="00D03F4A">
        <w:rPr>
          <w:rFonts w:eastAsia="Times New Roman" w:cs="Times New Roman"/>
          <w:szCs w:val="24"/>
        </w:rPr>
        <w:t>(3), 362-364. </w:t>
      </w:r>
      <w:hyperlink r:id="rId7" w:history="1">
        <w:r w:rsidRPr="00D03F4A">
          <w:rPr>
            <w:rFonts w:eastAsia="Times New Roman" w:cs="Times New Roman"/>
            <w:szCs w:val="24"/>
          </w:rPr>
          <w:t>https://doi.org/10.1177/2319510x1200800317</w:t>
        </w:r>
      </w:hyperlink>
    </w:p>
    <w:p w:rsidR="00D03F4A" w:rsidRPr="00D03F4A" w:rsidRDefault="00D03F4A" w:rsidP="00D03F4A">
      <w:pPr>
        <w:shd w:val="clear" w:color="auto" w:fill="FFFFFF"/>
        <w:spacing w:after="0" w:line="550" w:lineRule="atLeast"/>
        <w:ind w:left="720" w:right="75" w:hanging="720"/>
        <w:rPr>
          <w:rFonts w:eastAsia="Times New Roman" w:cs="Times New Roman"/>
          <w:szCs w:val="24"/>
        </w:rPr>
      </w:pPr>
      <w:r w:rsidRPr="00D03F4A">
        <w:rPr>
          <w:rFonts w:eastAsia="Times New Roman" w:cs="Times New Roman"/>
          <w:szCs w:val="24"/>
        </w:rPr>
        <w:t>Jae-</w:t>
      </w:r>
      <w:proofErr w:type="spellStart"/>
      <w:r w:rsidRPr="00D03F4A">
        <w:rPr>
          <w:rFonts w:eastAsia="Times New Roman" w:cs="Times New Roman"/>
          <w:szCs w:val="24"/>
        </w:rPr>
        <w:t>Woong</w:t>
      </w:r>
      <w:proofErr w:type="spellEnd"/>
      <w:r w:rsidRPr="00D03F4A">
        <w:rPr>
          <w:rFonts w:eastAsia="Times New Roman" w:cs="Times New Roman"/>
          <w:szCs w:val="24"/>
        </w:rPr>
        <w:t xml:space="preserve"> Byun. (2014). Successful global brand of the BMW: Porter’s 5 forces analysis. </w:t>
      </w:r>
      <w:r w:rsidRPr="00D03F4A">
        <w:rPr>
          <w:rFonts w:eastAsia="Times New Roman" w:cs="Times New Roman"/>
          <w:i/>
          <w:iCs/>
          <w:szCs w:val="24"/>
        </w:rPr>
        <w:t>Journal of Distribution and Management Research</w:t>
      </w:r>
      <w:r w:rsidRPr="00D03F4A">
        <w:rPr>
          <w:rFonts w:eastAsia="Times New Roman" w:cs="Times New Roman"/>
          <w:szCs w:val="24"/>
        </w:rPr>
        <w:t>, </w:t>
      </w:r>
      <w:r w:rsidRPr="00D03F4A">
        <w:rPr>
          <w:rFonts w:eastAsia="Times New Roman" w:cs="Times New Roman"/>
          <w:i/>
          <w:iCs/>
          <w:szCs w:val="24"/>
        </w:rPr>
        <w:t>17</w:t>
      </w:r>
      <w:r w:rsidRPr="00D03F4A">
        <w:rPr>
          <w:rFonts w:eastAsia="Times New Roman" w:cs="Times New Roman"/>
          <w:szCs w:val="24"/>
        </w:rPr>
        <w:t>(5), 77-87. </w:t>
      </w:r>
      <w:hyperlink r:id="rId8" w:history="1">
        <w:r w:rsidRPr="00D03F4A">
          <w:rPr>
            <w:rFonts w:eastAsia="Times New Roman" w:cs="Times New Roman"/>
            <w:szCs w:val="24"/>
          </w:rPr>
          <w:t>https://doi.org/10.17961/jdmr.17.5.201411.77</w:t>
        </w:r>
      </w:hyperlink>
    </w:p>
    <w:p w:rsidR="00D03F4A" w:rsidRPr="00D03F4A" w:rsidRDefault="00D03F4A" w:rsidP="00D03F4A">
      <w:pPr>
        <w:shd w:val="clear" w:color="auto" w:fill="FFFFFF"/>
        <w:spacing w:after="0" w:line="550" w:lineRule="atLeast"/>
        <w:ind w:left="720" w:right="75" w:hanging="720"/>
        <w:rPr>
          <w:rFonts w:eastAsia="Times New Roman" w:cs="Times New Roman"/>
          <w:szCs w:val="24"/>
        </w:rPr>
      </w:pPr>
      <w:proofErr w:type="spellStart"/>
      <w:r w:rsidRPr="00D03F4A">
        <w:rPr>
          <w:rFonts w:eastAsia="Times New Roman" w:cs="Times New Roman"/>
          <w:szCs w:val="24"/>
        </w:rPr>
        <w:t>Vomberg</w:t>
      </w:r>
      <w:proofErr w:type="spellEnd"/>
      <w:r w:rsidRPr="00D03F4A">
        <w:rPr>
          <w:rFonts w:eastAsia="Times New Roman" w:cs="Times New Roman"/>
          <w:szCs w:val="24"/>
        </w:rPr>
        <w:t xml:space="preserve">, A., Homburg, C., &amp; </w:t>
      </w:r>
      <w:proofErr w:type="spellStart"/>
      <w:r w:rsidRPr="00D03F4A">
        <w:rPr>
          <w:rFonts w:eastAsia="Times New Roman" w:cs="Times New Roman"/>
          <w:szCs w:val="24"/>
        </w:rPr>
        <w:t>Bornemann</w:t>
      </w:r>
      <w:proofErr w:type="spellEnd"/>
      <w:r w:rsidRPr="00D03F4A">
        <w:rPr>
          <w:rFonts w:eastAsia="Times New Roman" w:cs="Times New Roman"/>
          <w:szCs w:val="24"/>
        </w:rPr>
        <w:t>, T. (2014). Talented people and strong brands: The contribution of human capital and brand equity to firm value. </w:t>
      </w:r>
      <w:r w:rsidRPr="00D03F4A">
        <w:rPr>
          <w:rFonts w:eastAsia="Times New Roman" w:cs="Times New Roman"/>
          <w:i/>
          <w:iCs/>
          <w:szCs w:val="24"/>
        </w:rPr>
        <w:t>Strategic Management Journal</w:t>
      </w:r>
      <w:r w:rsidRPr="00D03F4A">
        <w:rPr>
          <w:rFonts w:eastAsia="Times New Roman" w:cs="Times New Roman"/>
          <w:szCs w:val="24"/>
        </w:rPr>
        <w:t>, </w:t>
      </w:r>
      <w:r w:rsidRPr="00D03F4A">
        <w:rPr>
          <w:rFonts w:eastAsia="Times New Roman" w:cs="Times New Roman"/>
          <w:i/>
          <w:iCs/>
          <w:szCs w:val="24"/>
        </w:rPr>
        <w:t>36</w:t>
      </w:r>
      <w:r w:rsidRPr="00D03F4A">
        <w:rPr>
          <w:rFonts w:eastAsia="Times New Roman" w:cs="Times New Roman"/>
          <w:szCs w:val="24"/>
        </w:rPr>
        <w:t>(13), 2122-2131. </w:t>
      </w:r>
      <w:hyperlink r:id="rId9" w:history="1">
        <w:r w:rsidRPr="00D03F4A">
          <w:rPr>
            <w:rFonts w:eastAsia="Times New Roman" w:cs="Times New Roman"/>
            <w:szCs w:val="24"/>
          </w:rPr>
          <w:t>https://doi.org/10.1002/smj.2328</w:t>
        </w:r>
      </w:hyperlink>
    </w:p>
    <w:p w:rsidR="00D03F4A" w:rsidRPr="00BF77A5" w:rsidRDefault="00D03F4A" w:rsidP="00D03F4A">
      <w:pPr>
        <w:ind w:firstLine="720"/>
      </w:pPr>
    </w:p>
    <w:sectPr w:rsidR="00D03F4A" w:rsidRPr="00BF77A5">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F5FCA" w:rsidRDefault="009F5FCA">
      <w:pPr>
        <w:spacing w:after="0" w:line="240" w:lineRule="auto"/>
      </w:pPr>
      <w:r>
        <w:separator/>
      </w:r>
    </w:p>
  </w:endnote>
  <w:endnote w:type="continuationSeparator" w:id="0">
    <w:p w:rsidR="009F5FCA" w:rsidRDefault="009F5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F5FCA" w:rsidRDefault="009F5FCA">
      <w:pPr>
        <w:spacing w:after="0" w:line="240" w:lineRule="auto"/>
      </w:pPr>
      <w:r>
        <w:separator/>
      </w:r>
    </w:p>
  </w:footnote>
  <w:footnote w:type="continuationSeparator" w:id="0">
    <w:p w:rsidR="009F5FCA" w:rsidRDefault="009F5F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30900091"/>
      <w:docPartObj>
        <w:docPartGallery w:val="Page Numbers (Top of Page)"/>
        <w:docPartUnique/>
      </w:docPartObj>
    </w:sdtPr>
    <w:sdtEndPr>
      <w:rPr>
        <w:noProof/>
      </w:rPr>
    </w:sdtEndPr>
    <w:sdtContent>
      <w:p w:rsidR="00BF77A5" w:rsidRDefault="009F5FCA">
        <w:pPr>
          <w:pStyle w:val="Header"/>
          <w:jc w:val="right"/>
        </w:pPr>
        <w:r>
          <w:fldChar w:fldCharType="begin"/>
        </w:r>
        <w:r>
          <w:instrText xml:space="preserve"> PAGE   \* MERGEFORMAT </w:instrText>
        </w:r>
        <w:r>
          <w:fldChar w:fldCharType="separate"/>
        </w:r>
        <w:r w:rsidR="00D03F4A">
          <w:rPr>
            <w:noProof/>
          </w:rPr>
          <w:t>2</w:t>
        </w:r>
        <w:r>
          <w:rPr>
            <w:noProof/>
          </w:rPr>
          <w:fldChar w:fldCharType="end"/>
        </w:r>
      </w:p>
    </w:sdtContent>
  </w:sdt>
  <w:p w:rsidR="00BF77A5" w:rsidRDefault="00BF77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77A5"/>
    <w:rsid w:val="00071111"/>
    <w:rsid w:val="00072CAC"/>
    <w:rsid w:val="001C4CD1"/>
    <w:rsid w:val="002853EC"/>
    <w:rsid w:val="00323F97"/>
    <w:rsid w:val="005F66F5"/>
    <w:rsid w:val="007A3E1E"/>
    <w:rsid w:val="008E2C11"/>
    <w:rsid w:val="009C3B55"/>
    <w:rsid w:val="009F5FCA"/>
    <w:rsid w:val="00AF6FD4"/>
    <w:rsid w:val="00B00F3D"/>
    <w:rsid w:val="00BF77A5"/>
    <w:rsid w:val="00CA212C"/>
    <w:rsid w:val="00D03F4A"/>
    <w:rsid w:val="00E81D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1CB11B-4916-430F-B432-E79473E82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77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77A5"/>
  </w:style>
  <w:style w:type="paragraph" w:styleId="Footer">
    <w:name w:val="footer"/>
    <w:basedOn w:val="Normal"/>
    <w:link w:val="FooterChar"/>
    <w:uiPriority w:val="99"/>
    <w:unhideWhenUsed/>
    <w:rsid w:val="00BF77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77A5"/>
  </w:style>
  <w:style w:type="character" w:customStyle="1" w:styleId="gray">
    <w:name w:val="gray"/>
    <w:basedOn w:val="DefaultParagraphFont"/>
    <w:rsid w:val="00D03F4A"/>
  </w:style>
  <w:style w:type="paragraph" w:styleId="NormalWeb">
    <w:name w:val="Normal (Web)"/>
    <w:basedOn w:val="Normal"/>
    <w:uiPriority w:val="99"/>
    <w:semiHidden/>
    <w:unhideWhenUsed/>
    <w:rsid w:val="00D03F4A"/>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D03F4A"/>
    <w:rPr>
      <w:color w:val="0000FF"/>
      <w:u w:val="single"/>
    </w:rPr>
  </w:style>
  <w:style w:type="character" w:styleId="Emphasis">
    <w:name w:val="Emphasis"/>
    <w:basedOn w:val="DefaultParagraphFont"/>
    <w:uiPriority w:val="20"/>
    <w:qFormat/>
    <w:rsid w:val="00D03F4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5400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7961/jdmr.17.5.201411.77" TargetMode="External" /><Relationship Id="rId3" Type="http://schemas.openxmlformats.org/officeDocument/2006/relationships/webSettings" Target="webSettings.xml" /><Relationship Id="rId7" Type="http://schemas.openxmlformats.org/officeDocument/2006/relationships/hyperlink" Target="https://doi.org/10.1177/2319510x1200800317" TargetMode="External" /><Relationship Id="rId12"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4324/9781315799537" TargetMode="External" /><Relationship Id="rId11" Type="http://schemas.openxmlformats.org/officeDocument/2006/relationships/fontTable" Target="fontTable.xml" /><Relationship Id="rId5" Type="http://schemas.openxmlformats.org/officeDocument/2006/relationships/endnotes" Target="endnotes.xml" /><Relationship Id="rId10" Type="http://schemas.openxmlformats.org/officeDocument/2006/relationships/header" Target="header1.xml" /><Relationship Id="rId4" Type="http://schemas.openxmlformats.org/officeDocument/2006/relationships/footnotes" Target="footnotes.xml" /><Relationship Id="rId9" Type="http://schemas.openxmlformats.org/officeDocument/2006/relationships/hyperlink" Target="https://doi.org/10.1002/smj.232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511</Words>
  <Characters>2916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2021-01-31T12:23:00Z</dcterms:created>
  <dcterms:modified xsi:type="dcterms:W3CDTF">2021-01-31T12:23:00Z</dcterms:modified>
</cp:coreProperties>
</file>