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177B00" w14:textId="77777777" w:rsidR="00D33B71" w:rsidRDefault="00D33B71" w:rsidP="00D33B71">
      <w:pPr>
        <w:jc w:val="center"/>
        <w:rPr>
          <w:rFonts w:ascii="Times New Roman" w:hAnsi="Times New Roman" w:cs="Times New Roman"/>
          <w:b/>
          <w:bCs/>
          <w:sz w:val="24"/>
          <w:szCs w:val="24"/>
        </w:rPr>
      </w:pPr>
    </w:p>
    <w:p w14:paraId="0C56EC47" w14:textId="77777777" w:rsidR="00D33B71" w:rsidRPr="00D33B71" w:rsidRDefault="00D33B71" w:rsidP="00D33B71">
      <w:pPr>
        <w:jc w:val="center"/>
        <w:rPr>
          <w:rFonts w:ascii="Times New Roman" w:hAnsi="Times New Roman" w:cs="Times New Roman"/>
          <w:sz w:val="24"/>
          <w:szCs w:val="24"/>
        </w:rPr>
      </w:pPr>
    </w:p>
    <w:p w14:paraId="5C21D6C7" w14:textId="77777777" w:rsidR="00D33B71" w:rsidRDefault="00D33B71" w:rsidP="00D33B71">
      <w:pPr>
        <w:jc w:val="center"/>
        <w:rPr>
          <w:rFonts w:ascii="Times New Roman" w:hAnsi="Times New Roman" w:cs="Times New Roman"/>
          <w:b/>
          <w:bCs/>
          <w:sz w:val="24"/>
          <w:szCs w:val="24"/>
        </w:rPr>
      </w:pPr>
    </w:p>
    <w:p w14:paraId="0EB3ADCB" w14:textId="19397406" w:rsidR="0068416F" w:rsidRDefault="00D33B71" w:rsidP="00D33B71">
      <w:pPr>
        <w:spacing w:line="480" w:lineRule="auto"/>
        <w:jc w:val="center"/>
        <w:rPr>
          <w:rFonts w:ascii="Times New Roman" w:hAnsi="Times New Roman" w:cs="Times New Roman"/>
          <w:b/>
          <w:bCs/>
          <w:sz w:val="24"/>
          <w:szCs w:val="24"/>
        </w:rPr>
      </w:pPr>
      <w:r w:rsidRPr="00D33B71">
        <w:rPr>
          <w:rFonts w:ascii="Times New Roman" w:hAnsi="Times New Roman" w:cs="Times New Roman"/>
          <w:b/>
          <w:bCs/>
          <w:sz w:val="24"/>
          <w:szCs w:val="24"/>
        </w:rPr>
        <w:t>Branding</w:t>
      </w:r>
    </w:p>
    <w:p w14:paraId="4C24DAF4" w14:textId="43C2126D" w:rsidR="00D33B71" w:rsidRDefault="00D33B71" w:rsidP="00D33B7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749C7D4" w14:textId="27F693A2" w:rsidR="00D33B71" w:rsidRDefault="00D33B71" w:rsidP="00D33B71">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(Affiliated Institution)</w:t>
      </w:r>
    </w:p>
    <w:p w14:paraId="398A7F39" w14:textId="35A96C62" w:rsidR="00D33B71" w:rsidRDefault="00D33B71" w:rsidP="00D33B7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FAFABBE" w14:textId="4384BF20" w:rsidR="00D33B71" w:rsidRDefault="00D33B71" w:rsidP="00D33B7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6A4F85A" w14:textId="77777777" w:rsidR="00D33B71" w:rsidRDefault="00D33B71">
      <w:pPr>
        <w:rPr>
          <w:rFonts w:ascii="Times New Roman" w:hAnsi="Times New Roman" w:cs="Times New Roman"/>
          <w:sz w:val="24"/>
          <w:szCs w:val="24"/>
        </w:rPr>
      </w:pPr>
      <w:r>
        <w:rPr>
          <w:rFonts w:ascii="Times New Roman" w:hAnsi="Times New Roman" w:cs="Times New Roman"/>
          <w:sz w:val="24"/>
          <w:szCs w:val="24"/>
        </w:rPr>
        <w:br w:type="page"/>
      </w:r>
    </w:p>
    <w:p w14:paraId="5C79B0E9" w14:textId="1778B379" w:rsidR="00D33B71" w:rsidRDefault="00D33B71" w:rsidP="00D33B71">
      <w:pPr>
        <w:spacing w:line="480" w:lineRule="auto"/>
        <w:ind w:firstLine="720"/>
        <w:jc w:val="both"/>
        <w:rPr>
          <w:rFonts w:ascii="Times New Roman" w:hAnsi="Times New Roman" w:cs="Times New Roman"/>
          <w:sz w:val="24"/>
          <w:szCs w:val="24"/>
        </w:rPr>
      </w:pPr>
      <w:r w:rsidRPr="00D33B71">
        <w:rPr>
          <w:rFonts w:ascii="Times New Roman" w:hAnsi="Times New Roman" w:cs="Times New Roman"/>
          <w:sz w:val="24"/>
          <w:szCs w:val="24"/>
        </w:rPr>
        <w:lastRenderedPageBreak/>
        <w:t>Toyota Motor Corporation is a Japan-based multinational car manufacturer headquartered in Toyota, Aichi. The company was founded in 1933 and has developed to become the second largest car manufacturer with more than 364, 445 employees and more than six hundred branches worldwide. Toyota Motor Corporation became the first car manufacturer to build more than ten million vehicles in 2012. The Toyota Motor Corporation is popular around the world as it manufactures trucks, buses, SUVs, minivans and trucks that are reliable and low-priced vehicles worldwide.</w:t>
      </w:r>
      <w:r w:rsidRPr="00D33B71">
        <w:t xml:space="preserve"> </w:t>
      </w:r>
      <w:r w:rsidRPr="00D33B71">
        <w:rPr>
          <w:rFonts w:ascii="Times New Roman" w:hAnsi="Times New Roman" w:cs="Times New Roman"/>
          <w:sz w:val="24"/>
          <w:szCs w:val="24"/>
        </w:rPr>
        <w:t>The goods manufactured by this globally recognized car manufacturer are greatly affected by the regulations of the government in which it is based and where its products are consumed. The control of the government has a significant influence on the goods manufactured in the automotive industry. This is because they directly impact the design of the car parts, their performance, as well as their protection and appearance. This paper will discuss how different federal regulations play a key role in product decision-making at Toyota Motor Corporation.</w:t>
      </w:r>
    </w:p>
    <w:p w14:paraId="0C89ED12" w14:textId="7246DE16" w:rsidR="00351ED2" w:rsidRDefault="00351ED2" w:rsidP="00D33B71">
      <w:pPr>
        <w:spacing w:line="480" w:lineRule="auto"/>
        <w:ind w:firstLine="720"/>
        <w:jc w:val="both"/>
        <w:rPr>
          <w:rFonts w:ascii="Times New Roman" w:hAnsi="Times New Roman" w:cs="Times New Roman"/>
          <w:sz w:val="24"/>
          <w:szCs w:val="24"/>
        </w:rPr>
      </w:pPr>
      <w:r w:rsidRPr="00351ED2">
        <w:rPr>
          <w:rFonts w:ascii="Times New Roman" w:hAnsi="Times New Roman" w:cs="Times New Roman"/>
          <w:sz w:val="24"/>
          <w:szCs w:val="24"/>
        </w:rPr>
        <w:t>Lawmakers around the globe have prioritized fuel efficiency in the recent past. It has been introduced as a law that all car manufacturers such as Toyota Motor Company should comply with. Corporate Average Fuel Economy, which is a set of national and uniform automotive fuel efficiency requirements that must be met by both Toyota Motor Corporation and every other automotive manufacturer, has compiled the fuel efficiency regulations. Following the Arab oil embargo in the 1970s, the standards were introduced and are undergoing a continuous upgrade process</w:t>
      </w:r>
      <w:r w:rsidR="000958BB">
        <w:rPr>
          <w:rFonts w:ascii="Times New Roman" w:hAnsi="Times New Roman" w:cs="Times New Roman"/>
          <w:sz w:val="24"/>
          <w:szCs w:val="24"/>
        </w:rPr>
        <w:t xml:space="preserve"> (</w:t>
      </w:r>
      <w:r w:rsidR="000958BB" w:rsidRPr="009346B2">
        <w:rPr>
          <w:rFonts w:ascii="Times New Roman" w:hAnsi="Times New Roman" w:cs="Times New Roman"/>
          <w:sz w:val="24"/>
          <w:szCs w:val="24"/>
        </w:rPr>
        <w:t>Barron</w:t>
      </w:r>
      <w:r w:rsidR="000958BB">
        <w:rPr>
          <w:rFonts w:ascii="Times New Roman" w:hAnsi="Times New Roman" w:cs="Times New Roman"/>
          <w:sz w:val="24"/>
          <w:szCs w:val="24"/>
        </w:rPr>
        <w:t xml:space="preserve"> et al (2017)</w:t>
      </w:r>
      <w:r w:rsidRPr="00351ED2">
        <w:rPr>
          <w:rFonts w:ascii="Times New Roman" w:hAnsi="Times New Roman" w:cs="Times New Roman"/>
          <w:sz w:val="24"/>
          <w:szCs w:val="24"/>
        </w:rPr>
        <w:t>. Toyota Motor Corporation's product choices have been critically informed by the requirements set by both the local Japanese government and other governments worldwide. This is because they serve as a mandatory condition that the car producer should take into account the fact that the goods manufactured would not draw buyers in either local or foreign markets before manufacturing their products.</w:t>
      </w:r>
      <w:r w:rsidR="00DC03E5" w:rsidRPr="00DC03E5">
        <w:t xml:space="preserve"> </w:t>
      </w:r>
      <w:r w:rsidR="00DC03E5" w:rsidRPr="00DC03E5">
        <w:rPr>
          <w:rFonts w:ascii="Times New Roman" w:hAnsi="Times New Roman" w:cs="Times New Roman"/>
          <w:sz w:val="24"/>
          <w:szCs w:val="24"/>
        </w:rPr>
        <w:t xml:space="preserve">The regulations of the government affect the product decision because they formulate regulations that operate on the considerations of product </w:t>
      </w:r>
      <w:r w:rsidR="00DC03E5" w:rsidRPr="00DC03E5">
        <w:rPr>
          <w:rFonts w:ascii="Times New Roman" w:hAnsi="Times New Roman" w:cs="Times New Roman"/>
          <w:sz w:val="24"/>
          <w:szCs w:val="24"/>
        </w:rPr>
        <w:lastRenderedPageBreak/>
        <w:t>decisions. The Japanese governments, as well as the governments that purchase the goods of Toyota Motor Corporation, have created specifications that should be met by the designed vehicles, such as the incorporation of safety features like airbags, crumble zones as well as seatbelts.</w:t>
      </w:r>
    </w:p>
    <w:p w14:paraId="4594EA7D" w14:textId="6CA596F9" w:rsidR="00DC03E5" w:rsidRDefault="00DC03E5" w:rsidP="00D33B71">
      <w:pPr>
        <w:spacing w:line="480" w:lineRule="auto"/>
        <w:ind w:firstLine="720"/>
        <w:jc w:val="both"/>
        <w:rPr>
          <w:rFonts w:ascii="Times New Roman" w:hAnsi="Times New Roman" w:cs="Times New Roman"/>
          <w:sz w:val="24"/>
          <w:szCs w:val="24"/>
        </w:rPr>
      </w:pPr>
      <w:r w:rsidRPr="00DC03E5">
        <w:rPr>
          <w:rFonts w:ascii="Times New Roman" w:hAnsi="Times New Roman" w:cs="Times New Roman"/>
          <w:sz w:val="24"/>
          <w:szCs w:val="24"/>
        </w:rPr>
        <w:t>Guidelines regulating environmental pollution have been developed not only by the Japanese government, but also by other governments around the world and by non-governmental organizations</w:t>
      </w:r>
      <w:r w:rsidR="000958BB">
        <w:rPr>
          <w:rFonts w:ascii="Times New Roman" w:hAnsi="Times New Roman" w:cs="Times New Roman"/>
          <w:sz w:val="24"/>
          <w:szCs w:val="24"/>
        </w:rPr>
        <w:t>(</w:t>
      </w:r>
      <w:r w:rsidR="000958BB" w:rsidRPr="00EB5178">
        <w:rPr>
          <w:rFonts w:ascii="Times New Roman" w:hAnsi="Times New Roman" w:cs="Times New Roman"/>
          <w:sz w:val="24"/>
          <w:szCs w:val="24"/>
        </w:rPr>
        <w:t>Turner</w:t>
      </w:r>
      <w:r w:rsidR="000958BB">
        <w:rPr>
          <w:rFonts w:ascii="Times New Roman" w:hAnsi="Times New Roman" w:cs="Times New Roman"/>
          <w:sz w:val="24"/>
          <w:szCs w:val="24"/>
        </w:rPr>
        <w:t>et et al (2016)</w:t>
      </w:r>
      <w:r w:rsidRPr="00DC03E5">
        <w:rPr>
          <w:rFonts w:ascii="Times New Roman" w:hAnsi="Times New Roman" w:cs="Times New Roman"/>
          <w:sz w:val="24"/>
          <w:szCs w:val="24"/>
        </w:rPr>
        <w:t>. The legislation therefore played a key role in Toyota Motor Corporation's product decision, given that most of the emissions that contaminate the environment originate from the automotive industry.</w:t>
      </w:r>
      <w:r w:rsidRPr="00DC03E5">
        <w:t xml:space="preserve"> </w:t>
      </w:r>
      <w:r w:rsidRPr="00DC03E5">
        <w:rPr>
          <w:rFonts w:ascii="Times New Roman" w:hAnsi="Times New Roman" w:cs="Times New Roman"/>
          <w:sz w:val="24"/>
          <w:szCs w:val="24"/>
        </w:rPr>
        <w:t>The international car maker has been forced to rethink the nature of its products, including the implementation of emerging technology to reduce emissions from its automobiles, such as the manufacture of vehicles with high fuel efficiency and hybrid vehicles. To ensure that their goods attract a wide market around the globe, the company must comply with government pollution regulations.</w:t>
      </w:r>
    </w:p>
    <w:p w14:paraId="5A995C83" w14:textId="30DB3AD6" w:rsidR="000958BB" w:rsidRDefault="00DC03E5" w:rsidP="00D33B71">
      <w:pPr>
        <w:spacing w:line="480" w:lineRule="auto"/>
        <w:ind w:firstLine="720"/>
        <w:jc w:val="both"/>
        <w:rPr>
          <w:rFonts w:ascii="Times New Roman" w:hAnsi="Times New Roman" w:cs="Times New Roman"/>
          <w:sz w:val="24"/>
          <w:szCs w:val="24"/>
        </w:rPr>
      </w:pPr>
      <w:r w:rsidRPr="00DC03E5">
        <w:rPr>
          <w:rFonts w:ascii="Times New Roman" w:hAnsi="Times New Roman" w:cs="Times New Roman"/>
          <w:sz w:val="24"/>
          <w:szCs w:val="24"/>
        </w:rPr>
        <w:t xml:space="preserve">In addition, taxation is another key government regulation that plays a critical role in Toyota Motors Corporation's product choice. Taxation varies from one type of vehicle to another, because the amount of tax levied on a specific vehicle determines the performance of that vehicle. Taxation directly and indirectly influences quality choices in the automotive industry as proof for Toyota. High fuel taxes levied by Western European countries, for example, affected Toyota Motor Corporation's goods for larger vehicles. This is because, given that they consume a lot of fuel, they have become less economical with high fuel taxes and have significantly reduced their demand. The government is also responsible for giving the manufacturing sector incentives and subsidies that differ from time to time. The production of such vehicles by Toyota Motor Corporation, for example, is affected by the absence of subsidies and incentives. Whenever subsidies and incentives are given to the automotive industry by government legislation, the </w:t>
      </w:r>
      <w:r w:rsidRPr="00DC03E5">
        <w:rPr>
          <w:rFonts w:ascii="Times New Roman" w:hAnsi="Times New Roman" w:cs="Times New Roman"/>
          <w:sz w:val="24"/>
          <w:szCs w:val="24"/>
        </w:rPr>
        <w:lastRenderedPageBreak/>
        <w:t>business has high production because output is made cheap</w:t>
      </w:r>
      <w:r w:rsidR="000958BB">
        <w:rPr>
          <w:rFonts w:ascii="Times New Roman" w:hAnsi="Times New Roman" w:cs="Times New Roman"/>
          <w:sz w:val="24"/>
          <w:szCs w:val="24"/>
        </w:rPr>
        <w:t xml:space="preserve"> (</w:t>
      </w:r>
      <w:r w:rsidR="000958BB" w:rsidRPr="009346B2">
        <w:rPr>
          <w:rFonts w:ascii="Times New Roman" w:hAnsi="Times New Roman" w:cs="Times New Roman"/>
          <w:sz w:val="24"/>
          <w:szCs w:val="24"/>
        </w:rPr>
        <w:t>Lewis</w:t>
      </w:r>
      <w:r w:rsidR="000958BB">
        <w:rPr>
          <w:rFonts w:ascii="Times New Roman" w:hAnsi="Times New Roman" w:cs="Times New Roman"/>
          <w:sz w:val="24"/>
          <w:szCs w:val="24"/>
        </w:rPr>
        <w:t xml:space="preserve"> et al (2017)</w:t>
      </w:r>
      <w:r w:rsidRPr="00DC03E5">
        <w:rPr>
          <w:rFonts w:ascii="Times New Roman" w:hAnsi="Times New Roman" w:cs="Times New Roman"/>
          <w:sz w:val="24"/>
          <w:szCs w:val="24"/>
        </w:rPr>
        <w:t>.</w:t>
      </w:r>
      <w:r w:rsidRPr="00DC03E5">
        <w:t xml:space="preserve"> </w:t>
      </w:r>
      <w:r w:rsidRPr="00DC03E5">
        <w:rPr>
          <w:rFonts w:ascii="Times New Roman" w:hAnsi="Times New Roman" w:cs="Times New Roman"/>
          <w:sz w:val="24"/>
          <w:szCs w:val="24"/>
        </w:rPr>
        <w:t>In Toyota Motors Corporation's product decision, government regulations that are made to protect customers have played a central role. In order to ensure that their citizens are not abused, both the Japanese government and other governments of different states around the world have been active in creating quality standards and even pricing standards. Consequently, the enforced quality and price requirements impact the product choice of Toyota. It makes the company rethink its product choice to ensure that it produces reasonably inexpensive vehicles that comply with quality requirements set by the government.</w:t>
      </w:r>
      <w:r w:rsidR="006562AE" w:rsidRPr="006562AE">
        <w:t xml:space="preserve"> </w:t>
      </w:r>
      <w:r w:rsidR="006562AE" w:rsidRPr="006562AE">
        <w:rPr>
          <w:rFonts w:ascii="Times New Roman" w:hAnsi="Times New Roman" w:cs="Times New Roman"/>
          <w:sz w:val="24"/>
          <w:szCs w:val="24"/>
        </w:rPr>
        <w:t>In conclusion, it is clear that the government directly and indirectly controls the product preference of not only Toyota Motors Corporation, but of the entire automotive industry through its legislation and rules. This is because they enforce legislation such as fuel efficiency, pricing, taxes, among others, which are essential criteria that must be taken into account before embarking on the manufacturing process to ensure that the company offers, runs smoothly and complies with consumer expectations.</w:t>
      </w:r>
      <w:r w:rsidR="006562AE" w:rsidRPr="006562AE">
        <w:t xml:space="preserve"> </w:t>
      </w:r>
      <w:r w:rsidR="006562AE" w:rsidRPr="006562AE">
        <w:rPr>
          <w:rFonts w:ascii="Times New Roman" w:hAnsi="Times New Roman" w:cs="Times New Roman"/>
          <w:sz w:val="24"/>
          <w:szCs w:val="24"/>
        </w:rPr>
        <w:t>In Toyota Motors Corporation's product decision, government regulations that are made to protect customers have played a central role. In order to ensure that their citizens are not abused, both the Japanese government and other governments of different states around the world have been active in creating quality standards and even pricing standards.</w:t>
      </w:r>
      <w:r w:rsidR="000958BB" w:rsidRPr="000958BB">
        <w:t xml:space="preserve"> </w:t>
      </w:r>
      <w:r w:rsidR="000958BB" w:rsidRPr="000958BB">
        <w:rPr>
          <w:rFonts w:ascii="Times New Roman" w:hAnsi="Times New Roman" w:cs="Times New Roman"/>
          <w:sz w:val="24"/>
          <w:szCs w:val="24"/>
        </w:rPr>
        <w:t>Consequently, the enforced quality and price requirements impact the product choice of Toyota. It makes the company rethink its product choice to ensure that it produces reasonably inexpensive vehicles that comply with quality requirements set by the government. In conclusion, it is clear that the government directly and indirectly controls the product preference of not only Toyota Motors Corporation, but of the entire automotive industry through its legislation and rules.</w:t>
      </w:r>
    </w:p>
    <w:p w14:paraId="06280785" w14:textId="77777777" w:rsidR="000958BB" w:rsidRDefault="000958BB">
      <w:pPr>
        <w:rPr>
          <w:rFonts w:ascii="Times New Roman" w:hAnsi="Times New Roman" w:cs="Times New Roman"/>
          <w:sz w:val="24"/>
          <w:szCs w:val="24"/>
        </w:rPr>
      </w:pPr>
      <w:r>
        <w:rPr>
          <w:rFonts w:ascii="Times New Roman" w:hAnsi="Times New Roman" w:cs="Times New Roman"/>
          <w:sz w:val="24"/>
          <w:szCs w:val="24"/>
        </w:rPr>
        <w:br w:type="page"/>
      </w:r>
    </w:p>
    <w:p w14:paraId="522B2378" w14:textId="6ECAA915" w:rsidR="00DC03E5" w:rsidRDefault="000958BB" w:rsidP="000958BB">
      <w:pPr>
        <w:spacing w:line="480" w:lineRule="auto"/>
        <w:ind w:firstLine="720"/>
        <w:jc w:val="center"/>
        <w:rPr>
          <w:rFonts w:ascii="Times New Roman" w:hAnsi="Times New Roman" w:cs="Times New Roman"/>
          <w:b/>
          <w:bCs/>
          <w:sz w:val="24"/>
          <w:szCs w:val="24"/>
        </w:rPr>
      </w:pPr>
      <w:r w:rsidRPr="000958BB">
        <w:rPr>
          <w:rFonts w:ascii="Times New Roman" w:hAnsi="Times New Roman" w:cs="Times New Roman"/>
          <w:b/>
          <w:bCs/>
          <w:sz w:val="24"/>
          <w:szCs w:val="24"/>
        </w:rPr>
        <w:lastRenderedPageBreak/>
        <w:t>References</w:t>
      </w:r>
    </w:p>
    <w:p w14:paraId="29D96F59" w14:textId="5E78FFB3" w:rsidR="000958BB" w:rsidRDefault="000958BB" w:rsidP="000958BB">
      <w:pPr>
        <w:spacing w:line="480" w:lineRule="auto"/>
        <w:jc w:val="both"/>
        <w:rPr>
          <w:rFonts w:ascii="Times New Roman" w:hAnsi="Times New Roman" w:cs="Times New Roman"/>
          <w:sz w:val="24"/>
          <w:szCs w:val="24"/>
        </w:rPr>
      </w:pPr>
      <w:r w:rsidRPr="009346B2">
        <w:rPr>
          <w:rFonts w:ascii="Times New Roman" w:hAnsi="Times New Roman" w:cs="Times New Roman"/>
          <w:sz w:val="24"/>
          <w:szCs w:val="24"/>
        </w:rPr>
        <w:t xml:space="preserve">Barron, A., Pereda, A., &amp; Stacey, S. (2017). Exploring the performance of government affairs </w:t>
      </w:r>
      <w:r>
        <w:rPr>
          <w:rFonts w:ascii="Times New Roman" w:hAnsi="Times New Roman" w:cs="Times New Roman"/>
          <w:sz w:val="24"/>
          <w:szCs w:val="24"/>
        </w:rPr>
        <w:tab/>
      </w:r>
      <w:r w:rsidRPr="009346B2">
        <w:rPr>
          <w:rFonts w:ascii="Times New Roman" w:hAnsi="Times New Roman" w:cs="Times New Roman"/>
          <w:sz w:val="24"/>
          <w:szCs w:val="24"/>
        </w:rPr>
        <w:t xml:space="preserve">subsidiaries: A study of </w:t>
      </w:r>
      <w:proofErr w:type="spellStart"/>
      <w:r w:rsidRPr="009346B2">
        <w:rPr>
          <w:rFonts w:ascii="Times New Roman" w:hAnsi="Times New Roman" w:cs="Times New Roman"/>
          <w:sz w:val="24"/>
          <w:szCs w:val="24"/>
        </w:rPr>
        <w:t>organisation</w:t>
      </w:r>
      <w:proofErr w:type="spellEnd"/>
      <w:r w:rsidRPr="009346B2">
        <w:rPr>
          <w:rFonts w:ascii="Times New Roman" w:hAnsi="Times New Roman" w:cs="Times New Roman"/>
          <w:sz w:val="24"/>
          <w:szCs w:val="24"/>
        </w:rPr>
        <w:t xml:space="preserve"> design and the social capital of European </w:t>
      </w:r>
      <w:r>
        <w:rPr>
          <w:rFonts w:ascii="Times New Roman" w:hAnsi="Times New Roman" w:cs="Times New Roman"/>
          <w:sz w:val="24"/>
          <w:szCs w:val="24"/>
        </w:rPr>
        <w:tab/>
      </w:r>
      <w:r w:rsidRPr="009346B2">
        <w:rPr>
          <w:rFonts w:ascii="Times New Roman" w:hAnsi="Times New Roman" w:cs="Times New Roman"/>
          <w:sz w:val="24"/>
          <w:szCs w:val="24"/>
        </w:rPr>
        <w:t xml:space="preserve">government affairs managers at Toyota Motor Europe and Hyundai Motor Company in </w:t>
      </w:r>
      <w:r>
        <w:rPr>
          <w:rFonts w:ascii="Times New Roman" w:hAnsi="Times New Roman" w:cs="Times New Roman"/>
          <w:sz w:val="24"/>
          <w:szCs w:val="24"/>
        </w:rPr>
        <w:tab/>
      </w:r>
      <w:r w:rsidRPr="009346B2">
        <w:rPr>
          <w:rFonts w:ascii="Times New Roman" w:hAnsi="Times New Roman" w:cs="Times New Roman"/>
          <w:sz w:val="24"/>
          <w:szCs w:val="24"/>
        </w:rPr>
        <w:t>Brussels. </w:t>
      </w:r>
      <w:r w:rsidRPr="009346B2">
        <w:rPr>
          <w:rFonts w:ascii="Times New Roman" w:hAnsi="Times New Roman" w:cs="Times New Roman"/>
          <w:i/>
          <w:iCs/>
          <w:sz w:val="24"/>
          <w:szCs w:val="24"/>
        </w:rPr>
        <w:t>Journal of World Business</w:t>
      </w:r>
      <w:r w:rsidRPr="009346B2">
        <w:rPr>
          <w:rFonts w:ascii="Times New Roman" w:hAnsi="Times New Roman" w:cs="Times New Roman"/>
          <w:sz w:val="24"/>
          <w:szCs w:val="24"/>
        </w:rPr>
        <w:t>, </w:t>
      </w:r>
      <w:r w:rsidRPr="009346B2">
        <w:rPr>
          <w:rFonts w:ascii="Times New Roman" w:hAnsi="Times New Roman" w:cs="Times New Roman"/>
          <w:i/>
          <w:iCs/>
          <w:sz w:val="24"/>
          <w:szCs w:val="24"/>
        </w:rPr>
        <w:t>52</w:t>
      </w:r>
      <w:r w:rsidRPr="009346B2">
        <w:rPr>
          <w:rFonts w:ascii="Times New Roman" w:hAnsi="Times New Roman" w:cs="Times New Roman"/>
          <w:sz w:val="24"/>
          <w:szCs w:val="24"/>
        </w:rPr>
        <w:t>(2), 184-196.</w:t>
      </w:r>
    </w:p>
    <w:p w14:paraId="1E294BE9" w14:textId="1A90BA28" w:rsidR="000958BB" w:rsidRDefault="000958BB" w:rsidP="000958BB">
      <w:pPr>
        <w:spacing w:line="480" w:lineRule="auto"/>
        <w:jc w:val="both"/>
        <w:rPr>
          <w:rFonts w:ascii="Times New Roman" w:hAnsi="Times New Roman" w:cs="Times New Roman"/>
          <w:sz w:val="24"/>
          <w:szCs w:val="24"/>
        </w:rPr>
      </w:pPr>
      <w:r w:rsidRPr="009346B2">
        <w:rPr>
          <w:rFonts w:ascii="Times New Roman" w:hAnsi="Times New Roman" w:cs="Times New Roman"/>
          <w:sz w:val="24"/>
          <w:szCs w:val="24"/>
        </w:rPr>
        <w:t xml:space="preserve">Lewis, H., </w:t>
      </w:r>
      <w:proofErr w:type="spellStart"/>
      <w:r w:rsidRPr="009346B2">
        <w:rPr>
          <w:rFonts w:ascii="Times New Roman" w:hAnsi="Times New Roman" w:cs="Times New Roman"/>
          <w:sz w:val="24"/>
          <w:szCs w:val="24"/>
        </w:rPr>
        <w:t>Gertsakis</w:t>
      </w:r>
      <w:proofErr w:type="spellEnd"/>
      <w:r w:rsidRPr="009346B2">
        <w:rPr>
          <w:rFonts w:ascii="Times New Roman" w:hAnsi="Times New Roman" w:cs="Times New Roman"/>
          <w:sz w:val="24"/>
          <w:szCs w:val="24"/>
        </w:rPr>
        <w:t xml:space="preserve">, J., Grant, T., Morelli, N., &amp; </w:t>
      </w:r>
      <w:proofErr w:type="spellStart"/>
      <w:r w:rsidRPr="009346B2">
        <w:rPr>
          <w:rFonts w:ascii="Times New Roman" w:hAnsi="Times New Roman" w:cs="Times New Roman"/>
          <w:sz w:val="24"/>
          <w:szCs w:val="24"/>
        </w:rPr>
        <w:t>Sweatman</w:t>
      </w:r>
      <w:proofErr w:type="spellEnd"/>
      <w:r w:rsidRPr="009346B2">
        <w:rPr>
          <w:rFonts w:ascii="Times New Roman" w:hAnsi="Times New Roman" w:cs="Times New Roman"/>
          <w:sz w:val="24"/>
          <w:szCs w:val="24"/>
        </w:rPr>
        <w:t>, A. (2017). </w:t>
      </w:r>
      <w:r w:rsidRPr="009346B2">
        <w:rPr>
          <w:rFonts w:ascii="Times New Roman" w:hAnsi="Times New Roman" w:cs="Times New Roman"/>
          <w:i/>
          <w:iCs/>
          <w:sz w:val="24"/>
          <w:szCs w:val="24"/>
        </w:rPr>
        <w:t xml:space="preserve">Design+ environment: a </w:t>
      </w:r>
      <w:r>
        <w:rPr>
          <w:rFonts w:ascii="Times New Roman" w:hAnsi="Times New Roman" w:cs="Times New Roman"/>
          <w:i/>
          <w:iCs/>
          <w:sz w:val="24"/>
          <w:szCs w:val="24"/>
        </w:rPr>
        <w:tab/>
      </w:r>
      <w:r w:rsidRPr="009346B2">
        <w:rPr>
          <w:rFonts w:ascii="Times New Roman" w:hAnsi="Times New Roman" w:cs="Times New Roman"/>
          <w:i/>
          <w:iCs/>
          <w:sz w:val="24"/>
          <w:szCs w:val="24"/>
        </w:rPr>
        <w:t>global guide to designing greener goods</w:t>
      </w:r>
      <w:r w:rsidRPr="009346B2">
        <w:rPr>
          <w:rFonts w:ascii="Times New Roman" w:hAnsi="Times New Roman" w:cs="Times New Roman"/>
          <w:sz w:val="24"/>
          <w:szCs w:val="24"/>
        </w:rPr>
        <w:t>. Routledge.</w:t>
      </w:r>
    </w:p>
    <w:p w14:paraId="35AD2A91" w14:textId="77777777" w:rsidR="000958BB" w:rsidRPr="003D69FF" w:rsidRDefault="000958BB" w:rsidP="000958BB">
      <w:pPr>
        <w:spacing w:line="480" w:lineRule="auto"/>
        <w:jc w:val="both"/>
        <w:rPr>
          <w:rFonts w:ascii="Times New Roman" w:hAnsi="Times New Roman" w:cs="Times New Roman"/>
          <w:sz w:val="24"/>
          <w:szCs w:val="24"/>
        </w:rPr>
      </w:pPr>
      <w:r w:rsidRPr="00EB5178">
        <w:rPr>
          <w:rFonts w:ascii="Times New Roman" w:hAnsi="Times New Roman" w:cs="Times New Roman"/>
          <w:sz w:val="24"/>
          <w:szCs w:val="24"/>
        </w:rPr>
        <w:t>Turner, T. (2016). Our History. In </w:t>
      </w:r>
      <w:r w:rsidRPr="00EB5178">
        <w:rPr>
          <w:rFonts w:ascii="Times New Roman" w:hAnsi="Times New Roman" w:cs="Times New Roman"/>
          <w:i/>
          <w:iCs/>
          <w:sz w:val="24"/>
          <w:szCs w:val="24"/>
        </w:rPr>
        <w:t>One Team on All Levels</w:t>
      </w:r>
      <w:r w:rsidRPr="00EB5178">
        <w:rPr>
          <w:rFonts w:ascii="Times New Roman" w:hAnsi="Times New Roman" w:cs="Times New Roman"/>
          <w:sz w:val="24"/>
          <w:szCs w:val="24"/>
        </w:rPr>
        <w:t> (pp. 19-26). Productivity Press.</w:t>
      </w:r>
    </w:p>
    <w:p w14:paraId="3D425B16" w14:textId="77777777" w:rsidR="000958BB" w:rsidRDefault="000958BB" w:rsidP="000958BB">
      <w:pPr>
        <w:spacing w:line="480" w:lineRule="auto"/>
        <w:jc w:val="both"/>
        <w:rPr>
          <w:rFonts w:ascii="Times New Roman" w:hAnsi="Times New Roman" w:cs="Times New Roman"/>
          <w:sz w:val="24"/>
          <w:szCs w:val="24"/>
        </w:rPr>
      </w:pPr>
    </w:p>
    <w:p w14:paraId="62F64E5E" w14:textId="77777777" w:rsidR="000958BB" w:rsidRDefault="000958BB" w:rsidP="000958BB">
      <w:pPr>
        <w:spacing w:line="480" w:lineRule="auto"/>
        <w:jc w:val="both"/>
        <w:rPr>
          <w:rFonts w:ascii="Times New Roman" w:hAnsi="Times New Roman" w:cs="Times New Roman"/>
          <w:sz w:val="24"/>
          <w:szCs w:val="24"/>
        </w:rPr>
      </w:pPr>
    </w:p>
    <w:p w14:paraId="6FC56DFB" w14:textId="77777777" w:rsidR="000958BB" w:rsidRPr="000958BB" w:rsidRDefault="000958BB" w:rsidP="000958BB">
      <w:pPr>
        <w:spacing w:line="480" w:lineRule="auto"/>
        <w:ind w:firstLine="720"/>
        <w:rPr>
          <w:rFonts w:ascii="Times New Roman" w:hAnsi="Times New Roman" w:cs="Times New Roman"/>
          <w:sz w:val="24"/>
          <w:szCs w:val="24"/>
        </w:rPr>
      </w:pPr>
    </w:p>
    <w:p w14:paraId="45AB9AFF" w14:textId="77777777" w:rsidR="00D33B71" w:rsidRPr="00D33B71" w:rsidRDefault="00D33B71" w:rsidP="00D33B71">
      <w:pPr>
        <w:spacing w:line="480" w:lineRule="auto"/>
        <w:jc w:val="both"/>
        <w:rPr>
          <w:rFonts w:ascii="Times New Roman" w:hAnsi="Times New Roman" w:cs="Times New Roman"/>
          <w:sz w:val="24"/>
          <w:szCs w:val="24"/>
        </w:rPr>
      </w:pPr>
    </w:p>
    <w:sectPr w:rsidR="00D33B71" w:rsidRPr="00D33B71" w:rsidSect="00D33B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5DCF99" w14:textId="77777777" w:rsidR="0065048C" w:rsidRDefault="0065048C" w:rsidP="00D33B71">
      <w:pPr>
        <w:spacing w:after="0" w:line="240" w:lineRule="auto"/>
      </w:pPr>
      <w:r>
        <w:separator/>
      </w:r>
    </w:p>
  </w:endnote>
  <w:endnote w:type="continuationSeparator" w:id="0">
    <w:p w14:paraId="055B29E0" w14:textId="77777777" w:rsidR="0065048C" w:rsidRDefault="0065048C" w:rsidP="00D33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2FC5A" w14:textId="77777777" w:rsidR="0065048C" w:rsidRDefault="0065048C" w:rsidP="00D33B71">
      <w:pPr>
        <w:spacing w:after="0" w:line="240" w:lineRule="auto"/>
      </w:pPr>
      <w:r>
        <w:separator/>
      </w:r>
    </w:p>
  </w:footnote>
  <w:footnote w:type="continuationSeparator" w:id="0">
    <w:p w14:paraId="7503F1CD" w14:textId="77777777" w:rsidR="0065048C" w:rsidRDefault="0065048C" w:rsidP="00D33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30C430" w14:textId="2B6B20C9" w:rsidR="00D33B71" w:rsidRPr="00D33B71" w:rsidRDefault="00D33B71" w:rsidP="00D33B71">
    <w:pPr>
      <w:pStyle w:val="Header"/>
      <w:rPr>
        <w:rFonts w:ascii="Times New Roman" w:hAnsi="Times New Roman" w:cs="Times New Roman"/>
        <w:sz w:val="24"/>
        <w:szCs w:val="24"/>
      </w:rPr>
    </w:pPr>
    <w:r w:rsidRPr="00D33B71">
      <w:rPr>
        <w:rFonts w:ascii="Times New Roman" w:hAnsi="Times New Roman" w:cs="Times New Roman"/>
        <w:sz w:val="24"/>
        <w:szCs w:val="24"/>
      </w:rPr>
      <w:t>BRANDING</w:t>
    </w:r>
    <w:sdt>
      <w:sdtPr>
        <w:rPr>
          <w:rFonts w:ascii="Times New Roman" w:hAnsi="Times New Roman" w:cs="Times New Roman"/>
          <w:sz w:val="24"/>
          <w:szCs w:val="24"/>
        </w:rPr>
        <w:id w:val="-156879313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33B71">
          <w:rPr>
            <w:rFonts w:ascii="Times New Roman" w:hAnsi="Times New Roman" w:cs="Times New Roman"/>
            <w:sz w:val="24"/>
            <w:szCs w:val="24"/>
          </w:rPr>
          <w:fldChar w:fldCharType="begin"/>
        </w:r>
        <w:r w:rsidRPr="00D33B71">
          <w:rPr>
            <w:rFonts w:ascii="Times New Roman" w:hAnsi="Times New Roman" w:cs="Times New Roman"/>
            <w:sz w:val="24"/>
            <w:szCs w:val="24"/>
          </w:rPr>
          <w:instrText xml:space="preserve"> PAGE   \* MERGEFORMAT </w:instrText>
        </w:r>
        <w:r w:rsidRPr="00D33B71">
          <w:rPr>
            <w:rFonts w:ascii="Times New Roman" w:hAnsi="Times New Roman" w:cs="Times New Roman"/>
            <w:sz w:val="24"/>
            <w:szCs w:val="24"/>
          </w:rPr>
          <w:fldChar w:fldCharType="separate"/>
        </w:r>
        <w:r w:rsidRPr="00D33B71">
          <w:rPr>
            <w:rFonts w:ascii="Times New Roman" w:hAnsi="Times New Roman" w:cs="Times New Roman"/>
            <w:noProof/>
            <w:sz w:val="24"/>
            <w:szCs w:val="24"/>
          </w:rPr>
          <w:t>2</w:t>
        </w:r>
        <w:r w:rsidRPr="00D33B71">
          <w:rPr>
            <w:rFonts w:ascii="Times New Roman" w:hAnsi="Times New Roman" w:cs="Times New Roman"/>
            <w:noProof/>
            <w:sz w:val="24"/>
            <w:szCs w:val="24"/>
          </w:rPr>
          <w:fldChar w:fldCharType="end"/>
        </w:r>
      </w:sdtContent>
    </w:sdt>
  </w:p>
  <w:p w14:paraId="2B829FBD" w14:textId="77777777" w:rsidR="00D33B71" w:rsidRDefault="00D33B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57625" w14:textId="5419229E" w:rsidR="00D33B71" w:rsidRPr="00D33B71" w:rsidRDefault="00D33B71">
    <w:pPr>
      <w:pStyle w:val="Header"/>
      <w:jc w:val="right"/>
      <w:rPr>
        <w:rFonts w:ascii="Times New Roman" w:hAnsi="Times New Roman" w:cs="Times New Roman"/>
        <w:sz w:val="24"/>
        <w:szCs w:val="24"/>
      </w:rPr>
    </w:pPr>
    <w:r w:rsidRPr="00D33B71">
      <w:rPr>
        <w:rFonts w:ascii="Times New Roman" w:hAnsi="Times New Roman" w:cs="Times New Roman"/>
        <w:sz w:val="24"/>
        <w:szCs w:val="24"/>
      </w:rPr>
      <w:t>Running head: BRANDING</w:t>
    </w:r>
    <w:sdt>
      <w:sdtPr>
        <w:rPr>
          <w:rFonts w:ascii="Times New Roman" w:hAnsi="Times New Roman" w:cs="Times New Roman"/>
          <w:sz w:val="24"/>
          <w:szCs w:val="24"/>
        </w:rPr>
        <w:id w:val="-28742888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33B71">
          <w:rPr>
            <w:rFonts w:ascii="Times New Roman" w:hAnsi="Times New Roman" w:cs="Times New Roman"/>
            <w:sz w:val="24"/>
            <w:szCs w:val="24"/>
          </w:rPr>
          <w:fldChar w:fldCharType="begin"/>
        </w:r>
        <w:r w:rsidRPr="00D33B71">
          <w:rPr>
            <w:rFonts w:ascii="Times New Roman" w:hAnsi="Times New Roman" w:cs="Times New Roman"/>
            <w:sz w:val="24"/>
            <w:szCs w:val="24"/>
          </w:rPr>
          <w:instrText xml:space="preserve"> PAGE   \* MERGEFORMAT </w:instrText>
        </w:r>
        <w:r w:rsidRPr="00D33B71">
          <w:rPr>
            <w:rFonts w:ascii="Times New Roman" w:hAnsi="Times New Roman" w:cs="Times New Roman"/>
            <w:sz w:val="24"/>
            <w:szCs w:val="24"/>
          </w:rPr>
          <w:fldChar w:fldCharType="separate"/>
        </w:r>
        <w:r w:rsidRPr="00D33B71">
          <w:rPr>
            <w:rFonts w:ascii="Times New Roman" w:hAnsi="Times New Roman" w:cs="Times New Roman"/>
            <w:noProof/>
            <w:sz w:val="24"/>
            <w:szCs w:val="24"/>
          </w:rPr>
          <w:t>2</w:t>
        </w:r>
        <w:r w:rsidRPr="00D33B71">
          <w:rPr>
            <w:rFonts w:ascii="Times New Roman" w:hAnsi="Times New Roman" w:cs="Times New Roman"/>
            <w:noProof/>
            <w:sz w:val="24"/>
            <w:szCs w:val="24"/>
          </w:rPr>
          <w:fldChar w:fldCharType="end"/>
        </w:r>
      </w:sdtContent>
    </w:sdt>
  </w:p>
  <w:p w14:paraId="1D5CC67D" w14:textId="77777777" w:rsidR="00D33B71" w:rsidRDefault="00D33B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OxNDYxMjAxNjEzs7BQ0lEKTi0uzszPAykwrAUAg60I5iwAAAA="/>
  </w:docVars>
  <w:rsids>
    <w:rsidRoot w:val="00D33B71"/>
    <w:rsid w:val="000958BB"/>
    <w:rsid w:val="00351ED2"/>
    <w:rsid w:val="0065048C"/>
    <w:rsid w:val="006562AE"/>
    <w:rsid w:val="0068416F"/>
    <w:rsid w:val="00686C62"/>
    <w:rsid w:val="00AE2D6B"/>
    <w:rsid w:val="00D33B71"/>
    <w:rsid w:val="00DA2B6F"/>
    <w:rsid w:val="00DC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8EB96"/>
  <w15:chartTrackingRefBased/>
  <w15:docId w15:val="{A91C6CE3-B5BB-4AAF-BE19-F5A6C350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B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B71"/>
  </w:style>
  <w:style w:type="paragraph" w:styleId="Footer">
    <w:name w:val="footer"/>
    <w:basedOn w:val="Normal"/>
    <w:link w:val="FooterChar"/>
    <w:uiPriority w:val="99"/>
    <w:unhideWhenUsed/>
    <w:rsid w:val="00D33B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1049</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dc:creator>
  <cp:keywords/>
  <dc:description/>
  <cp:lastModifiedBy>254716226303</cp:lastModifiedBy>
  <cp:revision>2</cp:revision>
  <dcterms:created xsi:type="dcterms:W3CDTF">2021-01-30T16:15:00Z</dcterms:created>
  <dcterms:modified xsi:type="dcterms:W3CDTF">2021-01-30T16:15:00Z</dcterms:modified>
</cp:coreProperties>
</file>