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Default="00B41DA5"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F62141" w:rsidRPr="00F62141" w:rsidRDefault="00F62141" w:rsidP="00F62141">
      <w:pPr>
        <w:spacing w:line="480" w:lineRule="auto"/>
        <w:jc w:val="center"/>
        <w:rPr>
          <w:rFonts w:ascii="Times New Roman" w:hAnsi="Times New Roman" w:cs="Times New Roman"/>
          <w:sz w:val="24"/>
          <w:szCs w:val="24"/>
        </w:rPr>
      </w:pPr>
    </w:p>
    <w:p w:rsidR="00C2550F" w:rsidRDefault="00C2550F" w:rsidP="00F62141">
      <w:pPr>
        <w:spacing w:line="480" w:lineRule="auto"/>
        <w:jc w:val="center"/>
        <w:rPr>
          <w:rFonts w:ascii="Times New Roman" w:hAnsi="Times New Roman" w:cs="Times New Roman"/>
          <w:sz w:val="24"/>
          <w:szCs w:val="24"/>
        </w:rPr>
      </w:pPr>
      <w:r>
        <w:rPr>
          <w:rFonts w:ascii="Times New Roman" w:hAnsi="Times New Roman" w:cs="Times New Roman"/>
          <w:sz w:val="24"/>
          <w:szCs w:val="24"/>
        </w:rPr>
        <w:t>Brexit</w:t>
      </w:r>
    </w:p>
    <w:p w:rsidR="00B41DA5" w:rsidRPr="00F62141" w:rsidRDefault="008244AA" w:rsidP="00F62141">
      <w:pPr>
        <w:spacing w:line="480" w:lineRule="auto"/>
        <w:jc w:val="center"/>
        <w:rPr>
          <w:rFonts w:ascii="Times New Roman" w:hAnsi="Times New Roman" w:cs="Times New Roman"/>
          <w:sz w:val="24"/>
          <w:szCs w:val="24"/>
        </w:rPr>
      </w:pPr>
      <w:r w:rsidRPr="00F62141">
        <w:rPr>
          <w:rFonts w:ascii="Times New Roman" w:hAnsi="Times New Roman" w:cs="Times New Roman"/>
          <w:sz w:val="24"/>
          <w:szCs w:val="24"/>
        </w:rPr>
        <w:t>Student Name</w:t>
      </w:r>
    </w:p>
    <w:p w:rsidR="00B41DA5" w:rsidRPr="00F62141" w:rsidRDefault="008244AA" w:rsidP="00F62141">
      <w:pPr>
        <w:spacing w:line="480" w:lineRule="auto"/>
        <w:jc w:val="center"/>
        <w:rPr>
          <w:rFonts w:ascii="Times New Roman" w:hAnsi="Times New Roman" w:cs="Times New Roman"/>
          <w:sz w:val="24"/>
          <w:szCs w:val="24"/>
        </w:rPr>
      </w:pPr>
      <w:r w:rsidRPr="00F62141">
        <w:rPr>
          <w:rFonts w:ascii="Times New Roman" w:hAnsi="Times New Roman" w:cs="Times New Roman"/>
          <w:sz w:val="24"/>
          <w:szCs w:val="24"/>
        </w:rPr>
        <w:t>Institutional Affiliation</w:t>
      </w: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p w:rsidR="00F62141" w:rsidRDefault="00F62141" w:rsidP="00F62141">
      <w:pPr>
        <w:spacing w:line="480" w:lineRule="auto"/>
        <w:jc w:val="center"/>
        <w:rPr>
          <w:rFonts w:ascii="Times New Roman" w:hAnsi="Times New Roman" w:cs="Times New Roman"/>
          <w:sz w:val="24"/>
          <w:szCs w:val="24"/>
        </w:rPr>
      </w:pPr>
    </w:p>
    <w:p w:rsidR="00110F84" w:rsidRDefault="00110F84" w:rsidP="00F62141">
      <w:pPr>
        <w:spacing w:line="480" w:lineRule="auto"/>
        <w:jc w:val="center"/>
        <w:rPr>
          <w:rFonts w:ascii="Times New Roman" w:hAnsi="Times New Roman" w:cs="Times New Roman"/>
          <w:sz w:val="24"/>
          <w:szCs w:val="24"/>
        </w:rPr>
      </w:pPr>
    </w:p>
    <w:p w:rsidR="00110F84" w:rsidRPr="00F62141" w:rsidRDefault="00110F84" w:rsidP="00F62141">
      <w:pPr>
        <w:spacing w:line="480" w:lineRule="auto"/>
        <w:jc w:val="center"/>
        <w:rPr>
          <w:rFonts w:ascii="Times New Roman" w:hAnsi="Times New Roman" w:cs="Times New Roman"/>
          <w:sz w:val="24"/>
          <w:szCs w:val="24"/>
        </w:rPr>
      </w:pPr>
    </w:p>
    <w:p w:rsidR="00B41DA5" w:rsidRPr="00F62141" w:rsidRDefault="008244AA" w:rsidP="00F62141">
      <w:pPr>
        <w:spacing w:line="480" w:lineRule="auto"/>
        <w:jc w:val="center"/>
        <w:rPr>
          <w:rFonts w:ascii="Times New Roman" w:hAnsi="Times New Roman" w:cs="Times New Roman"/>
          <w:sz w:val="24"/>
          <w:szCs w:val="24"/>
        </w:rPr>
      </w:pPr>
      <w:r w:rsidRPr="00F62141">
        <w:rPr>
          <w:rFonts w:ascii="Times New Roman" w:hAnsi="Times New Roman" w:cs="Times New Roman"/>
          <w:sz w:val="24"/>
          <w:szCs w:val="24"/>
        </w:rPr>
        <w:lastRenderedPageBreak/>
        <w:t>Brexit – What Happened and the UK's Situation Today</w:t>
      </w:r>
    </w:p>
    <w:p w:rsidR="00B41DA5" w:rsidRPr="00F62141" w:rsidRDefault="008244AA" w:rsidP="00F62141">
      <w:pPr>
        <w:spacing w:line="480" w:lineRule="auto"/>
        <w:ind w:firstLine="720"/>
        <w:rPr>
          <w:rFonts w:ascii="Times New Roman" w:hAnsi="Times New Roman" w:cs="Times New Roman"/>
          <w:sz w:val="24"/>
          <w:szCs w:val="24"/>
        </w:rPr>
      </w:pPr>
      <w:r w:rsidRPr="00F62141">
        <w:rPr>
          <w:rFonts w:ascii="Times New Roman" w:hAnsi="Times New Roman" w:cs="Times New Roman"/>
          <w:sz w:val="24"/>
          <w:szCs w:val="24"/>
        </w:rPr>
        <w:t xml:space="preserve">The Brexit is built on the idea that the UK wants to leave the European Union association. </w:t>
      </w:r>
      <w:r w:rsidR="00C2550F">
        <w:rPr>
          <w:rFonts w:ascii="Times New Roman" w:hAnsi="Times New Roman" w:cs="Times New Roman"/>
          <w:sz w:val="24"/>
          <w:szCs w:val="24"/>
        </w:rPr>
        <w:t>On June 23</w:t>
      </w:r>
      <w:r w:rsidR="00C2550F" w:rsidRPr="00C2550F">
        <w:rPr>
          <w:rFonts w:ascii="Times New Roman" w:hAnsi="Times New Roman" w:cs="Times New Roman"/>
          <w:sz w:val="24"/>
          <w:szCs w:val="24"/>
          <w:vertAlign w:val="superscript"/>
        </w:rPr>
        <w:t>rd</w:t>
      </w:r>
      <w:r w:rsidR="00C2550F">
        <w:rPr>
          <w:rFonts w:ascii="Times New Roman" w:hAnsi="Times New Roman" w:cs="Times New Roman"/>
          <w:sz w:val="24"/>
          <w:szCs w:val="24"/>
        </w:rPr>
        <w:t xml:space="preserve">, 2016, </w:t>
      </w:r>
      <w:r w:rsidRPr="00F62141">
        <w:rPr>
          <w:rFonts w:ascii="Times New Roman" w:hAnsi="Times New Roman" w:cs="Times New Roman"/>
          <w:sz w:val="24"/>
          <w:szCs w:val="24"/>
        </w:rPr>
        <w:t>Britain went to the ballot to v</w:t>
      </w:r>
      <w:r w:rsidR="008E6316">
        <w:rPr>
          <w:rFonts w:ascii="Times New Roman" w:hAnsi="Times New Roman" w:cs="Times New Roman"/>
          <w:sz w:val="24"/>
          <w:szCs w:val="24"/>
        </w:rPr>
        <w:t xml:space="preserve">ote over whether or not it </w:t>
      </w:r>
      <w:r w:rsidRPr="00F62141">
        <w:rPr>
          <w:rFonts w:ascii="Times New Roman" w:hAnsi="Times New Roman" w:cs="Times New Roman"/>
          <w:sz w:val="24"/>
          <w:szCs w:val="24"/>
        </w:rPr>
        <w:t xml:space="preserve">should remain </w:t>
      </w:r>
      <w:r w:rsidR="00C2550F">
        <w:rPr>
          <w:rFonts w:ascii="Times New Roman" w:hAnsi="Times New Roman" w:cs="Times New Roman"/>
          <w:sz w:val="24"/>
          <w:szCs w:val="24"/>
        </w:rPr>
        <w:t>as</w:t>
      </w:r>
      <w:r w:rsidRPr="00F62141">
        <w:rPr>
          <w:rFonts w:ascii="Times New Roman" w:hAnsi="Times New Roman" w:cs="Times New Roman"/>
          <w:sz w:val="24"/>
          <w:szCs w:val="24"/>
        </w:rPr>
        <w:t xml:space="preserve"> part of the European </w:t>
      </w:r>
      <w:r w:rsidR="00C2550F" w:rsidRPr="00F62141">
        <w:rPr>
          <w:rFonts w:ascii="Times New Roman" w:hAnsi="Times New Roman" w:cs="Times New Roman"/>
          <w:sz w:val="24"/>
          <w:szCs w:val="24"/>
        </w:rPr>
        <w:t xml:space="preserve">Union </w:t>
      </w:r>
      <w:r w:rsidR="00C2550F">
        <w:rPr>
          <w:rFonts w:ascii="Times New Roman" w:hAnsi="Times New Roman" w:cs="Times New Roman"/>
          <w:sz w:val="24"/>
          <w:szCs w:val="24"/>
        </w:rPr>
        <w:t xml:space="preserve">and an overwhelming number of voters decided that it should exit. The </w:t>
      </w:r>
      <w:r w:rsidRPr="00F62141">
        <w:rPr>
          <w:rFonts w:ascii="Times New Roman" w:hAnsi="Times New Roman" w:cs="Times New Roman"/>
          <w:sz w:val="24"/>
          <w:szCs w:val="24"/>
        </w:rPr>
        <w:t xml:space="preserve">percentage of the legitimate voters who took part in </w:t>
      </w:r>
      <w:r w:rsidR="008E6316">
        <w:rPr>
          <w:rFonts w:ascii="Times New Roman" w:hAnsi="Times New Roman" w:cs="Times New Roman"/>
          <w:sz w:val="24"/>
          <w:szCs w:val="24"/>
        </w:rPr>
        <w:t xml:space="preserve">the referendum </w:t>
      </w:r>
      <w:r w:rsidR="00C2550F">
        <w:rPr>
          <w:rFonts w:ascii="Times New Roman" w:hAnsi="Times New Roman" w:cs="Times New Roman"/>
          <w:sz w:val="24"/>
          <w:szCs w:val="24"/>
        </w:rPr>
        <w:t>was</w:t>
      </w:r>
      <w:r w:rsidRPr="00F62141">
        <w:rPr>
          <w:rFonts w:ascii="Times New Roman" w:hAnsi="Times New Roman" w:cs="Times New Roman"/>
          <w:sz w:val="24"/>
          <w:szCs w:val="24"/>
        </w:rPr>
        <w:t xml:space="preserve"> </w:t>
      </w:r>
      <w:r w:rsidR="00C2550F" w:rsidRPr="00F62141">
        <w:rPr>
          <w:rFonts w:ascii="Times New Roman" w:hAnsi="Times New Roman" w:cs="Times New Roman"/>
          <w:sz w:val="24"/>
          <w:szCs w:val="24"/>
        </w:rPr>
        <w:t>71.8%</w:t>
      </w:r>
      <w:r w:rsidRPr="00F62141">
        <w:rPr>
          <w:rFonts w:ascii="Times New Roman" w:hAnsi="Times New Roman" w:cs="Times New Roman"/>
          <w:sz w:val="24"/>
          <w:szCs w:val="24"/>
        </w:rPr>
        <w:t xml:space="preserve"> and 52% voted for the exit. The European Union is an association aimed at enhancing the political and economic partners</w:t>
      </w:r>
      <w:r w:rsidR="00A725A8" w:rsidRPr="00F62141">
        <w:rPr>
          <w:rFonts w:ascii="Times New Roman" w:hAnsi="Times New Roman" w:cs="Times New Roman"/>
          <w:sz w:val="24"/>
          <w:szCs w:val="24"/>
        </w:rPr>
        <w:t xml:space="preserve">hip among the member countries (Moussaoui, 2017). </w:t>
      </w:r>
      <w:r w:rsidRPr="00F62141">
        <w:rPr>
          <w:rFonts w:ascii="Times New Roman" w:hAnsi="Times New Roman" w:cs="Times New Roman"/>
          <w:sz w:val="24"/>
          <w:szCs w:val="24"/>
        </w:rPr>
        <w:t xml:space="preserve"> The union was established after World War II with the main aim of fostering economic development as a way to minimize the chances of the countries going to war again because they are trading associates. The initiation of the Brexit has its associated outcomes that are mainly realized in the economic status of the UK because one of the main aims of the association is enhancing trading among the member countries.  </w:t>
      </w:r>
    </w:p>
    <w:p w:rsidR="00B41DA5" w:rsidRPr="00F62141" w:rsidRDefault="00C2550F" w:rsidP="00F621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some legislature believes that Bexit was good for country, Three years after the exit, it is evident that Brexit has done more harm than good for the economy of Britain. </w:t>
      </w:r>
      <w:r w:rsidR="008244AA" w:rsidRPr="00F62141">
        <w:rPr>
          <w:rFonts w:ascii="Times New Roman" w:hAnsi="Times New Roman" w:cs="Times New Roman"/>
          <w:sz w:val="24"/>
          <w:szCs w:val="24"/>
        </w:rPr>
        <w:t>It is thought that Britain will lose more than gain if they chose to finaliz</w:t>
      </w:r>
      <w:r w:rsidR="00F62141" w:rsidRPr="00F62141">
        <w:rPr>
          <w:rFonts w:ascii="Times New Roman" w:hAnsi="Times New Roman" w:cs="Times New Roman"/>
          <w:sz w:val="24"/>
          <w:szCs w:val="24"/>
        </w:rPr>
        <w:t xml:space="preserve">e the Brexit (Ringe, 2018). </w:t>
      </w:r>
      <w:r w:rsidR="008244AA" w:rsidRPr="00F62141">
        <w:rPr>
          <w:rFonts w:ascii="Times New Roman" w:hAnsi="Times New Roman" w:cs="Times New Roman"/>
          <w:sz w:val="24"/>
          <w:szCs w:val="24"/>
        </w:rPr>
        <w:t>At the same time, there are positives to be gained like the attainment of a single market unit is suitable for the UK. Based on the statement released by the Bank of England, the Brexit will put in place trade barriers tha</w:t>
      </w:r>
      <w:r w:rsidR="00414769">
        <w:rPr>
          <w:rFonts w:ascii="Times New Roman" w:hAnsi="Times New Roman" w:cs="Times New Roman"/>
          <w:sz w:val="24"/>
          <w:szCs w:val="24"/>
        </w:rPr>
        <w:t>t were not in existence before. Other suggestion is that</w:t>
      </w:r>
      <w:r w:rsidR="008244AA" w:rsidRPr="00F62141">
        <w:rPr>
          <w:rFonts w:ascii="Times New Roman" w:hAnsi="Times New Roman" w:cs="Times New Roman"/>
          <w:sz w:val="24"/>
          <w:szCs w:val="24"/>
        </w:rPr>
        <w:t xml:space="preserve"> instead, the UK should seek to negotiate future economic relationship under the European Union that looks into making the matters of customs regulations and the territorial </w:t>
      </w:r>
      <w:r w:rsidR="008244AA" w:rsidRPr="00226E21">
        <w:rPr>
          <w:rFonts w:ascii="Times New Roman" w:hAnsi="Times New Roman" w:cs="Times New Roman"/>
          <w:sz w:val="24"/>
          <w:szCs w:val="24"/>
        </w:rPr>
        <w:t xml:space="preserve">trade barriers.  </w:t>
      </w:r>
      <w:r w:rsidR="00414769" w:rsidRPr="00226E21">
        <w:rPr>
          <w:rFonts w:ascii="Times New Roman" w:hAnsi="Times New Roman" w:cs="Times New Roman"/>
          <w:sz w:val="24"/>
          <w:szCs w:val="24"/>
        </w:rPr>
        <w:t xml:space="preserve">This term paper will address </w:t>
      </w:r>
      <w:r w:rsidR="00414769" w:rsidRPr="00226E21">
        <w:rPr>
          <w:rFonts w:ascii="Times New Roman" w:hAnsi="Times New Roman" w:cs="Times New Roman"/>
          <w:sz w:val="24"/>
          <w:szCs w:val="24"/>
        </w:rPr>
        <w:t xml:space="preserve">the practical effects of a potential Brexit on </w:t>
      </w:r>
      <w:r w:rsidR="00F04CD8" w:rsidRPr="00226E21">
        <w:rPr>
          <w:rFonts w:ascii="Times New Roman" w:hAnsi="Times New Roman" w:cs="Times New Roman"/>
          <w:sz w:val="24"/>
          <w:szCs w:val="24"/>
        </w:rPr>
        <w:t xml:space="preserve">European Union </w:t>
      </w:r>
      <w:r w:rsidR="00414769" w:rsidRPr="00226E21">
        <w:rPr>
          <w:rFonts w:ascii="Times New Roman" w:hAnsi="Times New Roman" w:cs="Times New Roman"/>
          <w:sz w:val="24"/>
          <w:szCs w:val="24"/>
        </w:rPr>
        <w:t>capital ma</w:t>
      </w:r>
      <w:r w:rsidR="00F04CD8" w:rsidRPr="00226E21">
        <w:rPr>
          <w:rFonts w:ascii="Times New Roman" w:hAnsi="Times New Roman" w:cs="Times New Roman"/>
          <w:sz w:val="24"/>
          <w:szCs w:val="24"/>
        </w:rPr>
        <w:t xml:space="preserve">rkets </w:t>
      </w:r>
      <w:r w:rsidR="00414769" w:rsidRPr="00226E21">
        <w:rPr>
          <w:rFonts w:ascii="Times New Roman" w:hAnsi="Times New Roman" w:cs="Times New Roman"/>
          <w:sz w:val="24"/>
          <w:szCs w:val="24"/>
        </w:rPr>
        <w:t>the consequences faced by the customers, issuers and the potential.</w:t>
      </w:r>
      <w:r w:rsidR="00414769" w:rsidRPr="00226E21">
        <w:rPr>
          <w:rFonts w:ascii="Times New Roman" w:hAnsi="Times New Roman" w:cs="Times New Roman"/>
          <w:sz w:val="24"/>
          <w:szCs w:val="24"/>
        </w:rPr>
        <w:t xml:space="preserve"> </w:t>
      </w:r>
      <w:r w:rsidR="00F04CD8" w:rsidRPr="00226E21">
        <w:rPr>
          <w:rFonts w:ascii="Times New Roman" w:hAnsi="Times New Roman" w:cs="Times New Roman"/>
          <w:sz w:val="24"/>
          <w:szCs w:val="24"/>
        </w:rPr>
        <w:t>The</w:t>
      </w:r>
      <w:r w:rsidR="00F04CD8">
        <w:rPr>
          <w:rFonts w:ascii="Times New Roman" w:hAnsi="Times New Roman" w:cs="Times New Roman"/>
          <w:sz w:val="24"/>
          <w:szCs w:val="24"/>
        </w:rPr>
        <w:t xml:space="preserve"> paper will also address</w:t>
      </w:r>
      <w:r w:rsidR="00414769" w:rsidRPr="00F62141">
        <w:rPr>
          <w:rFonts w:ascii="Times New Roman" w:hAnsi="Times New Roman" w:cs="Times New Roman"/>
          <w:sz w:val="24"/>
          <w:szCs w:val="24"/>
        </w:rPr>
        <w:t xml:space="preserve"> few possible global impacts will be illustrated as</w:t>
      </w:r>
      <w:bookmarkStart w:id="0" w:name="_GoBack"/>
      <w:bookmarkEnd w:id="0"/>
      <w:r w:rsidR="00414769" w:rsidRPr="00F62141">
        <w:rPr>
          <w:rFonts w:ascii="Times New Roman" w:hAnsi="Times New Roman" w:cs="Times New Roman"/>
          <w:sz w:val="24"/>
          <w:szCs w:val="24"/>
        </w:rPr>
        <w:t xml:space="preserve"> follows; the market interests' rates will be lowered, and this will lead to a rise in the value of other relative currencies. British exit will compel capital from the region to better areas such as Japan and the US more so the Treasuries</w:t>
      </w:r>
    </w:p>
    <w:p w:rsidR="00B41DA5" w:rsidRPr="00F62141" w:rsidRDefault="008244AA" w:rsidP="00F62141">
      <w:pPr>
        <w:spacing w:line="480" w:lineRule="auto"/>
        <w:ind w:firstLine="720"/>
        <w:rPr>
          <w:rFonts w:ascii="Times New Roman" w:hAnsi="Times New Roman" w:cs="Times New Roman"/>
          <w:sz w:val="24"/>
          <w:szCs w:val="24"/>
        </w:rPr>
      </w:pPr>
      <w:r w:rsidRPr="00F62141">
        <w:rPr>
          <w:rFonts w:ascii="Times New Roman" w:hAnsi="Times New Roman" w:cs="Times New Roman"/>
          <w:sz w:val="24"/>
          <w:szCs w:val="24"/>
        </w:rPr>
        <w:t xml:space="preserve">New Financial postulates that Europe needs higher and better capital markets to drive its recuperation and development. One of the reasonable messages that are certain in this term paper is that the present strives over the EU to support the advancement of capital markets and decrease the reliance of the European economy on bank loaning was fundamentally disrupted when the UK voted </w:t>
      </w:r>
      <w:r w:rsidR="00A725A8" w:rsidRPr="00F62141">
        <w:rPr>
          <w:rFonts w:ascii="Times New Roman" w:hAnsi="Times New Roman" w:cs="Times New Roman"/>
          <w:sz w:val="24"/>
          <w:szCs w:val="24"/>
        </w:rPr>
        <w:t xml:space="preserve">to leave the EU (Moussaoui, 2017). </w:t>
      </w:r>
      <w:r w:rsidRPr="00F62141">
        <w:rPr>
          <w:rFonts w:ascii="Times New Roman" w:hAnsi="Times New Roman" w:cs="Times New Roman"/>
          <w:sz w:val="24"/>
          <w:szCs w:val="24"/>
        </w:rPr>
        <w:t xml:space="preserve"> The global impact of the Brexit remains an event the financial market still waits to see unfolding in the years to come since there is no guide of how implications will reverberate</w:t>
      </w:r>
      <w:r w:rsidR="00414769">
        <w:rPr>
          <w:rFonts w:ascii="Times New Roman" w:hAnsi="Times New Roman" w:cs="Times New Roman"/>
          <w:sz w:val="24"/>
          <w:szCs w:val="24"/>
        </w:rPr>
        <w:t xml:space="preserve"> in the coming months and years. </w:t>
      </w:r>
    </w:p>
    <w:p w:rsidR="00B41DA5" w:rsidRPr="00F62141" w:rsidRDefault="00414769" w:rsidP="00F621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244AA" w:rsidRPr="00F62141">
        <w:rPr>
          <w:rFonts w:ascii="Times New Roman" w:hAnsi="Times New Roman" w:cs="Times New Roman"/>
          <w:sz w:val="24"/>
          <w:szCs w:val="24"/>
        </w:rPr>
        <w:t>he increase in the Japanese yen and the U.S. dollar</w:t>
      </w:r>
      <w:r>
        <w:rPr>
          <w:rFonts w:ascii="Times New Roman" w:hAnsi="Times New Roman" w:cs="Times New Roman"/>
          <w:sz w:val="24"/>
          <w:szCs w:val="24"/>
        </w:rPr>
        <w:t xml:space="preserve"> has been</w:t>
      </w:r>
      <w:r w:rsidR="008244AA" w:rsidRPr="00F62141">
        <w:rPr>
          <w:rFonts w:ascii="Times New Roman" w:hAnsi="Times New Roman" w:cs="Times New Roman"/>
          <w:sz w:val="24"/>
          <w:szCs w:val="24"/>
        </w:rPr>
        <w:t xml:space="preserve"> negatively affect</w:t>
      </w:r>
      <w:r>
        <w:rPr>
          <w:rFonts w:ascii="Times New Roman" w:hAnsi="Times New Roman" w:cs="Times New Roman"/>
          <w:sz w:val="24"/>
          <w:szCs w:val="24"/>
        </w:rPr>
        <w:t>ing</w:t>
      </w:r>
      <w:r w:rsidR="008244AA" w:rsidRPr="00F62141">
        <w:rPr>
          <w:rFonts w:ascii="Times New Roman" w:hAnsi="Times New Roman" w:cs="Times New Roman"/>
          <w:sz w:val="24"/>
          <w:szCs w:val="24"/>
        </w:rPr>
        <w:t xml:space="preserve"> the </w:t>
      </w:r>
      <w:r>
        <w:rPr>
          <w:rFonts w:ascii="Times New Roman" w:hAnsi="Times New Roman" w:cs="Times New Roman"/>
          <w:sz w:val="24"/>
          <w:szCs w:val="24"/>
        </w:rPr>
        <w:t xml:space="preserve">export industry. </w:t>
      </w:r>
      <w:r w:rsidR="008244AA" w:rsidRPr="00F62141">
        <w:rPr>
          <w:rFonts w:ascii="Times New Roman" w:hAnsi="Times New Roman" w:cs="Times New Roman"/>
          <w:sz w:val="24"/>
          <w:szCs w:val="24"/>
        </w:rPr>
        <w:t>Brexit is</w:t>
      </w:r>
      <w:r>
        <w:rPr>
          <w:rFonts w:ascii="Times New Roman" w:hAnsi="Times New Roman" w:cs="Times New Roman"/>
          <w:sz w:val="24"/>
          <w:szCs w:val="24"/>
        </w:rPr>
        <w:t xml:space="preserve"> however</w:t>
      </w:r>
      <w:r w:rsidR="008244AA" w:rsidRPr="00F62141">
        <w:rPr>
          <w:rFonts w:ascii="Times New Roman" w:hAnsi="Times New Roman" w:cs="Times New Roman"/>
          <w:sz w:val="24"/>
          <w:szCs w:val="24"/>
        </w:rPr>
        <w:t xml:space="preserve"> considered </w:t>
      </w:r>
      <w:r>
        <w:rPr>
          <w:rFonts w:ascii="Times New Roman" w:hAnsi="Times New Roman" w:cs="Times New Roman"/>
          <w:sz w:val="24"/>
          <w:szCs w:val="24"/>
        </w:rPr>
        <w:t xml:space="preserve">a threat to </w:t>
      </w:r>
      <w:r w:rsidRPr="00F62141">
        <w:rPr>
          <w:rFonts w:ascii="Times New Roman" w:hAnsi="Times New Roman" w:cs="Times New Roman"/>
          <w:sz w:val="24"/>
          <w:szCs w:val="24"/>
        </w:rPr>
        <w:t>Japanese yen</w:t>
      </w:r>
      <w:r w:rsidR="008244AA" w:rsidRPr="00F62141">
        <w:rPr>
          <w:rFonts w:ascii="Times New Roman" w:hAnsi="Times New Roman" w:cs="Times New Roman"/>
          <w:sz w:val="24"/>
          <w:szCs w:val="24"/>
        </w:rPr>
        <w:t xml:space="preserve"> due to its </w:t>
      </w:r>
      <w:r w:rsidRPr="00F62141">
        <w:rPr>
          <w:rFonts w:ascii="Times New Roman" w:hAnsi="Times New Roman" w:cs="Times New Roman"/>
          <w:sz w:val="24"/>
          <w:szCs w:val="24"/>
        </w:rPr>
        <w:t>potency</w:t>
      </w:r>
      <w:r>
        <w:rPr>
          <w:rFonts w:ascii="Times New Roman" w:hAnsi="Times New Roman" w:cs="Times New Roman"/>
          <w:sz w:val="24"/>
          <w:szCs w:val="24"/>
        </w:rPr>
        <w:t xml:space="preserve"> to makes </w:t>
      </w:r>
      <w:r w:rsidRPr="00F62141">
        <w:rPr>
          <w:rFonts w:ascii="Times New Roman" w:hAnsi="Times New Roman" w:cs="Times New Roman"/>
          <w:sz w:val="24"/>
          <w:szCs w:val="24"/>
        </w:rPr>
        <w:t>a</w:t>
      </w:r>
      <w:r w:rsidR="008244AA" w:rsidRPr="00F62141">
        <w:rPr>
          <w:rFonts w:ascii="Times New Roman" w:hAnsi="Times New Roman" w:cs="Times New Roman"/>
          <w:sz w:val="24"/>
          <w:szCs w:val="24"/>
        </w:rPr>
        <w:t xml:space="preserve"> comeback to the financial market after a long period of deflation. The Chinese Yuan is also </w:t>
      </w:r>
      <w:r>
        <w:rPr>
          <w:rFonts w:ascii="Times New Roman" w:hAnsi="Times New Roman" w:cs="Times New Roman"/>
          <w:sz w:val="24"/>
          <w:szCs w:val="24"/>
        </w:rPr>
        <w:t>poised fall in its dominancy as a result of the Brexit. C</w:t>
      </w:r>
      <w:r w:rsidR="008244AA" w:rsidRPr="00F62141">
        <w:rPr>
          <w:rFonts w:ascii="Times New Roman" w:hAnsi="Times New Roman" w:cs="Times New Roman"/>
          <w:sz w:val="24"/>
          <w:szCs w:val="24"/>
        </w:rPr>
        <w:t>hina is held up in the Divergence between the EU and the US which happens to be its largest expo</w:t>
      </w:r>
      <w:r w:rsidR="00F62141" w:rsidRPr="00F62141">
        <w:rPr>
          <w:rFonts w:ascii="Times New Roman" w:hAnsi="Times New Roman" w:cs="Times New Roman"/>
          <w:sz w:val="24"/>
          <w:szCs w:val="24"/>
        </w:rPr>
        <w:t xml:space="preserve">rt destination across the world (Ringe, 2018). </w:t>
      </w:r>
      <w:r w:rsidR="008244AA" w:rsidRPr="00F62141">
        <w:rPr>
          <w:rFonts w:ascii="Times New Roman" w:hAnsi="Times New Roman" w:cs="Times New Roman"/>
          <w:sz w:val="24"/>
          <w:szCs w:val="24"/>
        </w:rPr>
        <w:t xml:space="preserve">The adverse effects of Brexit on the exports are little compared to the substantial domestic demands in the US. However, the rift will widen following the deflationary market on the tradable goods, and this might result in high inflation rates in the service sector and a high rate of deflation in the industry of products. </w:t>
      </w:r>
    </w:p>
    <w:p w:rsidR="00B41DA5" w:rsidRPr="00F62141" w:rsidRDefault="008244AA" w:rsidP="00F62141">
      <w:pPr>
        <w:spacing w:line="480" w:lineRule="auto"/>
        <w:ind w:firstLine="720"/>
        <w:jc w:val="both"/>
        <w:rPr>
          <w:rFonts w:ascii="Times New Roman" w:hAnsi="Times New Roman" w:cs="Times New Roman"/>
          <w:sz w:val="24"/>
          <w:szCs w:val="24"/>
        </w:rPr>
      </w:pPr>
      <w:r w:rsidRPr="00F62141">
        <w:rPr>
          <w:rFonts w:ascii="Times New Roman" w:hAnsi="Times New Roman" w:cs="Times New Roman"/>
          <w:sz w:val="24"/>
          <w:szCs w:val="24"/>
        </w:rPr>
        <w:t>Exiting the European Union, disrupted the efforts by the EU  to enhance the development of more developed and reliable capital markets and to help minimize the overdependence of the European Economy on the loans.Due to the interconnection between the European capital market and the United Kingdom,  with the latter taking the most significant percentage of the share; of all the business in the capital market in the EU27, three-quarters are conducted out of the United Kingdom and choose to exit have had an impact on the European Union because it is a lengthy and costly process to operate</w:t>
      </w:r>
      <w:r w:rsidR="00F62141" w:rsidRPr="00F62141">
        <w:rPr>
          <w:rFonts w:ascii="Times New Roman" w:hAnsi="Times New Roman" w:cs="Times New Roman"/>
          <w:sz w:val="24"/>
          <w:szCs w:val="24"/>
        </w:rPr>
        <w:t xml:space="preserve"> dependently (Ringe, 2018). </w:t>
      </w:r>
      <w:r w:rsidRPr="00F62141">
        <w:rPr>
          <w:rFonts w:ascii="Times New Roman" w:hAnsi="Times New Roman" w:cs="Times New Roman"/>
          <w:sz w:val="24"/>
          <w:szCs w:val="24"/>
        </w:rPr>
        <w:t>The Brexit will force the European Central Bank to raise its intervention levels due to the rise of the premium risks. Italy, one of the most significant members of Eurozone, is in bad condition and due to the Brexit; its current situation is much more than worse.</w:t>
      </w:r>
    </w:p>
    <w:p w:rsidR="00B41DA5" w:rsidRPr="00F62141" w:rsidRDefault="00F04CD8" w:rsidP="00F621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projected effect of </w:t>
      </w:r>
      <w:r w:rsidRPr="00F62141">
        <w:rPr>
          <w:rFonts w:ascii="Times New Roman" w:hAnsi="Times New Roman" w:cs="Times New Roman"/>
          <w:sz w:val="24"/>
          <w:szCs w:val="24"/>
        </w:rPr>
        <w:t>Brexi</w:t>
      </w:r>
      <w:r>
        <w:rPr>
          <w:rFonts w:ascii="Times New Roman" w:hAnsi="Times New Roman" w:cs="Times New Roman"/>
          <w:sz w:val="24"/>
          <w:szCs w:val="24"/>
        </w:rPr>
        <w:t>t is t</w:t>
      </w:r>
      <w:r w:rsidR="008244AA" w:rsidRPr="00F62141">
        <w:rPr>
          <w:rFonts w:ascii="Times New Roman" w:hAnsi="Times New Roman" w:cs="Times New Roman"/>
          <w:sz w:val="24"/>
          <w:szCs w:val="24"/>
        </w:rPr>
        <w:t>he</w:t>
      </w:r>
      <w:r>
        <w:rPr>
          <w:rFonts w:ascii="Times New Roman" w:hAnsi="Times New Roman" w:cs="Times New Roman"/>
          <w:sz w:val="24"/>
          <w:szCs w:val="24"/>
        </w:rPr>
        <w:t xml:space="preserve"> slowed</w:t>
      </w:r>
      <w:r w:rsidR="008244AA" w:rsidRPr="00F62141">
        <w:rPr>
          <w:rFonts w:ascii="Times New Roman" w:hAnsi="Times New Roman" w:cs="Times New Roman"/>
          <w:sz w:val="24"/>
          <w:szCs w:val="24"/>
        </w:rPr>
        <w:t xml:space="preserve"> growth rate of </w:t>
      </w:r>
      <w:r w:rsidRPr="00F62141">
        <w:rPr>
          <w:rFonts w:ascii="Times New Roman" w:hAnsi="Times New Roman" w:cs="Times New Roman"/>
          <w:sz w:val="24"/>
          <w:szCs w:val="24"/>
        </w:rPr>
        <w:t xml:space="preserve">China. </w:t>
      </w:r>
      <w:r w:rsidR="008244AA" w:rsidRPr="00F62141">
        <w:rPr>
          <w:rFonts w:ascii="Times New Roman" w:hAnsi="Times New Roman" w:cs="Times New Roman"/>
          <w:sz w:val="24"/>
          <w:szCs w:val="24"/>
        </w:rPr>
        <w:t>However, the slow but stronger model of the economy needs to be prepared for even more rough markets environment as it will further slow down the progress put in place by China. The political and socio-climate issues in other parts of the world may imply the increase in the inward turn of the Chinese economy</w:t>
      </w:r>
      <w:r w:rsidR="00F62141" w:rsidRPr="00F62141">
        <w:rPr>
          <w:rFonts w:ascii="Times New Roman" w:hAnsi="Times New Roman" w:cs="Times New Roman"/>
          <w:sz w:val="24"/>
          <w:szCs w:val="24"/>
        </w:rPr>
        <w:t xml:space="preserve"> (Quaye, Mu, Abudu &amp; Agyare, 2016). </w:t>
      </w:r>
      <w:r w:rsidR="008244AA" w:rsidRPr="00F62141">
        <w:rPr>
          <w:rFonts w:ascii="Times New Roman" w:hAnsi="Times New Roman" w:cs="Times New Roman"/>
          <w:sz w:val="24"/>
          <w:szCs w:val="24"/>
        </w:rPr>
        <w:t xml:space="preserve"> Brexit is an indication that the period of volatility in politics as witnessed in Spain, Russia, and other countries, is still a subject we have to live with. Brexit will lead to the negotiation of the UK with the EU to accept be allowed to access the single market the way Norway did. This may result in more complicated plans than experienced in the Swiss Model since thy being politically tenable. To the markets and across the industries, the Brexit will automatically result in the first period of necessary dislocation and uncertainty with the only sure things being the field day the lawyers will have and the transfer of the disruption cost to the customers.  </w:t>
      </w:r>
    </w:p>
    <w:p w:rsidR="00B41DA5" w:rsidRPr="00F62141" w:rsidRDefault="008244AA" w:rsidP="00F62141">
      <w:pPr>
        <w:spacing w:line="480" w:lineRule="auto"/>
        <w:ind w:firstLine="720"/>
        <w:jc w:val="both"/>
        <w:rPr>
          <w:rFonts w:ascii="Times New Roman" w:hAnsi="Times New Roman" w:cs="Times New Roman"/>
          <w:sz w:val="24"/>
          <w:szCs w:val="24"/>
        </w:rPr>
      </w:pPr>
      <w:r w:rsidRPr="00F62141">
        <w:rPr>
          <w:rFonts w:ascii="Times New Roman" w:hAnsi="Times New Roman" w:cs="Times New Roman"/>
          <w:sz w:val="24"/>
          <w:szCs w:val="24"/>
        </w:rPr>
        <w:t xml:space="preserve">Very small benefits to the capital markets of the UK is expected to be accrued from the decision to pull out of the EU since the United Kingdom is at risk of losing its influence over the coming direction in the financial markets in its neighborhood nations which are estimated to be the largest market for the numerous industries and manufacturing plants established in the United Kingdom. The UK is at risk of having to implement future regulations but doesn't stand a chance of influencing future </w:t>
      </w:r>
      <w:r w:rsidR="00F62141" w:rsidRPr="00F62141">
        <w:rPr>
          <w:rFonts w:ascii="Times New Roman" w:hAnsi="Times New Roman" w:cs="Times New Roman"/>
          <w:sz w:val="24"/>
          <w:szCs w:val="24"/>
        </w:rPr>
        <w:t xml:space="preserve">laws (Quaye, Mu, Abudu &amp; Agyare, 2016). </w:t>
      </w:r>
      <w:r w:rsidRPr="00F62141">
        <w:rPr>
          <w:rFonts w:ascii="Times New Roman" w:hAnsi="Times New Roman" w:cs="Times New Roman"/>
          <w:sz w:val="24"/>
          <w:szCs w:val="24"/>
        </w:rPr>
        <w:t>Among the population and the global market communities, there is fear that there would be a divergence, cost increase and certainty of future access to the single market by the UK. This is because it is easy to shun the financial regulations of the EU assuming that on the other side of Brexit, there will be a bonfire of EU regulations in the United Kingdom.</w:t>
      </w:r>
    </w:p>
    <w:p w:rsidR="00B41DA5" w:rsidRPr="00F62141" w:rsidRDefault="008244AA" w:rsidP="00F62141">
      <w:pPr>
        <w:spacing w:line="480" w:lineRule="auto"/>
        <w:ind w:firstLine="720"/>
        <w:jc w:val="both"/>
        <w:rPr>
          <w:rFonts w:ascii="Times New Roman" w:hAnsi="Times New Roman" w:cs="Times New Roman"/>
          <w:sz w:val="24"/>
          <w:szCs w:val="24"/>
        </w:rPr>
      </w:pPr>
      <w:r w:rsidRPr="00F62141">
        <w:rPr>
          <w:rFonts w:ascii="Times New Roman" w:hAnsi="Times New Roman" w:cs="Times New Roman"/>
          <w:sz w:val="24"/>
          <w:szCs w:val="24"/>
        </w:rPr>
        <w:t>Financial analysts have also indicated that ther5e is a chance of The UK not benefiting from the potential of the projects of the capital market union. The urge for high capital markets in Europe marked a severe change in the mindset of by European policymakers by the CMU. Loss of pass porting rights has since been the most considerable risk of the Brexit. The firms that are based and operate from the United Kingdom are less affected by the move since the three-quarter of the customers that access the EU has no option but to practice loc</w:t>
      </w:r>
      <w:r w:rsidR="00A725A8" w:rsidRPr="00F62141">
        <w:rPr>
          <w:rFonts w:ascii="Times New Roman" w:hAnsi="Times New Roman" w:cs="Times New Roman"/>
          <w:sz w:val="24"/>
          <w:szCs w:val="24"/>
        </w:rPr>
        <w:t xml:space="preserve">al purchase within the country (Zaidi, Wang, Rehman, Foroozanfar &amp; Ali 2018). </w:t>
      </w:r>
      <w:r w:rsidRPr="00F62141">
        <w:rPr>
          <w:rFonts w:ascii="Times New Roman" w:hAnsi="Times New Roman" w:cs="Times New Roman"/>
          <w:sz w:val="24"/>
          <w:szCs w:val="24"/>
        </w:rPr>
        <w:t>To other industries within the European Union, this is a setback due to the reduction of the number of customers accessing the markets leading to imbalanced demands and supplies in the market, this reflects on the commodity costs negatively leading to reduction of the prices and may run a firm into losses that may prompt its closure.</w:t>
      </w:r>
    </w:p>
    <w:p w:rsidR="00F04CD8" w:rsidRDefault="008244AA" w:rsidP="00F04CD8">
      <w:pPr>
        <w:spacing w:line="480" w:lineRule="auto"/>
        <w:ind w:firstLine="720"/>
        <w:jc w:val="both"/>
        <w:rPr>
          <w:rFonts w:ascii="Times New Roman" w:hAnsi="Times New Roman" w:cs="Times New Roman"/>
          <w:sz w:val="24"/>
          <w:szCs w:val="24"/>
        </w:rPr>
      </w:pPr>
      <w:r w:rsidRPr="00F62141">
        <w:rPr>
          <w:rFonts w:ascii="Times New Roman" w:hAnsi="Times New Roman" w:cs="Times New Roman"/>
          <w:sz w:val="24"/>
          <w:szCs w:val="24"/>
        </w:rPr>
        <w:t>To help shade light further on the effects of Brexit to the international market, an illustration below on how the UK and the rest of the European Union nations are closely related financially will significantly help us understand the effects of the Brexit; In terms of trade and investment, the UK has got a much higher trading level than the EU because it controls more than half of the customers in the market. This mentions that there is a more significant investment in its economy. It is estimated that 48% direct foreign stock investment in the United Kingdom are derived from EU and of all the acquisitions made, more than one-third are UK companies buyers over the five years through the involvement of the EU acquirers.</w:t>
      </w:r>
    </w:p>
    <w:p w:rsidR="00F04CD8" w:rsidRDefault="00F04CD8">
      <w:pPr>
        <w:rPr>
          <w:rFonts w:ascii="Times New Roman" w:hAnsi="Times New Roman" w:cs="Times New Roman"/>
          <w:sz w:val="24"/>
          <w:szCs w:val="24"/>
        </w:rPr>
      </w:pPr>
      <w:r>
        <w:rPr>
          <w:rFonts w:ascii="Times New Roman" w:hAnsi="Times New Roman" w:cs="Times New Roman"/>
          <w:sz w:val="24"/>
          <w:szCs w:val="24"/>
        </w:rPr>
        <w:br w:type="page"/>
      </w:r>
    </w:p>
    <w:p w:rsidR="00B41DA5" w:rsidRPr="00F62141" w:rsidRDefault="008244AA" w:rsidP="00F04CD8">
      <w:pPr>
        <w:spacing w:line="480" w:lineRule="auto"/>
        <w:ind w:firstLine="720"/>
        <w:jc w:val="center"/>
        <w:rPr>
          <w:rFonts w:ascii="Times New Roman" w:hAnsi="Times New Roman" w:cs="Times New Roman"/>
          <w:sz w:val="24"/>
          <w:szCs w:val="24"/>
        </w:rPr>
      </w:pPr>
      <w:r w:rsidRPr="00F62141">
        <w:rPr>
          <w:rFonts w:ascii="Times New Roman" w:hAnsi="Times New Roman" w:cs="Times New Roman"/>
          <w:sz w:val="24"/>
          <w:szCs w:val="24"/>
        </w:rPr>
        <w:t>References</w:t>
      </w:r>
    </w:p>
    <w:p w:rsidR="00A725A8" w:rsidRPr="00F62141" w:rsidRDefault="008244AA" w:rsidP="00F62141">
      <w:pPr>
        <w:spacing w:line="480" w:lineRule="auto"/>
        <w:ind w:left="720" w:hanging="720"/>
        <w:rPr>
          <w:rFonts w:ascii="Times New Roman" w:hAnsi="Times New Roman" w:cs="Times New Roman"/>
          <w:sz w:val="24"/>
          <w:szCs w:val="24"/>
        </w:rPr>
      </w:pPr>
      <w:r w:rsidRPr="00F62141">
        <w:rPr>
          <w:rFonts w:ascii="Times New Roman" w:hAnsi="Times New Roman" w:cs="Times New Roman"/>
          <w:color w:val="222222"/>
          <w:sz w:val="24"/>
          <w:szCs w:val="24"/>
          <w:shd w:val="clear" w:color="auto" w:fill="FFFFFF"/>
        </w:rPr>
        <w:t>Ringe, W. G. (2018). The irrelevance of Brexit for the European financial market. </w:t>
      </w:r>
      <w:r w:rsidRPr="00F62141">
        <w:rPr>
          <w:rFonts w:ascii="Times New Roman" w:hAnsi="Times New Roman" w:cs="Times New Roman"/>
          <w:i/>
          <w:iCs/>
          <w:color w:val="222222"/>
          <w:sz w:val="24"/>
          <w:szCs w:val="24"/>
          <w:shd w:val="clear" w:color="auto" w:fill="FFFFFF"/>
        </w:rPr>
        <w:t>European Business Organization Law Review</w:t>
      </w:r>
      <w:r w:rsidRPr="00F62141">
        <w:rPr>
          <w:rFonts w:ascii="Times New Roman" w:hAnsi="Times New Roman" w:cs="Times New Roman"/>
          <w:color w:val="222222"/>
          <w:sz w:val="24"/>
          <w:szCs w:val="24"/>
          <w:shd w:val="clear" w:color="auto" w:fill="FFFFFF"/>
        </w:rPr>
        <w:t>, </w:t>
      </w:r>
      <w:r w:rsidRPr="00F62141">
        <w:rPr>
          <w:rFonts w:ascii="Times New Roman" w:hAnsi="Times New Roman" w:cs="Times New Roman"/>
          <w:i/>
          <w:iCs/>
          <w:color w:val="222222"/>
          <w:sz w:val="24"/>
          <w:szCs w:val="24"/>
          <w:shd w:val="clear" w:color="auto" w:fill="FFFFFF"/>
        </w:rPr>
        <w:t>19</w:t>
      </w:r>
      <w:r w:rsidRPr="00F62141">
        <w:rPr>
          <w:rFonts w:ascii="Times New Roman" w:hAnsi="Times New Roman" w:cs="Times New Roman"/>
          <w:color w:val="222222"/>
          <w:sz w:val="24"/>
          <w:szCs w:val="24"/>
          <w:shd w:val="clear" w:color="auto" w:fill="FFFFFF"/>
        </w:rPr>
        <w:t xml:space="preserve">(1), 1-34. Retrieved from </w:t>
      </w:r>
      <w:hyperlink r:id="rId7" w:history="1">
        <w:r w:rsidRPr="00F62141">
          <w:rPr>
            <w:rStyle w:val="Hyperlink"/>
            <w:rFonts w:ascii="Times New Roman" w:hAnsi="Times New Roman" w:cs="Times New Roman"/>
            <w:sz w:val="24"/>
            <w:szCs w:val="24"/>
          </w:rPr>
          <w:t>https://link.springer.com/article/10.1007/s40804-018-0106-6</w:t>
        </w:r>
      </w:hyperlink>
      <w:r w:rsidRPr="00F62141">
        <w:rPr>
          <w:rFonts w:ascii="Times New Roman" w:hAnsi="Times New Roman" w:cs="Times New Roman"/>
          <w:sz w:val="24"/>
          <w:szCs w:val="24"/>
        </w:rPr>
        <w:t xml:space="preserve"> </w:t>
      </w:r>
    </w:p>
    <w:p w:rsidR="00A725A8" w:rsidRPr="00F62141" w:rsidRDefault="008244AA" w:rsidP="00F62141">
      <w:pPr>
        <w:spacing w:line="480" w:lineRule="auto"/>
        <w:ind w:left="720" w:hanging="720"/>
        <w:rPr>
          <w:rFonts w:ascii="Times New Roman" w:hAnsi="Times New Roman" w:cs="Times New Roman"/>
          <w:color w:val="222222"/>
          <w:sz w:val="24"/>
          <w:szCs w:val="24"/>
          <w:shd w:val="clear" w:color="auto" w:fill="FFFFFF"/>
        </w:rPr>
      </w:pPr>
      <w:r w:rsidRPr="00F62141">
        <w:rPr>
          <w:rFonts w:ascii="Times New Roman" w:hAnsi="Times New Roman" w:cs="Times New Roman"/>
          <w:color w:val="222222"/>
          <w:sz w:val="24"/>
          <w:szCs w:val="24"/>
          <w:shd w:val="clear" w:color="auto" w:fill="FFFFFF"/>
        </w:rPr>
        <w:t>Moussaoui, I. (2017). </w:t>
      </w:r>
      <w:r w:rsidRPr="00F62141">
        <w:rPr>
          <w:rFonts w:ascii="Times New Roman" w:hAnsi="Times New Roman" w:cs="Times New Roman"/>
          <w:i/>
          <w:iCs/>
          <w:color w:val="222222"/>
          <w:sz w:val="24"/>
          <w:szCs w:val="24"/>
          <w:shd w:val="clear" w:color="auto" w:fill="FFFFFF"/>
        </w:rPr>
        <w:t>The United Kingdom Euroscepticism and The Brexit’Referendum 1973/2016</w:t>
      </w:r>
      <w:r w:rsidRPr="00F62141">
        <w:rPr>
          <w:rFonts w:ascii="Times New Roman" w:hAnsi="Times New Roman" w:cs="Times New Roman"/>
          <w:color w:val="222222"/>
          <w:sz w:val="24"/>
          <w:szCs w:val="24"/>
          <w:shd w:val="clear" w:color="auto" w:fill="FFFFFF"/>
        </w:rPr>
        <w:t xml:space="preserve"> (Doctoral dissertation). Retrieved from </w:t>
      </w:r>
      <w:hyperlink r:id="rId8" w:history="1">
        <w:r w:rsidRPr="00F62141">
          <w:rPr>
            <w:rStyle w:val="Hyperlink"/>
            <w:rFonts w:ascii="Times New Roman" w:hAnsi="Times New Roman" w:cs="Times New Roman"/>
            <w:sz w:val="24"/>
            <w:szCs w:val="24"/>
          </w:rPr>
          <w:t>http://dspace.univ-tlemcen.dz/handle/112/11533</w:t>
        </w:r>
      </w:hyperlink>
      <w:r w:rsidRPr="00F62141">
        <w:rPr>
          <w:rFonts w:ascii="Times New Roman" w:hAnsi="Times New Roman" w:cs="Times New Roman"/>
          <w:sz w:val="24"/>
          <w:szCs w:val="24"/>
        </w:rPr>
        <w:t xml:space="preserve"> </w:t>
      </w:r>
    </w:p>
    <w:p w:rsidR="00A725A8" w:rsidRPr="00F62141" w:rsidRDefault="008244AA" w:rsidP="00F62141">
      <w:pPr>
        <w:spacing w:line="480" w:lineRule="auto"/>
        <w:ind w:left="720" w:hanging="720"/>
        <w:rPr>
          <w:rFonts w:ascii="Times New Roman" w:hAnsi="Times New Roman" w:cs="Times New Roman"/>
          <w:sz w:val="24"/>
          <w:szCs w:val="24"/>
        </w:rPr>
      </w:pPr>
      <w:r w:rsidRPr="00F62141">
        <w:rPr>
          <w:rFonts w:ascii="Times New Roman" w:hAnsi="Times New Roman" w:cs="Times New Roman"/>
          <w:color w:val="222222"/>
          <w:sz w:val="24"/>
          <w:szCs w:val="24"/>
          <w:shd w:val="clear" w:color="auto" w:fill="FFFFFF"/>
        </w:rPr>
        <w:t>Quaye, I., Mu, Y., Abudu, B., &amp; Agyare, R. (2016). Review of Stock Markets’ Reaction to New Events: Evidence from Brexit. </w:t>
      </w:r>
      <w:r w:rsidRPr="00F62141">
        <w:rPr>
          <w:rFonts w:ascii="Times New Roman" w:hAnsi="Times New Roman" w:cs="Times New Roman"/>
          <w:i/>
          <w:iCs/>
          <w:color w:val="222222"/>
          <w:sz w:val="24"/>
          <w:szCs w:val="24"/>
          <w:shd w:val="clear" w:color="auto" w:fill="FFFFFF"/>
        </w:rPr>
        <w:t>Journal of financial risk management</w:t>
      </w:r>
      <w:r w:rsidRPr="00F62141">
        <w:rPr>
          <w:rFonts w:ascii="Times New Roman" w:hAnsi="Times New Roman" w:cs="Times New Roman"/>
          <w:color w:val="222222"/>
          <w:sz w:val="24"/>
          <w:szCs w:val="24"/>
          <w:shd w:val="clear" w:color="auto" w:fill="FFFFFF"/>
        </w:rPr>
        <w:t>, </w:t>
      </w:r>
      <w:r w:rsidRPr="00F62141">
        <w:rPr>
          <w:rFonts w:ascii="Times New Roman" w:hAnsi="Times New Roman" w:cs="Times New Roman"/>
          <w:i/>
          <w:iCs/>
          <w:color w:val="222222"/>
          <w:sz w:val="24"/>
          <w:szCs w:val="24"/>
          <w:shd w:val="clear" w:color="auto" w:fill="FFFFFF"/>
        </w:rPr>
        <w:t>5</w:t>
      </w:r>
      <w:r w:rsidRPr="00F62141">
        <w:rPr>
          <w:rFonts w:ascii="Times New Roman" w:hAnsi="Times New Roman" w:cs="Times New Roman"/>
          <w:color w:val="222222"/>
          <w:sz w:val="24"/>
          <w:szCs w:val="24"/>
          <w:shd w:val="clear" w:color="auto" w:fill="FFFFFF"/>
        </w:rPr>
        <w:t xml:space="preserve">(04), 281. Retrieved from </w:t>
      </w:r>
      <w:hyperlink r:id="rId9" w:history="1">
        <w:r w:rsidRPr="00F62141">
          <w:rPr>
            <w:rStyle w:val="Hyperlink"/>
            <w:rFonts w:ascii="Times New Roman" w:hAnsi="Times New Roman" w:cs="Times New Roman"/>
            <w:sz w:val="24"/>
            <w:szCs w:val="24"/>
          </w:rPr>
          <w:t>https://file.scirp.org/pdf/JFRM_2016123011255805.pdf</w:t>
        </w:r>
      </w:hyperlink>
      <w:r w:rsidRPr="00F62141">
        <w:rPr>
          <w:rFonts w:ascii="Times New Roman" w:hAnsi="Times New Roman" w:cs="Times New Roman"/>
          <w:sz w:val="24"/>
          <w:szCs w:val="24"/>
        </w:rPr>
        <w:t xml:space="preserve"> </w:t>
      </w:r>
    </w:p>
    <w:p w:rsidR="00A725A8" w:rsidRPr="00F62141" w:rsidRDefault="008244AA" w:rsidP="00F62141">
      <w:pPr>
        <w:spacing w:line="480" w:lineRule="auto"/>
        <w:ind w:left="720" w:hanging="720"/>
        <w:rPr>
          <w:rFonts w:ascii="Times New Roman" w:hAnsi="Times New Roman" w:cs="Times New Roman"/>
          <w:sz w:val="24"/>
          <w:szCs w:val="24"/>
        </w:rPr>
      </w:pPr>
      <w:r w:rsidRPr="00F62141">
        <w:rPr>
          <w:rFonts w:ascii="Times New Roman" w:hAnsi="Times New Roman" w:cs="Times New Roman"/>
          <w:color w:val="222222"/>
          <w:sz w:val="24"/>
          <w:szCs w:val="24"/>
          <w:shd w:val="clear" w:color="auto" w:fill="FFFFFF"/>
        </w:rPr>
        <w:t>Zaidi, S. H. A., Wang, X. Y., Rehman, S. U., Foroozanfar, M. H., &amp; Ali, M. A. (2018). Brexit: A review of the impact on the future of the United Kingdom outside the European Union.</w:t>
      </w:r>
    </w:p>
    <w:p w:rsidR="00B41DA5" w:rsidRPr="00F62141" w:rsidRDefault="00B41DA5" w:rsidP="00F62141">
      <w:pPr>
        <w:spacing w:line="480" w:lineRule="auto"/>
        <w:ind w:left="720" w:hanging="720"/>
        <w:rPr>
          <w:rFonts w:ascii="Times New Roman" w:hAnsi="Times New Roman" w:cs="Times New Roman"/>
          <w:sz w:val="24"/>
          <w:szCs w:val="24"/>
        </w:rPr>
      </w:pPr>
    </w:p>
    <w:p w:rsidR="00B41DA5" w:rsidRPr="00F62141" w:rsidRDefault="00B41DA5" w:rsidP="00F62141">
      <w:pPr>
        <w:spacing w:line="480" w:lineRule="auto"/>
        <w:jc w:val="center"/>
        <w:rPr>
          <w:rFonts w:ascii="Times New Roman" w:hAnsi="Times New Roman" w:cs="Times New Roman"/>
          <w:sz w:val="24"/>
          <w:szCs w:val="24"/>
        </w:rPr>
      </w:pPr>
    </w:p>
    <w:sectPr w:rsidR="00B41DA5" w:rsidRPr="00F62141" w:rsidSect="00B41D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276" w:rsidRDefault="00883276">
      <w:pPr>
        <w:spacing w:after="0" w:line="240" w:lineRule="auto"/>
      </w:pPr>
      <w:r>
        <w:separator/>
      </w:r>
    </w:p>
  </w:endnote>
  <w:endnote w:type="continuationSeparator" w:id="0">
    <w:p w:rsidR="00883276" w:rsidRDefault="00883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276" w:rsidRDefault="00883276">
      <w:pPr>
        <w:spacing w:after="0" w:line="240" w:lineRule="auto"/>
      </w:pPr>
      <w:r>
        <w:separator/>
      </w:r>
    </w:p>
  </w:footnote>
  <w:footnote w:type="continuationSeparator" w:id="0">
    <w:p w:rsidR="00883276" w:rsidRDefault="008832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DA5" w:rsidRPr="00B41DA5" w:rsidRDefault="00C2550F" w:rsidP="00C2550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BREXIT </w:t>
    </w:r>
    <w:r w:rsidR="008244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12781E">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DA5" w:rsidRPr="00B41DA5" w:rsidRDefault="008244AA" w:rsidP="00C2550F">
    <w:pPr>
      <w:pStyle w:val="Header"/>
      <w:spacing w:line="480" w:lineRule="auto"/>
      <w:jc w:val="both"/>
      <w:rPr>
        <w:rFonts w:ascii="Times New Roman" w:hAnsi="Times New Roman" w:cs="Times New Roman"/>
        <w:sz w:val="24"/>
        <w:szCs w:val="24"/>
      </w:rPr>
    </w:pPr>
    <w:r w:rsidRPr="00B41DA5">
      <w:rPr>
        <w:rFonts w:ascii="Times New Roman" w:hAnsi="Times New Roman" w:cs="Times New Roman"/>
        <w:sz w:val="24"/>
        <w:szCs w:val="24"/>
      </w:rPr>
      <w:t xml:space="preserve">Running head: BREXIT </w:t>
    </w:r>
    <w:r>
      <w:rPr>
        <w:rFonts w:ascii="Times New Roman" w:hAnsi="Times New Roman" w:cs="Times New Roman"/>
        <w:sz w:val="24"/>
        <w:szCs w:val="24"/>
      </w:rPr>
      <w:tab/>
    </w:r>
    <w:r w:rsidR="00C2550F">
      <w:rPr>
        <w:rFonts w:ascii="Times New Roman" w:hAnsi="Times New Roman" w:cs="Times New Roman"/>
        <w:sz w:val="24"/>
        <w:szCs w:val="24"/>
      </w:rPr>
      <w:tab/>
    </w:r>
    <w:r w:rsidR="00C2550F">
      <w:rPr>
        <w:rFonts w:ascii="Times New Roman" w:hAnsi="Times New Roman" w:cs="Times New Roman"/>
        <w:sz w:val="24"/>
        <w:szCs w:val="24"/>
      </w:rPr>
      <w:fldChar w:fldCharType="begin"/>
    </w:r>
    <w:r w:rsidR="00C2550F">
      <w:rPr>
        <w:rFonts w:ascii="Times New Roman" w:hAnsi="Times New Roman" w:cs="Times New Roman"/>
        <w:sz w:val="24"/>
        <w:szCs w:val="24"/>
      </w:rPr>
      <w:instrText xml:space="preserve"> PAGE  \* Arabic  \* MERGEFORMAT </w:instrText>
    </w:r>
    <w:r w:rsidR="00C2550F">
      <w:rPr>
        <w:rFonts w:ascii="Times New Roman" w:hAnsi="Times New Roman" w:cs="Times New Roman"/>
        <w:sz w:val="24"/>
        <w:szCs w:val="24"/>
      </w:rPr>
      <w:fldChar w:fldCharType="separate"/>
    </w:r>
    <w:r w:rsidR="00883276">
      <w:rPr>
        <w:rFonts w:ascii="Times New Roman" w:hAnsi="Times New Roman" w:cs="Times New Roman"/>
        <w:noProof/>
        <w:sz w:val="24"/>
        <w:szCs w:val="24"/>
      </w:rPr>
      <w:t>1</w:t>
    </w:r>
    <w:r w:rsidR="00C2550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SwMDIwMTS2NLUwMjFS0lEKTi0uzszPAykwrAUA3z03GCwAAAA="/>
  </w:docVars>
  <w:rsids>
    <w:rsidRoot w:val="005B3F6E"/>
    <w:rsid w:val="0000642B"/>
    <w:rsid w:val="00110F84"/>
    <w:rsid w:val="0012781E"/>
    <w:rsid w:val="00226E21"/>
    <w:rsid w:val="00414769"/>
    <w:rsid w:val="0055612B"/>
    <w:rsid w:val="005B3F6E"/>
    <w:rsid w:val="006E0632"/>
    <w:rsid w:val="00761FDE"/>
    <w:rsid w:val="008244AA"/>
    <w:rsid w:val="00883276"/>
    <w:rsid w:val="008E6316"/>
    <w:rsid w:val="00A725A8"/>
    <w:rsid w:val="00B41DA5"/>
    <w:rsid w:val="00BF3E44"/>
    <w:rsid w:val="00C2550F"/>
    <w:rsid w:val="00F04CD8"/>
    <w:rsid w:val="00F14429"/>
    <w:rsid w:val="00F62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F6E"/>
    <w:rPr>
      <w:color w:val="0000FF"/>
      <w:u w:val="single"/>
    </w:rPr>
  </w:style>
  <w:style w:type="paragraph" w:styleId="Header">
    <w:name w:val="header"/>
    <w:basedOn w:val="Normal"/>
    <w:link w:val="HeaderChar"/>
    <w:uiPriority w:val="99"/>
    <w:unhideWhenUsed/>
    <w:rsid w:val="00B41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DA5"/>
  </w:style>
  <w:style w:type="paragraph" w:styleId="Footer">
    <w:name w:val="footer"/>
    <w:basedOn w:val="Normal"/>
    <w:link w:val="FooterChar"/>
    <w:uiPriority w:val="99"/>
    <w:unhideWhenUsed/>
    <w:rsid w:val="00B41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F6E"/>
    <w:rPr>
      <w:color w:val="0000FF"/>
      <w:u w:val="single"/>
    </w:rPr>
  </w:style>
  <w:style w:type="paragraph" w:styleId="Header">
    <w:name w:val="header"/>
    <w:basedOn w:val="Normal"/>
    <w:link w:val="HeaderChar"/>
    <w:uiPriority w:val="99"/>
    <w:unhideWhenUsed/>
    <w:rsid w:val="00B41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DA5"/>
  </w:style>
  <w:style w:type="paragraph" w:styleId="Footer">
    <w:name w:val="footer"/>
    <w:basedOn w:val="Normal"/>
    <w:link w:val="FooterChar"/>
    <w:uiPriority w:val="99"/>
    <w:unhideWhenUsed/>
    <w:rsid w:val="00B41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space.univ-tlemcen.dz/handle/112/115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40804-018-0106-6"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ile.scirp.org/pdf/JFRM_20161230112558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2019-04-16T10:21:00Z</dcterms:created>
  <dcterms:modified xsi:type="dcterms:W3CDTF">2019-04-16T10:21:00Z</dcterms:modified>
</cp:coreProperties>
</file>