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16E" w:rsidRDefault="009E3B77" w:rsidP="009E3B7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E3B77" w:rsidRDefault="009E3B77" w:rsidP="009E3B7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E3B77" w:rsidRDefault="009E3B77" w:rsidP="009E3B77">
      <w:pPr>
        <w:spacing w:line="480" w:lineRule="auto"/>
        <w:rPr>
          <w:rFonts w:ascii="Times New Roman" w:hAnsi="Times New Roman" w:cs="Times New Roman"/>
          <w:sz w:val="24"/>
          <w:szCs w:val="24"/>
        </w:rPr>
      </w:pPr>
      <w:r>
        <w:rPr>
          <w:rFonts w:ascii="Times New Roman" w:hAnsi="Times New Roman" w:cs="Times New Roman"/>
          <w:sz w:val="24"/>
          <w:szCs w:val="24"/>
        </w:rPr>
        <w:t>Title:</w:t>
      </w:r>
    </w:p>
    <w:p w:rsidR="009E3B77" w:rsidRDefault="009E3B77" w:rsidP="009E3B7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E3B77" w:rsidRDefault="003C5CC1" w:rsidP="009E3B77">
      <w:pPr>
        <w:spacing w:line="480" w:lineRule="auto"/>
        <w:rPr>
          <w:rFonts w:ascii="Times New Roman" w:hAnsi="Times New Roman" w:cs="Times New Roman"/>
          <w:sz w:val="24"/>
          <w:szCs w:val="24"/>
        </w:rPr>
      </w:pPr>
      <w:r w:rsidRPr="003C5CC1">
        <w:rPr>
          <w:rFonts w:ascii="Times New Roman" w:hAnsi="Times New Roman" w:cs="Times New Roman"/>
          <w:b/>
          <w:sz w:val="24"/>
          <w:szCs w:val="24"/>
        </w:rPr>
        <w:t>Facts</w:t>
      </w:r>
      <w:r>
        <w:rPr>
          <w:rFonts w:ascii="Times New Roman" w:hAnsi="Times New Roman" w:cs="Times New Roman"/>
          <w:sz w:val="24"/>
          <w:szCs w:val="24"/>
        </w:rPr>
        <w:t xml:space="preserve">: </w:t>
      </w:r>
      <w:r w:rsidR="00A00EDF">
        <w:rPr>
          <w:rFonts w:ascii="Times New Roman" w:hAnsi="Times New Roman" w:cs="Times New Roman"/>
          <w:sz w:val="24"/>
          <w:szCs w:val="24"/>
        </w:rPr>
        <w:t xml:space="preserve">The individual </w:t>
      </w:r>
      <w:r w:rsidR="008E0694">
        <w:rPr>
          <w:rFonts w:ascii="Times New Roman" w:hAnsi="Times New Roman" w:cs="Times New Roman"/>
          <w:sz w:val="24"/>
          <w:szCs w:val="24"/>
        </w:rPr>
        <w:t>plaintiffs, the Secondary Ticket Exchange Stub Hub, have</w:t>
      </w:r>
      <w:r w:rsidR="00241449">
        <w:rPr>
          <w:rFonts w:ascii="Times New Roman" w:hAnsi="Times New Roman" w:cs="Times New Roman"/>
          <w:sz w:val="24"/>
          <w:szCs w:val="24"/>
        </w:rPr>
        <w:t xml:space="preserve"> filed a complaint against Golden</w:t>
      </w:r>
      <w:r w:rsidR="00615097">
        <w:rPr>
          <w:rFonts w:ascii="Times New Roman" w:hAnsi="Times New Roman" w:cs="Times New Roman"/>
          <w:sz w:val="24"/>
          <w:szCs w:val="24"/>
        </w:rPr>
        <w:t xml:space="preserve"> State Warriors, </w:t>
      </w:r>
      <w:r w:rsidR="00241449">
        <w:rPr>
          <w:rFonts w:ascii="Times New Roman" w:hAnsi="Times New Roman" w:cs="Times New Roman"/>
          <w:sz w:val="24"/>
          <w:szCs w:val="24"/>
        </w:rPr>
        <w:t xml:space="preserve">LLC, and Ticket Master, LLC, who have requested for </w:t>
      </w:r>
      <w:r w:rsidR="008E0694">
        <w:rPr>
          <w:rFonts w:ascii="Times New Roman" w:hAnsi="Times New Roman" w:cs="Times New Roman"/>
          <w:sz w:val="24"/>
          <w:szCs w:val="24"/>
        </w:rPr>
        <w:t>the dismissal of the first amended complaints.</w:t>
      </w:r>
      <w:r w:rsidR="00241449">
        <w:rPr>
          <w:rFonts w:ascii="Times New Roman" w:hAnsi="Times New Roman" w:cs="Times New Roman"/>
          <w:sz w:val="24"/>
          <w:szCs w:val="24"/>
        </w:rPr>
        <w:t xml:space="preserve"> </w:t>
      </w:r>
      <w:r>
        <w:rPr>
          <w:rFonts w:ascii="Times New Roman" w:hAnsi="Times New Roman" w:cs="Times New Roman"/>
          <w:sz w:val="24"/>
          <w:szCs w:val="24"/>
        </w:rPr>
        <w:t>The plaintiffs assert that it is a mandate for a person who to attend an event</w:t>
      </w:r>
      <w:r w:rsidR="00AC5DA1">
        <w:rPr>
          <w:rFonts w:ascii="Times New Roman" w:hAnsi="Times New Roman" w:cs="Times New Roman"/>
          <w:sz w:val="24"/>
          <w:szCs w:val="24"/>
        </w:rPr>
        <w:t xml:space="preserve">, for instance, the Golden </w:t>
      </w:r>
      <w:r w:rsidR="00D846B1">
        <w:rPr>
          <w:rFonts w:ascii="Times New Roman" w:hAnsi="Times New Roman" w:cs="Times New Roman"/>
          <w:sz w:val="24"/>
          <w:szCs w:val="24"/>
        </w:rPr>
        <w:t>S</w:t>
      </w:r>
      <w:r w:rsidR="00AC5DA1">
        <w:rPr>
          <w:rFonts w:ascii="Times New Roman" w:hAnsi="Times New Roman" w:cs="Times New Roman"/>
          <w:sz w:val="24"/>
          <w:szCs w:val="24"/>
        </w:rPr>
        <w:t xml:space="preserve">tate Warriors game </w:t>
      </w:r>
      <w:r w:rsidR="00B16C8A">
        <w:rPr>
          <w:rFonts w:ascii="Times New Roman" w:hAnsi="Times New Roman" w:cs="Times New Roman"/>
          <w:sz w:val="24"/>
          <w:szCs w:val="24"/>
        </w:rPr>
        <w:t>playing at their stadium in Oakland, California, to obtain either a secondary or a primary ticket.</w:t>
      </w:r>
    </w:p>
    <w:p w:rsidR="005C4B67" w:rsidRDefault="005C4B67" w:rsidP="009E3B7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primary tickets also referred to as first sales are provided by Ticket Platform services </w:t>
      </w:r>
      <w:r w:rsidR="00592CD2">
        <w:rPr>
          <w:rFonts w:ascii="Times New Roman" w:hAnsi="Times New Roman" w:cs="Times New Roman"/>
          <w:sz w:val="24"/>
          <w:szCs w:val="24"/>
        </w:rPr>
        <w:t>that</w:t>
      </w:r>
      <w:r>
        <w:rPr>
          <w:rFonts w:ascii="Times New Roman" w:hAnsi="Times New Roman" w:cs="Times New Roman"/>
          <w:sz w:val="24"/>
          <w:szCs w:val="24"/>
        </w:rPr>
        <w:t xml:space="preserve"> basically have multi- year contracts with various teams in the league</w:t>
      </w:r>
      <w:r w:rsidR="00592CD2">
        <w:rPr>
          <w:rFonts w:ascii="Times New Roman" w:hAnsi="Times New Roman" w:cs="Times New Roman"/>
          <w:sz w:val="24"/>
          <w:szCs w:val="24"/>
        </w:rPr>
        <w:t xml:space="preserve"> or various stadiums. These tickets are mostly sold electronically </w:t>
      </w:r>
      <w:r w:rsidR="00710BF2">
        <w:rPr>
          <w:rFonts w:ascii="Times New Roman" w:hAnsi="Times New Roman" w:cs="Times New Roman"/>
          <w:sz w:val="24"/>
          <w:szCs w:val="24"/>
        </w:rPr>
        <w:t xml:space="preserve">and accessed through mobile phones, ticket vendors, or the post office. The valuation of the tickets is based on the face value </w:t>
      </w:r>
      <w:r w:rsidR="00442FC1">
        <w:rPr>
          <w:rFonts w:ascii="Times New Roman" w:hAnsi="Times New Roman" w:cs="Times New Roman"/>
          <w:sz w:val="24"/>
          <w:szCs w:val="24"/>
        </w:rPr>
        <w:t xml:space="preserve">together with an additional fee </w:t>
      </w:r>
      <w:r w:rsidR="00FB42F4">
        <w:rPr>
          <w:rFonts w:ascii="Times New Roman" w:hAnsi="Times New Roman" w:cs="Times New Roman"/>
          <w:sz w:val="24"/>
          <w:szCs w:val="24"/>
        </w:rPr>
        <w:t xml:space="preserve">imposed by the ticket providers. </w:t>
      </w:r>
      <w:r w:rsidR="0072758C">
        <w:rPr>
          <w:rFonts w:ascii="Times New Roman" w:hAnsi="Times New Roman" w:cs="Times New Roman"/>
          <w:sz w:val="24"/>
          <w:szCs w:val="24"/>
        </w:rPr>
        <w:t xml:space="preserve">The dominant </w:t>
      </w:r>
      <w:r w:rsidR="00D846B1">
        <w:rPr>
          <w:rFonts w:ascii="Times New Roman" w:hAnsi="Times New Roman" w:cs="Times New Roman"/>
          <w:sz w:val="24"/>
          <w:szCs w:val="24"/>
        </w:rPr>
        <w:t xml:space="preserve">force in the ticket provider market is the Ticket Master and is the exclusive ticket providers to the Golden State Warriors. Therefore, Warriors’ fans are forced to </w:t>
      </w:r>
      <w:r w:rsidR="006B2EA4">
        <w:rPr>
          <w:rFonts w:ascii="Times New Roman" w:hAnsi="Times New Roman" w:cs="Times New Roman"/>
          <w:sz w:val="24"/>
          <w:szCs w:val="24"/>
        </w:rPr>
        <w:t xml:space="preserve">purchase tickets for league games and play- offs </w:t>
      </w:r>
      <w:r w:rsidR="00C772AD">
        <w:rPr>
          <w:rFonts w:ascii="Times New Roman" w:hAnsi="Times New Roman" w:cs="Times New Roman"/>
          <w:sz w:val="24"/>
          <w:szCs w:val="24"/>
        </w:rPr>
        <w:t>exclusively from Ticket Master.</w:t>
      </w:r>
    </w:p>
    <w:p w:rsidR="00C772AD" w:rsidRDefault="00C772AD" w:rsidP="009E3B77">
      <w:pPr>
        <w:spacing w:line="480" w:lineRule="auto"/>
        <w:rPr>
          <w:rFonts w:ascii="Times New Roman" w:hAnsi="Times New Roman" w:cs="Times New Roman"/>
          <w:sz w:val="24"/>
          <w:szCs w:val="24"/>
        </w:rPr>
      </w:pPr>
      <w:r>
        <w:rPr>
          <w:rFonts w:ascii="Times New Roman" w:hAnsi="Times New Roman" w:cs="Times New Roman"/>
          <w:sz w:val="24"/>
          <w:szCs w:val="24"/>
        </w:rPr>
        <w:t xml:space="preserve">Secondary tickets are accessible on a Secondary Ticket Exchange </w:t>
      </w:r>
      <w:r w:rsidR="00121FFB">
        <w:rPr>
          <w:rFonts w:ascii="Times New Roman" w:hAnsi="Times New Roman" w:cs="Times New Roman"/>
          <w:sz w:val="24"/>
          <w:szCs w:val="24"/>
        </w:rPr>
        <w:t>platform that resells tickets purchased from ticket holders to sporting events, concerts, and live entertainment.</w:t>
      </w:r>
      <w:r w:rsidR="006D7E24">
        <w:rPr>
          <w:rFonts w:ascii="Times New Roman" w:hAnsi="Times New Roman" w:cs="Times New Roman"/>
          <w:sz w:val="24"/>
          <w:szCs w:val="24"/>
        </w:rPr>
        <w:t xml:space="preserve"> The </w:t>
      </w:r>
      <w:r w:rsidR="00CA286A">
        <w:rPr>
          <w:rFonts w:ascii="Times New Roman" w:hAnsi="Times New Roman" w:cs="Times New Roman"/>
          <w:sz w:val="24"/>
          <w:szCs w:val="24"/>
        </w:rPr>
        <w:t>valuation of these tickets is</w:t>
      </w:r>
      <w:r w:rsidR="006D7E24">
        <w:rPr>
          <w:rFonts w:ascii="Times New Roman" w:hAnsi="Times New Roman" w:cs="Times New Roman"/>
          <w:sz w:val="24"/>
          <w:szCs w:val="24"/>
        </w:rPr>
        <w:t xml:space="preserve"> determined </w:t>
      </w:r>
      <w:r w:rsidR="00CA286A">
        <w:rPr>
          <w:rFonts w:ascii="Times New Roman" w:hAnsi="Times New Roman" w:cs="Times New Roman"/>
          <w:sz w:val="24"/>
          <w:szCs w:val="24"/>
        </w:rPr>
        <w:t xml:space="preserve">from the prices agreed by the ticket platform and the buyer. The reseller and the buyer do not incur additional fees </w:t>
      </w:r>
      <w:r w:rsidR="00C42165">
        <w:rPr>
          <w:rFonts w:ascii="Times New Roman" w:hAnsi="Times New Roman" w:cs="Times New Roman"/>
          <w:sz w:val="24"/>
          <w:szCs w:val="24"/>
        </w:rPr>
        <w:t xml:space="preserve">when using the secondary tickets’ platform. </w:t>
      </w:r>
      <w:r w:rsidR="00C42165">
        <w:rPr>
          <w:rFonts w:ascii="Times New Roman" w:hAnsi="Times New Roman" w:cs="Times New Roman"/>
          <w:sz w:val="24"/>
          <w:szCs w:val="24"/>
        </w:rPr>
        <w:lastRenderedPageBreak/>
        <w:t xml:space="preserve">Tick Master alongside Vivid Seats also </w:t>
      </w:r>
      <w:r w:rsidR="00241449">
        <w:rPr>
          <w:rFonts w:ascii="Times New Roman" w:hAnsi="Times New Roman" w:cs="Times New Roman"/>
          <w:sz w:val="24"/>
          <w:szCs w:val="24"/>
        </w:rPr>
        <w:t>provides</w:t>
      </w:r>
      <w:r w:rsidR="00C42165">
        <w:rPr>
          <w:rFonts w:ascii="Times New Roman" w:hAnsi="Times New Roman" w:cs="Times New Roman"/>
          <w:sz w:val="24"/>
          <w:szCs w:val="24"/>
        </w:rPr>
        <w:t xml:space="preserve"> </w:t>
      </w:r>
      <w:r w:rsidR="00241449">
        <w:rPr>
          <w:rFonts w:ascii="Times New Roman" w:hAnsi="Times New Roman" w:cs="Times New Roman"/>
          <w:sz w:val="24"/>
          <w:szCs w:val="24"/>
        </w:rPr>
        <w:t>these tickets to their customers.</w:t>
      </w:r>
      <w:r w:rsidR="00245FF5">
        <w:rPr>
          <w:rFonts w:ascii="Times New Roman" w:hAnsi="Times New Roman" w:cs="Times New Roman"/>
          <w:sz w:val="24"/>
          <w:szCs w:val="24"/>
        </w:rPr>
        <w:t xml:space="preserve"> Stub Hub is among the secondary ticket providers for the Warriors’ games the Oracle Stadium. However, in 2012, Ticket Master received the exclusive rights </w:t>
      </w:r>
      <w:r w:rsidR="00A960FC">
        <w:rPr>
          <w:rFonts w:ascii="Times New Roman" w:hAnsi="Times New Roman" w:cs="Times New Roman"/>
          <w:sz w:val="24"/>
          <w:szCs w:val="24"/>
        </w:rPr>
        <w:t>as the Warriors</w:t>
      </w:r>
      <w:r w:rsidR="00E34396">
        <w:rPr>
          <w:rFonts w:ascii="Times New Roman" w:hAnsi="Times New Roman" w:cs="Times New Roman"/>
          <w:sz w:val="24"/>
          <w:szCs w:val="24"/>
        </w:rPr>
        <w:t>’</w:t>
      </w:r>
      <w:r w:rsidR="00A960FC">
        <w:rPr>
          <w:rFonts w:ascii="Times New Roman" w:hAnsi="Times New Roman" w:cs="Times New Roman"/>
          <w:sz w:val="24"/>
          <w:szCs w:val="24"/>
        </w:rPr>
        <w:t xml:space="preserve"> secondary ticket providers</w:t>
      </w:r>
      <w:r w:rsidR="00303B2A">
        <w:rPr>
          <w:rFonts w:ascii="Times New Roman" w:hAnsi="Times New Roman" w:cs="Times New Roman"/>
          <w:sz w:val="24"/>
          <w:szCs w:val="24"/>
        </w:rPr>
        <w:t xml:space="preserve"> in a partnership deal </w:t>
      </w:r>
      <w:r w:rsidR="00177F6A">
        <w:rPr>
          <w:rFonts w:ascii="Times New Roman" w:hAnsi="Times New Roman" w:cs="Times New Roman"/>
          <w:sz w:val="24"/>
          <w:szCs w:val="24"/>
        </w:rPr>
        <w:t xml:space="preserve">that would see them promote Ticket Master </w:t>
      </w:r>
      <w:r w:rsidR="00E34396">
        <w:rPr>
          <w:rFonts w:ascii="Times New Roman" w:hAnsi="Times New Roman" w:cs="Times New Roman"/>
          <w:sz w:val="24"/>
          <w:szCs w:val="24"/>
        </w:rPr>
        <w:t xml:space="preserve">as its official secondary ticket provider. In addition, they should deny other secondary ticket providers </w:t>
      </w:r>
      <w:r w:rsidR="002134FD">
        <w:rPr>
          <w:rFonts w:ascii="Times New Roman" w:hAnsi="Times New Roman" w:cs="Times New Roman"/>
          <w:sz w:val="24"/>
          <w:szCs w:val="24"/>
        </w:rPr>
        <w:t xml:space="preserve">the right to technically integrate its services </w:t>
      </w:r>
      <w:r w:rsidR="00DA7ECB">
        <w:rPr>
          <w:rFonts w:ascii="Times New Roman" w:hAnsi="Times New Roman" w:cs="Times New Roman"/>
          <w:sz w:val="24"/>
          <w:szCs w:val="24"/>
        </w:rPr>
        <w:t>with their primary ticket platform.</w:t>
      </w:r>
      <w:r w:rsidR="00670115">
        <w:rPr>
          <w:rFonts w:ascii="Times New Roman" w:hAnsi="Times New Roman" w:cs="Times New Roman"/>
          <w:sz w:val="24"/>
          <w:szCs w:val="24"/>
        </w:rPr>
        <w:t xml:space="preserve"> The deal also stipulated that the resale of Warriors’ tickets </w:t>
      </w:r>
      <w:r w:rsidR="00227342">
        <w:rPr>
          <w:rFonts w:ascii="Times New Roman" w:hAnsi="Times New Roman" w:cs="Times New Roman"/>
          <w:sz w:val="24"/>
          <w:szCs w:val="24"/>
        </w:rPr>
        <w:t xml:space="preserve">should only be </w:t>
      </w:r>
      <w:r w:rsidR="003860B9">
        <w:rPr>
          <w:rFonts w:ascii="Times New Roman" w:hAnsi="Times New Roman" w:cs="Times New Roman"/>
          <w:sz w:val="24"/>
          <w:szCs w:val="24"/>
        </w:rPr>
        <w:t xml:space="preserve">carried out through Ticket Masters’ secondary platform. The </w:t>
      </w:r>
      <w:r w:rsidR="00221F79">
        <w:rPr>
          <w:rFonts w:ascii="Times New Roman" w:hAnsi="Times New Roman" w:cs="Times New Roman"/>
          <w:sz w:val="24"/>
          <w:szCs w:val="24"/>
        </w:rPr>
        <w:t xml:space="preserve">club was required </w:t>
      </w:r>
      <w:r w:rsidR="005F5178">
        <w:rPr>
          <w:rFonts w:ascii="Times New Roman" w:hAnsi="Times New Roman" w:cs="Times New Roman"/>
          <w:sz w:val="24"/>
          <w:szCs w:val="24"/>
        </w:rPr>
        <w:t xml:space="preserve">to cancel or threaten </w:t>
      </w:r>
      <w:r w:rsidR="00221F79">
        <w:rPr>
          <w:rFonts w:ascii="Times New Roman" w:hAnsi="Times New Roman" w:cs="Times New Roman"/>
          <w:sz w:val="24"/>
          <w:szCs w:val="24"/>
        </w:rPr>
        <w:t xml:space="preserve">to cancel tickets for fans </w:t>
      </w:r>
      <w:r w:rsidR="001651B4">
        <w:rPr>
          <w:rFonts w:ascii="Times New Roman" w:hAnsi="Times New Roman" w:cs="Times New Roman"/>
          <w:sz w:val="24"/>
          <w:szCs w:val="24"/>
        </w:rPr>
        <w:t>that</w:t>
      </w:r>
      <w:r w:rsidR="00221F79">
        <w:rPr>
          <w:rFonts w:ascii="Times New Roman" w:hAnsi="Times New Roman" w:cs="Times New Roman"/>
          <w:sz w:val="24"/>
          <w:szCs w:val="24"/>
        </w:rPr>
        <w:t xml:space="preserve"> opted to resell to Ticket Masters’ competitors.</w:t>
      </w:r>
      <w:r w:rsidR="006A04EE">
        <w:rPr>
          <w:rFonts w:ascii="Times New Roman" w:hAnsi="Times New Roman" w:cs="Times New Roman"/>
          <w:sz w:val="24"/>
          <w:szCs w:val="24"/>
        </w:rPr>
        <w:t xml:space="preserve"> The partnership has led joint marketing activities </w:t>
      </w:r>
      <w:r w:rsidR="001651B4">
        <w:rPr>
          <w:rFonts w:ascii="Times New Roman" w:hAnsi="Times New Roman" w:cs="Times New Roman"/>
          <w:sz w:val="24"/>
          <w:szCs w:val="24"/>
        </w:rPr>
        <w:t>aimed to entice and convince the fans that Ticket Master is the only secure, reliable, official, and guaranteed secondary tickets’ provider to the Warriors.</w:t>
      </w:r>
    </w:p>
    <w:p w:rsidR="001651B4" w:rsidRDefault="001651B4" w:rsidP="009E3B77">
      <w:pPr>
        <w:spacing w:line="480" w:lineRule="auto"/>
        <w:rPr>
          <w:rFonts w:ascii="Times New Roman" w:hAnsi="Times New Roman" w:cs="Times New Roman"/>
          <w:sz w:val="24"/>
          <w:szCs w:val="24"/>
        </w:rPr>
      </w:pPr>
      <w:r>
        <w:rPr>
          <w:rFonts w:ascii="Times New Roman" w:hAnsi="Times New Roman" w:cs="Times New Roman"/>
          <w:sz w:val="24"/>
          <w:szCs w:val="24"/>
        </w:rPr>
        <w:t xml:space="preserve">Consequently, </w:t>
      </w:r>
      <w:r w:rsidR="00E3303C">
        <w:rPr>
          <w:rFonts w:ascii="Times New Roman" w:hAnsi="Times New Roman" w:cs="Times New Roman"/>
          <w:sz w:val="24"/>
          <w:szCs w:val="24"/>
        </w:rPr>
        <w:t>Warriors ticket holders have refrained from using</w:t>
      </w:r>
      <w:r w:rsidR="00BE699A">
        <w:rPr>
          <w:rFonts w:ascii="Times New Roman" w:hAnsi="Times New Roman" w:cs="Times New Roman"/>
          <w:sz w:val="24"/>
          <w:szCs w:val="24"/>
        </w:rPr>
        <w:t xml:space="preserve"> other secondary ticket exchange platforms.</w:t>
      </w:r>
      <w:r w:rsidR="00C7712B">
        <w:rPr>
          <w:rFonts w:ascii="Times New Roman" w:hAnsi="Times New Roman" w:cs="Times New Roman"/>
          <w:sz w:val="24"/>
          <w:szCs w:val="24"/>
        </w:rPr>
        <w:t xml:space="preserve"> Therefore, </w:t>
      </w:r>
      <w:r w:rsidR="00F705EA">
        <w:rPr>
          <w:rFonts w:ascii="Times New Roman" w:hAnsi="Times New Roman" w:cs="Times New Roman"/>
          <w:sz w:val="24"/>
          <w:szCs w:val="24"/>
        </w:rPr>
        <w:t>it has impacted negatively on Stub Hub’s inventory ha</w:t>
      </w:r>
      <w:r w:rsidR="00AC168A">
        <w:rPr>
          <w:rFonts w:ascii="Times New Roman" w:hAnsi="Times New Roman" w:cs="Times New Roman"/>
          <w:sz w:val="24"/>
          <w:szCs w:val="24"/>
        </w:rPr>
        <w:t>s</w:t>
      </w:r>
      <w:r w:rsidR="00F705EA">
        <w:rPr>
          <w:rFonts w:ascii="Times New Roman" w:hAnsi="Times New Roman" w:cs="Times New Roman"/>
          <w:sz w:val="24"/>
          <w:szCs w:val="24"/>
        </w:rPr>
        <w:t xml:space="preserve"> declined to approximately 80% in comparison to the previous year.</w:t>
      </w:r>
      <w:r w:rsidR="00AC168A">
        <w:rPr>
          <w:rFonts w:ascii="Times New Roman" w:hAnsi="Times New Roman" w:cs="Times New Roman"/>
          <w:sz w:val="24"/>
          <w:szCs w:val="24"/>
        </w:rPr>
        <w:t xml:space="preserve"> Also, the </w:t>
      </w:r>
      <w:r w:rsidR="007D78FA">
        <w:rPr>
          <w:rFonts w:ascii="Times New Roman" w:hAnsi="Times New Roman" w:cs="Times New Roman"/>
          <w:sz w:val="24"/>
          <w:szCs w:val="24"/>
        </w:rPr>
        <w:t xml:space="preserve">number tickets sold to the Warriors’ fans </w:t>
      </w:r>
      <w:r w:rsidR="00AA1155">
        <w:rPr>
          <w:rFonts w:ascii="Times New Roman" w:hAnsi="Times New Roman" w:cs="Times New Roman"/>
          <w:sz w:val="24"/>
          <w:szCs w:val="24"/>
        </w:rPr>
        <w:t>has declined to approximately 45%.</w:t>
      </w:r>
      <w:r w:rsidR="00D56781">
        <w:rPr>
          <w:rFonts w:ascii="Times New Roman" w:hAnsi="Times New Roman" w:cs="Times New Roman"/>
          <w:sz w:val="24"/>
          <w:szCs w:val="24"/>
        </w:rPr>
        <w:t xml:space="preserve"> Consequently, Ticket Master increased the service fee imposed on their tick</w:t>
      </w:r>
      <w:r w:rsidR="00BC087C">
        <w:rPr>
          <w:rFonts w:ascii="Times New Roman" w:hAnsi="Times New Roman" w:cs="Times New Roman"/>
          <w:sz w:val="24"/>
          <w:szCs w:val="24"/>
        </w:rPr>
        <w:t>ets which is 33% higher than other competing platforms.</w:t>
      </w:r>
    </w:p>
    <w:p w:rsidR="00135B8A" w:rsidRDefault="00135B8A" w:rsidP="009E3B7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1D5AA0">
        <w:rPr>
          <w:rFonts w:ascii="Times New Roman" w:hAnsi="Times New Roman" w:cs="Times New Roman"/>
          <w:sz w:val="24"/>
          <w:szCs w:val="24"/>
        </w:rPr>
        <w:t xml:space="preserve">plaintiffs have </w:t>
      </w:r>
      <w:r w:rsidR="00FB608D">
        <w:rPr>
          <w:rFonts w:ascii="Times New Roman" w:hAnsi="Times New Roman" w:cs="Times New Roman"/>
          <w:sz w:val="24"/>
          <w:szCs w:val="24"/>
        </w:rPr>
        <w:t xml:space="preserve">made allegations </w:t>
      </w:r>
      <w:r w:rsidR="001D5AA0">
        <w:rPr>
          <w:rFonts w:ascii="Times New Roman" w:hAnsi="Times New Roman" w:cs="Times New Roman"/>
          <w:sz w:val="24"/>
          <w:szCs w:val="24"/>
        </w:rPr>
        <w:t xml:space="preserve">against </w:t>
      </w:r>
      <w:r w:rsidR="00FB608D">
        <w:rPr>
          <w:rFonts w:ascii="Times New Roman" w:hAnsi="Times New Roman" w:cs="Times New Roman"/>
          <w:sz w:val="24"/>
          <w:szCs w:val="24"/>
        </w:rPr>
        <w:t xml:space="preserve">the defendants: the Ticket Master and the Golden State Warriors and Stub Hub has asserted 8 claims, 5 of the claims fall under the federal antitrust law while 3 of the claims fall under the state law. In their defense, the latter requested for a dismissal </w:t>
      </w:r>
      <w:r w:rsidR="0013751E">
        <w:rPr>
          <w:rFonts w:ascii="Times New Roman" w:hAnsi="Times New Roman" w:cs="Times New Roman"/>
          <w:sz w:val="24"/>
          <w:szCs w:val="24"/>
        </w:rPr>
        <w:t>due to lack of cognizable legal theory.</w:t>
      </w:r>
      <w:r w:rsidR="00B26CDF">
        <w:rPr>
          <w:rFonts w:ascii="Times New Roman" w:hAnsi="Times New Roman" w:cs="Times New Roman"/>
          <w:sz w:val="24"/>
          <w:szCs w:val="24"/>
        </w:rPr>
        <w:t xml:space="preserve"> In addition, the defendants argued that Stub Hub complaints fall under the Sherman </w:t>
      </w:r>
      <w:r w:rsidR="005C696A">
        <w:rPr>
          <w:rFonts w:ascii="Times New Roman" w:hAnsi="Times New Roman" w:cs="Times New Roman"/>
          <w:sz w:val="24"/>
          <w:szCs w:val="24"/>
        </w:rPr>
        <w:t xml:space="preserve">Act claims and should be dismissed due to lack of cognizable market product. The act stipulates that the product market must constitute economic substitutes influenced by forces of cross- elasticity. </w:t>
      </w:r>
      <w:r w:rsidR="0013751E">
        <w:rPr>
          <w:rFonts w:ascii="Times New Roman" w:hAnsi="Times New Roman" w:cs="Times New Roman"/>
          <w:sz w:val="24"/>
          <w:szCs w:val="24"/>
        </w:rPr>
        <w:t xml:space="preserve"> Stub Hub </w:t>
      </w:r>
      <w:r w:rsidR="00CE7422">
        <w:rPr>
          <w:rFonts w:ascii="Times New Roman" w:hAnsi="Times New Roman" w:cs="Times New Roman"/>
          <w:sz w:val="24"/>
          <w:szCs w:val="24"/>
        </w:rPr>
        <w:t>was critical that the individuals who</w:t>
      </w:r>
      <w:r w:rsidR="00551522">
        <w:rPr>
          <w:rFonts w:ascii="Times New Roman" w:hAnsi="Times New Roman" w:cs="Times New Roman"/>
          <w:sz w:val="24"/>
          <w:szCs w:val="24"/>
        </w:rPr>
        <w:t xml:space="preserve"> </w:t>
      </w:r>
      <w:r w:rsidR="00CE7422">
        <w:rPr>
          <w:rFonts w:ascii="Times New Roman" w:hAnsi="Times New Roman" w:cs="Times New Roman"/>
          <w:sz w:val="24"/>
          <w:szCs w:val="24"/>
        </w:rPr>
        <w:t xml:space="preserve">bought </w:t>
      </w:r>
      <w:r w:rsidR="00CA657E">
        <w:rPr>
          <w:rFonts w:ascii="Times New Roman" w:hAnsi="Times New Roman" w:cs="Times New Roman"/>
          <w:sz w:val="24"/>
          <w:szCs w:val="24"/>
        </w:rPr>
        <w:lastRenderedPageBreak/>
        <w:t>the primary Warriors’ tickets could not resell</w:t>
      </w:r>
      <w:r w:rsidR="00551522">
        <w:rPr>
          <w:rFonts w:ascii="Times New Roman" w:hAnsi="Times New Roman" w:cs="Times New Roman"/>
          <w:sz w:val="24"/>
          <w:szCs w:val="24"/>
        </w:rPr>
        <w:t xml:space="preserve"> to their platform.</w:t>
      </w:r>
      <w:r w:rsidR="00EE2D62">
        <w:rPr>
          <w:rFonts w:ascii="Times New Roman" w:hAnsi="Times New Roman" w:cs="Times New Roman"/>
          <w:sz w:val="24"/>
          <w:szCs w:val="24"/>
        </w:rPr>
        <w:t xml:space="preserve"> It also alleged that the latter had engaged </w:t>
      </w:r>
      <w:r w:rsidR="00780DFD">
        <w:rPr>
          <w:rFonts w:ascii="Times New Roman" w:hAnsi="Times New Roman" w:cs="Times New Roman"/>
          <w:sz w:val="24"/>
          <w:szCs w:val="24"/>
        </w:rPr>
        <w:t>in a series of agreements that limited completion from other secondary ticket providers.</w:t>
      </w:r>
      <w:r w:rsidR="00DA3781">
        <w:rPr>
          <w:rFonts w:ascii="Times New Roman" w:hAnsi="Times New Roman" w:cs="Times New Roman"/>
          <w:sz w:val="24"/>
          <w:szCs w:val="24"/>
        </w:rPr>
        <w:t xml:space="preserve"> Also, </w:t>
      </w:r>
      <w:r w:rsidR="00210898">
        <w:rPr>
          <w:rFonts w:ascii="Times New Roman" w:hAnsi="Times New Roman" w:cs="Times New Roman"/>
          <w:sz w:val="24"/>
          <w:szCs w:val="24"/>
        </w:rPr>
        <w:t>it claimed that the latter are in violation of the federal law by conspiring to monopolize the secondary tickets market.</w:t>
      </w:r>
      <w:r w:rsidR="00EE70C0">
        <w:rPr>
          <w:rFonts w:ascii="Times New Roman" w:hAnsi="Times New Roman" w:cs="Times New Roman"/>
          <w:sz w:val="24"/>
          <w:szCs w:val="24"/>
        </w:rPr>
        <w:t xml:space="preserve"> It is also alleges that </w:t>
      </w:r>
      <w:r w:rsidR="00586BD9">
        <w:rPr>
          <w:rFonts w:ascii="Times New Roman" w:hAnsi="Times New Roman" w:cs="Times New Roman"/>
          <w:sz w:val="24"/>
          <w:szCs w:val="24"/>
        </w:rPr>
        <w:t xml:space="preserve">the accused are </w:t>
      </w:r>
      <w:r w:rsidR="00B26CDF">
        <w:rPr>
          <w:rFonts w:ascii="Times New Roman" w:hAnsi="Times New Roman" w:cs="Times New Roman"/>
          <w:sz w:val="24"/>
          <w:szCs w:val="24"/>
        </w:rPr>
        <w:t>in violation of the law by entering into exclusive partnerships.</w:t>
      </w:r>
    </w:p>
    <w:p w:rsidR="005C696A" w:rsidRDefault="005C696A" w:rsidP="009E3B77">
      <w:pPr>
        <w:spacing w:line="480" w:lineRule="auto"/>
        <w:rPr>
          <w:rFonts w:ascii="Times New Roman" w:hAnsi="Times New Roman" w:cs="Times New Roman"/>
          <w:sz w:val="24"/>
          <w:szCs w:val="24"/>
        </w:rPr>
      </w:pPr>
      <w:r w:rsidRPr="005C696A">
        <w:rPr>
          <w:rFonts w:ascii="Times New Roman" w:hAnsi="Times New Roman" w:cs="Times New Roman"/>
          <w:b/>
          <w:sz w:val="24"/>
          <w:szCs w:val="24"/>
        </w:rPr>
        <w:t>Issue:</w:t>
      </w:r>
      <w:r>
        <w:rPr>
          <w:rFonts w:ascii="Times New Roman" w:hAnsi="Times New Roman" w:cs="Times New Roman"/>
          <w:b/>
          <w:sz w:val="24"/>
          <w:szCs w:val="24"/>
        </w:rPr>
        <w:t xml:space="preserve"> </w:t>
      </w:r>
      <w:r>
        <w:rPr>
          <w:rFonts w:ascii="Times New Roman" w:hAnsi="Times New Roman" w:cs="Times New Roman"/>
          <w:sz w:val="24"/>
          <w:szCs w:val="24"/>
        </w:rPr>
        <w:t>Does there exists two market products for Primary ‘Ticket Market’ and ‘Secondary Ticket Services Market’</w:t>
      </w:r>
      <w:r w:rsidR="00C71205">
        <w:rPr>
          <w:rFonts w:ascii="Times New Roman" w:hAnsi="Times New Roman" w:cs="Times New Roman"/>
          <w:sz w:val="24"/>
          <w:szCs w:val="24"/>
        </w:rPr>
        <w:t xml:space="preserve"> and does the latter violate Sub Hub’s prospective economic advantage</w:t>
      </w:r>
      <w:r>
        <w:rPr>
          <w:rFonts w:ascii="Times New Roman" w:hAnsi="Times New Roman" w:cs="Times New Roman"/>
          <w:sz w:val="24"/>
          <w:szCs w:val="24"/>
        </w:rPr>
        <w:t>?</w:t>
      </w:r>
    </w:p>
    <w:p w:rsidR="005C696A" w:rsidRDefault="005C696A" w:rsidP="009E3B77">
      <w:pPr>
        <w:spacing w:line="480" w:lineRule="auto"/>
        <w:rPr>
          <w:rFonts w:ascii="Times New Roman" w:hAnsi="Times New Roman" w:cs="Times New Roman"/>
          <w:sz w:val="24"/>
          <w:szCs w:val="24"/>
        </w:rPr>
      </w:pPr>
      <w:r w:rsidRPr="005C696A">
        <w:rPr>
          <w:rFonts w:ascii="Times New Roman" w:hAnsi="Times New Roman" w:cs="Times New Roman"/>
          <w:b/>
          <w:sz w:val="24"/>
          <w:szCs w:val="24"/>
        </w:rPr>
        <w:t>Holding</w:t>
      </w:r>
      <w:r>
        <w:rPr>
          <w:rFonts w:ascii="Times New Roman" w:hAnsi="Times New Roman" w:cs="Times New Roman"/>
          <w:sz w:val="24"/>
          <w:szCs w:val="24"/>
        </w:rPr>
        <w:t xml:space="preserve">: </w:t>
      </w:r>
      <w:r w:rsidR="008E2CCF">
        <w:rPr>
          <w:rFonts w:ascii="Times New Roman" w:hAnsi="Times New Roman" w:cs="Times New Roman"/>
          <w:sz w:val="24"/>
          <w:szCs w:val="24"/>
        </w:rPr>
        <w:t xml:space="preserve">These are two distinct markets </w:t>
      </w:r>
      <w:r w:rsidR="00C71205">
        <w:rPr>
          <w:rFonts w:ascii="Times New Roman" w:hAnsi="Times New Roman" w:cs="Times New Roman"/>
          <w:sz w:val="24"/>
          <w:szCs w:val="24"/>
        </w:rPr>
        <w:t>and therefore a merger between the two is acceptable and does not violate Sherman acts 1 and 2, California’s Catwright Act, and 17200 of the California Business and Professionals Code.</w:t>
      </w:r>
    </w:p>
    <w:p w:rsidR="00054120" w:rsidRDefault="00054120" w:rsidP="009E3B77">
      <w:pPr>
        <w:spacing w:line="480" w:lineRule="auto"/>
        <w:rPr>
          <w:rFonts w:ascii="Times New Roman" w:hAnsi="Times New Roman" w:cs="Times New Roman"/>
          <w:sz w:val="24"/>
          <w:szCs w:val="24"/>
        </w:rPr>
      </w:pPr>
      <w:r w:rsidRPr="00054120">
        <w:rPr>
          <w:rFonts w:ascii="Times New Roman" w:hAnsi="Times New Roman" w:cs="Times New Roman"/>
          <w:b/>
          <w:sz w:val="24"/>
          <w:szCs w:val="24"/>
        </w:rPr>
        <w:t>Rationale</w:t>
      </w:r>
      <w:r>
        <w:rPr>
          <w:rFonts w:ascii="Times New Roman" w:hAnsi="Times New Roman" w:cs="Times New Roman"/>
          <w:b/>
          <w:sz w:val="24"/>
          <w:szCs w:val="24"/>
        </w:rPr>
        <w:t xml:space="preserve">: </w:t>
      </w:r>
      <w:r>
        <w:rPr>
          <w:rFonts w:ascii="Times New Roman" w:hAnsi="Times New Roman" w:cs="Times New Roman"/>
          <w:sz w:val="24"/>
          <w:szCs w:val="24"/>
        </w:rPr>
        <w:t xml:space="preserve">The court ruled against </w:t>
      </w:r>
      <w:r w:rsidR="00267039">
        <w:rPr>
          <w:rFonts w:ascii="Times New Roman" w:hAnsi="Times New Roman" w:cs="Times New Roman"/>
          <w:sz w:val="24"/>
          <w:szCs w:val="24"/>
        </w:rPr>
        <w:t xml:space="preserve">Stub Hub </w:t>
      </w:r>
      <w:r w:rsidR="00275F55">
        <w:rPr>
          <w:rFonts w:ascii="Times New Roman" w:hAnsi="Times New Roman" w:cs="Times New Roman"/>
          <w:sz w:val="24"/>
          <w:szCs w:val="24"/>
        </w:rPr>
        <w:t xml:space="preserve">prescribing to the guidelines for proposed markets and cognizable products. </w:t>
      </w:r>
      <w:r w:rsidR="0051397F">
        <w:rPr>
          <w:rFonts w:ascii="Times New Roman" w:hAnsi="Times New Roman" w:cs="Times New Roman"/>
          <w:sz w:val="24"/>
          <w:szCs w:val="24"/>
        </w:rPr>
        <w:t>Due to the nature of the partnership, the latter are not in violation of antitrust laws. The latter was acting in the best interest of their fans to avoid manipulation by other competitors and their marketing strategy led to the exploration of new MLS markets.</w:t>
      </w:r>
    </w:p>
    <w:p w:rsidR="0051397F" w:rsidRDefault="0051397F" w:rsidP="009E3B77">
      <w:pPr>
        <w:spacing w:line="480" w:lineRule="auto"/>
        <w:rPr>
          <w:rFonts w:ascii="Times New Roman" w:hAnsi="Times New Roman" w:cs="Times New Roman"/>
          <w:sz w:val="24"/>
          <w:szCs w:val="24"/>
        </w:rPr>
      </w:pPr>
      <w:r w:rsidRPr="0051397F">
        <w:rPr>
          <w:rFonts w:ascii="Times New Roman" w:hAnsi="Times New Roman" w:cs="Times New Roman"/>
          <w:b/>
          <w:sz w:val="24"/>
          <w:szCs w:val="24"/>
        </w:rPr>
        <w:t>Important Information</w:t>
      </w:r>
      <w:r>
        <w:rPr>
          <w:rFonts w:ascii="Times New Roman" w:hAnsi="Times New Roman" w:cs="Times New Roman"/>
          <w:sz w:val="24"/>
          <w:szCs w:val="24"/>
        </w:rPr>
        <w:t xml:space="preserve">: The case was vital since the Warriors were able to create the primary ticket </w:t>
      </w:r>
      <w:r w:rsidR="00EA38F7">
        <w:rPr>
          <w:rFonts w:ascii="Times New Roman" w:hAnsi="Times New Roman" w:cs="Times New Roman"/>
          <w:sz w:val="24"/>
          <w:szCs w:val="24"/>
        </w:rPr>
        <w:t xml:space="preserve">service and the primary ticket service as a cognizable market product </w:t>
      </w:r>
      <w:r w:rsidR="0085668B">
        <w:rPr>
          <w:rFonts w:ascii="Times New Roman" w:hAnsi="Times New Roman" w:cs="Times New Roman"/>
          <w:sz w:val="24"/>
          <w:szCs w:val="24"/>
        </w:rPr>
        <w:t>unlike other MLS clubs.</w:t>
      </w:r>
    </w:p>
    <w:p w:rsidR="0085668B" w:rsidRDefault="0085668B" w:rsidP="009E3B77">
      <w:pPr>
        <w:spacing w:line="480" w:lineRule="auto"/>
        <w:rPr>
          <w:rFonts w:ascii="Times New Roman" w:hAnsi="Times New Roman" w:cs="Times New Roman"/>
          <w:sz w:val="24"/>
          <w:szCs w:val="24"/>
        </w:rPr>
      </w:pPr>
    </w:p>
    <w:p w:rsidR="0085668B" w:rsidRDefault="0085668B" w:rsidP="009E3B77">
      <w:pPr>
        <w:spacing w:line="480" w:lineRule="auto"/>
        <w:rPr>
          <w:rFonts w:ascii="Times New Roman" w:hAnsi="Times New Roman" w:cs="Times New Roman"/>
          <w:sz w:val="24"/>
          <w:szCs w:val="24"/>
        </w:rPr>
      </w:pPr>
    </w:p>
    <w:p w:rsidR="0085668B" w:rsidRDefault="0085668B" w:rsidP="009E3B77">
      <w:pPr>
        <w:spacing w:line="480" w:lineRule="auto"/>
        <w:rPr>
          <w:rFonts w:ascii="Times New Roman" w:hAnsi="Times New Roman" w:cs="Times New Roman"/>
          <w:sz w:val="24"/>
          <w:szCs w:val="24"/>
        </w:rPr>
      </w:pPr>
    </w:p>
    <w:p w:rsidR="0085668B" w:rsidRDefault="0085668B" w:rsidP="009E3B77">
      <w:pPr>
        <w:spacing w:line="480" w:lineRule="auto"/>
        <w:rPr>
          <w:rFonts w:ascii="Times New Roman" w:hAnsi="Times New Roman" w:cs="Times New Roman"/>
          <w:sz w:val="24"/>
          <w:szCs w:val="24"/>
        </w:rPr>
      </w:pPr>
    </w:p>
    <w:p w:rsidR="0085668B" w:rsidRDefault="0085668B" w:rsidP="0085668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5668B" w:rsidRDefault="0085668B" w:rsidP="0085668B">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sz w:val="24"/>
          <w:szCs w:val="24"/>
        </w:rPr>
        <w:t xml:space="preserve">Chesney, Maxine. Stub Hub, Inc. V. Golden State Warrriors, LLC. </w:t>
      </w:r>
      <w:r>
        <w:rPr>
          <w:rFonts w:ascii="Helvetica" w:hAnsi="Helvetica"/>
          <w:color w:val="1B1B1B"/>
          <w:sz w:val="27"/>
          <w:szCs w:val="27"/>
          <w:shd w:val="clear" w:color="auto" w:fill="FFFFFF"/>
        </w:rPr>
        <w:t> </w:t>
      </w:r>
      <w:r w:rsidRPr="0085668B">
        <w:rPr>
          <w:rFonts w:ascii="Times New Roman" w:hAnsi="Times New Roman" w:cs="Times New Roman"/>
          <w:color w:val="1B1B1B"/>
          <w:sz w:val="24"/>
          <w:szCs w:val="24"/>
          <w:shd w:val="clear" w:color="auto" w:fill="FFFFFF"/>
        </w:rPr>
        <w:t>Case No. 3:15-cv-01436-</w:t>
      </w:r>
    </w:p>
    <w:p w:rsidR="0085668B" w:rsidRPr="0085668B" w:rsidRDefault="0085668B" w:rsidP="0085668B">
      <w:pPr>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ab/>
      </w:r>
      <w:r w:rsidRPr="0085668B">
        <w:rPr>
          <w:rFonts w:ascii="Times New Roman" w:hAnsi="Times New Roman" w:cs="Times New Roman"/>
          <w:color w:val="1B1B1B"/>
          <w:sz w:val="24"/>
          <w:szCs w:val="24"/>
          <w:shd w:val="clear" w:color="auto" w:fill="FFFFFF"/>
        </w:rPr>
        <w:t>MMC Dist Court N.D. Cal. (2015)</w:t>
      </w:r>
      <w:r w:rsidR="00B46A59">
        <w:rPr>
          <w:rFonts w:ascii="Times New Roman" w:hAnsi="Times New Roman" w:cs="Times New Roman"/>
          <w:color w:val="1B1B1B"/>
          <w:sz w:val="24"/>
          <w:szCs w:val="24"/>
          <w:shd w:val="clear" w:color="auto" w:fill="FFFFFF"/>
        </w:rPr>
        <w:t>.</w:t>
      </w:r>
    </w:p>
    <w:p w:rsidR="0085668B" w:rsidRDefault="0085668B" w:rsidP="009E3B77">
      <w:pPr>
        <w:spacing w:line="480" w:lineRule="auto"/>
        <w:rPr>
          <w:rFonts w:ascii="Times New Roman" w:hAnsi="Times New Roman" w:cs="Times New Roman"/>
          <w:sz w:val="24"/>
          <w:szCs w:val="24"/>
        </w:rPr>
      </w:pPr>
    </w:p>
    <w:p w:rsidR="0085668B" w:rsidRPr="00054120" w:rsidRDefault="0085668B" w:rsidP="009E3B77">
      <w:pPr>
        <w:spacing w:line="480" w:lineRule="auto"/>
        <w:rPr>
          <w:rFonts w:ascii="Times New Roman" w:hAnsi="Times New Roman" w:cs="Times New Roman"/>
          <w:sz w:val="24"/>
          <w:szCs w:val="24"/>
        </w:rPr>
      </w:pPr>
    </w:p>
    <w:p w:rsidR="00C71205" w:rsidRPr="005C696A" w:rsidRDefault="00C71205" w:rsidP="009E3B77">
      <w:pPr>
        <w:spacing w:line="480" w:lineRule="auto"/>
        <w:rPr>
          <w:rFonts w:ascii="Times New Roman" w:hAnsi="Times New Roman" w:cs="Times New Roman"/>
          <w:sz w:val="24"/>
          <w:szCs w:val="24"/>
        </w:rPr>
      </w:pPr>
    </w:p>
    <w:p w:rsidR="00241449" w:rsidRDefault="00241449" w:rsidP="009E3B77">
      <w:pPr>
        <w:spacing w:line="480" w:lineRule="auto"/>
        <w:rPr>
          <w:rFonts w:ascii="Times New Roman" w:hAnsi="Times New Roman" w:cs="Times New Roman"/>
          <w:sz w:val="24"/>
          <w:szCs w:val="24"/>
        </w:rPr>
      </w:pPr>
    </w:p>
    <w:p w:rsidR="00C772AD" w:rsidRPr="009E3B77" w:rsidRDefault="00C772AD" w:rsidP="009E3B77">
      <w:pPr>
        <w:spacing w:line="480" w:lineRule="auto"/>
        <w:rPr>
          <w:rFonts w:ascii="Times New Roman" w:hAnsi="Times New Roman" w:cs="Times New Roman"/>
          <w:sz w:val="24"/>
          <w:szCs w:val="24"/>
        </w:rPr>
      </w:pPr>
    </w:p>
    <w:sectPr w:rsidR="00C772AD" w:rsidRPr="009E3B77" w:rsidSect="00673C2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34F" w:rsidRDefault="00C8734F" w:rsidP="009E3B77">
      <w:pPr>
        <w:spacing w:after="0" w:line="240" w:lineRule="auto"/>
      </w:pPr>
      <w:r>
        <w:separator/>
      </w:r>
    </w:p>
  </w:endnote>
  <w:endnote w:type="continuationSeparator" w:id="1">
    <w:p w:rsidR="00C8734F" w:rsidRDefault="00C8734F" w:rsidP="009E3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34F" w:rsidRDefault="00C8734F" w:rsidP="009E3B77">
      <w:pPr>
        <w:spacing w:after="0" w:line="240" w:lineRule="auto"/>
      </w:pPr>
      <w:r>
        <w:separator/>
      </w:r>
    </w:p>
  </w:footnote>
  <w:footnote w:type="continuationSeparator" w:id="1">
    <w:p w:rsidR="00C8734F" w:rsidRDefault="00C8734F" w:rsidP="009E3B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77" w:rsidRDefault="009E3B77">
    <w:pPr>
      <w:pStyle w:val="Header"/>
      <w:jc w:val="right"/>
    </w:pPr>
    <w:r>
      <w:t>Surname</w:t>
    </w:r>
    <w:sdt>
      <w:sdtPr>
        <w:id w:val="207056848"/>
        <w:docPartObj>
          <w:docPartGallery w:val="Page Numbers (Top of Page)"/>
          <w:docPartUnique/>
        </w:docPartObj>
      </w:sdtPr>
      <w:sdtContent>
        <w:fldSimple w:instr=" PAGE   \* MERGEFORMAT ">
          <w:r w:rsidR="00B46A59">
            <w:rPr>
              <w:noProof/>
            </w:rPr>
            <w:t>1</w:t>
          </w:r>
        </w:fldSimple>
      </w:sdtContent>
    </w:sdt>
  </w:p>
  <w:p w:rsidR="009E3B77" w:rsidRDefault="009E3B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3B77"/>
    <w:rsid w:val="00054120"/>
    <w:rsid w:val="000A64BE"/>
    <w:rsid w:val="000B7782"/>
    <w:rsid w:val="00121FFB"/>
    <w:rsid w:val="00135B8A"/>
    <w:rsid w:val="0013751E"/>
    <w:rsid w:val="001651B4"/>
    <w:rsid w:val="00177F6A"/>
    <w:rsid w:val="001D5AA0"/>
    <w:rsid w:val="00210898"/>
    <w:rsid w:val="002134FD"/>
    <w:rsid w:val="00221F79"/>
    <w:rsid w:val="00227342"/>
    <w:rsid w:val="00241449"/>
    <w:rsid w:val="00245FF5"/>
    <w:rsid w:val="00267039"/>
    <w:rsid w:val="00275F55"/>
    <w:rsid w:val="00303B2A"/>
    <w:rsid w:val="003860B9"/>
    <w:rsid w:val="003C5CC1"/>
    <w:rsid w:val="003F0BE8"/>
    <w:rsid w:val="00442FC1"/>
    <w:rsid w:val="0051397F"/>
    <w:rsid w:val="00551522"/>
    <w:rsid w:val="00586BD9"/>
    <w:rsid w:val="00592CD2"/>
    <w:rsid w:val="005C4B67"/>
    <w:rsid w:val="005C696A"/>
    <w:rsid w:val="005F5178"/>
    <w:rsid w:val="00615097"/>
    <w:rsid w:val="00670115"/>
    <w:rsid w:val="00673C20"/>
    <w:rsid w:val="006A04EE"/>
    <w:rsid w:val="006B2EA4"/>
    <w:rsid w:val="006D7E24"/>
    <w:rsid w:val="00710BF2"/>
    <w:rsid w:val="0072758C"/>
    <w:rsid w:val="00780DFD"/>
    <w:rsid w:val="007D78FA"/>
    <w:rsid w:val="0085668B"/>
    <w:rsid w:val="008E0694"/>
    <w:rsid w:val="008E2CCF"/>
    <w:rsid w:val="009E3B77"/>
    <w:rsid w:val="00A00EDF"/>
    <w:rsid w:val="00A960FC"/>
    <w:rsid w:val="00AA1155"/>
    <w:rsid w:val="00AC168A"/>
    <w:rsid w:val="00AC5DA1"/>
    <w:rsid w:val="00B16C8A"/>
    <w:rsid w:val="00B26CDF"/>
    <w:rsid w:val="00B44196"/>
    <w:rsid w:val="00B46A59"/>
    <w:rsid w:val="00BC087C"/>
    <w:rsid w:val="00BE699A"/>
    <w:rsid w:val="00C42165"/>
    <w:rsid w:val="00C71205"/>
    <w:rsid w:val="00C7712B"/>
    <w:rsid w:val="00C772AD"/>
    <w:rsid w:val="00C8734F"/>
    <w:rsid w:val="00CA286A"/>
    <w:rsid w:val="00CA657E"/>
    <w:rsid w:val="00CE7422"/>
    <w:rsid w:val="00D56781"/>
    <w:rsid w:val="00D846B1"/>
    <w:rsid w:val="00DA3781"/>
    <w:rsid w:val="00DA7ECB"/>
    <w:rsid w:val="00E3303C"/>
    <w:rsid w:val="00E34396"/>
    <w:rsid w:val="00EA38F7"/>
    <w:rsid w:val="00EE2D62"/>
    <w:rsid w:val="00EE70C0"/>
    <w:rsid w:val="00F40846"/>
    <w:rsid w:val="00F705EA"/>
    <w:rsid w:val="00F96662"/>
    <w:rsid w:val="00FB42F4"/>
    <w:rsid w:val="00FB60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C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77"/>
  </w:style>
  <w:style w:type="paragraph" w:styleId="Footer">
    <w:name w:val="footer"/>
    <w:basedOn w:val="Normal"/>
    <w:link w:val="FooterChar"/>
    <w:uiPriority w:val="99"/>
    <w:semiHidden/>
    <w:unhideWhenUsed/>
    <w:rsid w:val="009E3B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3B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4</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72</cp:revision>
  <dcterms:created xsi:type="dcterms:W3CDTF">2018-10-09T03:44:00Z</dcterms:created>
  <dcterms:modified xsi:type="dcterms:W3CDTF">2018-10-09T06:07:00Z</dcterms:modified>
</cp:coreProperties>
</file>