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AB0D83" w14:textId="77777777" w:rsidR="0056736B" w:rsidRPr="0056736B" w:rsidRDefault="0056736B" w:rsidP="0056736B">
      <w:pPr>
        <w:spacing w:line="480" w:lineRule="auto"/>
        <w:jc w:val="center"/>
        <w:rPr>
          <w:rFonts w:ascii="Times New Roman" w:hAnsi="Times New Roman" w:cs="Times New Roman"/>
          <w:sz w:val="24"/>
          <w:szCs w:val="24"/>
        </w:rPr>
      </w:pPr>
    </w:p>
    <w:p w14:paraId="3D5FF9A7" w14:textId="77777777" w:rsidR="0056736B" w:rsidRPr="0056736B" w:rsidRDefault="0056736B" w:rsidP="0056736B">
      <w:pPr>
        <w:spacing w:line="480" w:lineRule="auto"/>
        <w:jc w:val="center"/>
        <w:rPr>
          <w:rFonts w:ascii="Times New Roman" w:hAnsi="Times New Roman" w:cs="Times New Roman"/>
          <w:sz w:val="24"/>
          <w:szCs w:val="24"/>
        </w:rPr>
      </w:pPr>
    </w:p>
    <w:p w14:paraId="674CC52D" w14:textId="77777777" w:rsidR="0056736B" w:rsidRPr="0056736B" w:rsidRDefault="0056736B" w:rsidP="0056736B">
      <w:pPr>
        <w:spacing w:line="480" w:lineRule="auto"/>
        <w:jc w:val="center"/>
        <w:rPr>
          <w:rFonts w:ascii="Times New Roman" w:hAnsi="Times New Roman" w:cs="Times New Roman"/>
          <w:sz w:val="24"/>
          <w:szCs w:val="24"/>
        </w:rPr>
      </w:pPr>
    </w:p>
    <w:p w14:paraId="1F5712A5" w14:textId="77777777" w:rsidR="0056736B" w:rsidRPr="0056736B" w:rsidRDefault="0056736B" w:rsidP="0056736B">
      <w:pPr>
        <w:spacing w:line="480" w:lineRule="auto"/>
        <w:jc w:val="center"/>
        <w:rPr>
          <w:rFonts w:ascii="Times New Roman" w:hAnsi="Times New Roman" w:cs="Times New Roman"/>
          <w:sz w:val="24"/>
          <w:szCs w:val="24"/>
        </w:rPr>
      </w:pPr>
    </w:p>
    <w:p w14:paraId="58708B32" w14:textId="77777777" w:rsidR="0056736B" w:rsidRPr="0056736B" w:rsidRDefault="0056736B" w:rsidP="0056736B">
      <w:pPr>
        <w:spacing w:line="480" w:lineRule="auto"/>
        <w:jc w:val="center"/>
        <w:rPr>
          <w:rFonts w:ascii="Times New Roman" w:hAnsi="Times New Roman" w:cs="Times New Roman"/>
          <w:sz w:val="24"/>
          <w:szCs w:val="24"/>
        </w:rPr>
      </w:pPr>
    </w:p>
    <w:p w14:paraId="69DD35F6" w14:textId="6A72FD69" w:rsidR="0056736B" w:rsidRPr="0056736B" w:rsidRDefault="00FD465E" w:rsidP="0056736B">
      <w:pPr>
        <w:spacing w:line="480" w:lineRule="auto"/>
        <w:jc w:val="center"/>
        <w:rPr>
          <w:rFonts w:ascii="Times New Roman" w:hAnsi="Times New Roman" w:cs="Times New Roman"/>
          <w:sz w:val="24"/>
          <w:szCs w:val="24"/>
        </w:rPr>
      </w:pPr>
      <w:r w:rsidRPr="0056736B">
        <w:rPr>
          <w:rFonts w:ascii="Times New Roman" w:hAnsi="Times New Roman" w:cs="Times New Roman"/>
          <w:sz w:val="24"/>
          <w:szCs w:val="24"/>
        </w:rPr>
        <w:t>Business and Human Resource</w:t>
      </w:r>
    </w:p>
    <w:p w14:paraId="11B8F356" w14:textId="198FD05B" w:rsidR="0056736B" w:rsidRPr="0056736B" w:rsidRDefault="00FD465E" w:rsidP="0056736B">
      <w:pPr>
        <w:spacing w:line="480" w:lineRule="auto"/>
        <w:jc w:val="center"/>
        <w:rPr>
          <w:rFonts w:ascii="Times New Roman" w:hAnsi="Times New Roman" w:cs="Times New Roman"/>
          <w:sz w:val="24"/>
          <w:szCs w:val="24"/>
        </w:rPr>
      </w:pPr>
      <w:r w:rsidRPr="0056736B">
        <w:rPr>
          <w:rFonts w:ascii="Times New Roman" w:hAnsi="Times New Roman" w:cs="Times New Roman"/>
          <w:sz w:val="24"/>
          <w:szCs w:val="24"/>
        </w:rPr>
        <w:t>Student Name</w:t>
      </w:r>
    </w:p>
    <w:p w14:paraId="3D390076" w14:textId="0EA036E7" w:rsidR="0056736B" w:rsidRPr="0056736B" w:rsidRDefault="00FD465E" w:rsidP="0056736B">
      <w:pPr>
        <w:spacing w:line="480" w:lineRule="auto"/>
        <w:jc w:val="center"/>
        <w:rPr>
          <w:rFonts w:ascii="Times New Roman" w:hAnsi="Times New Roman" w:cs="Times New Roman"/>
          <w:sz w:val="24"/>
          <w:szCs w:val="24"/>
        </w:rPr>
      </w:pPr>
      <w:r w:rsidRPr="0056736B">
        <w:rPr>
          <w:rFonts w:ascii="Times New Roman" w:hAnsi="Times New Roman" w:cs="Times New Roman"/>
          <w:sz w:val="24"/>
          <w:szCs w:val="24"/>
        </w:rPr>
        <w:t>Institution Affiliations</w:t>
      </w:r>
    </w:p>
    <w:p w14:paraId="336702A7" w14:textId="53B174FF" w:rsidR="0056736B" w:rsidRPr="0056736B" w:rsidRDefault="00FD465E" w:rsidP="0056736B">
      <w:pPr>
        <w:spacing w:line="480" w:lineRule="auto"/>
        <w:jc w:val="center"/>
        <w:rPr>
          <w:rFonts w:ascii="Times New Roman" w:hAnsi="Times New Roman" w:cs="Times New Roman"/>
          <w:sz w:val="24"/>
          <w:szCs w:val="24"/>
        </w:rPr>
      </w:pPr>
      <w:r w:rsidRPr="0056736B">
        <w:rPr>
          <w:rFonts w:ascii="Times New Roman" w:hAnsi="Times New Roman" w:cs="Times New Roman"/>
          <w:sz w:val="24"/>
          <w:szCs w:val="24"/>
        </w:rPr>
        <w:t>Date</w:t>
      </w:r>
    </w:p>
    <w:p w14:paraId="7FAABA13" w14:textId="77777777" w:rsidR="0056736B" w:rsidRPr="0056736B" w:rsidRDefault="00FD465E" w:rsidP="0056736B">
      <w:pPr>
        <w:spacing w:line="480" w:lineRule="auto"/>
        <w:rPr>
          <w:rFonts w:ascii="Times New Roman" w:hAnsi="Times New Roman" w:cs="Times New Roman"/>
          <w:sz w:val="24"/>
          <w:szCs w:val="24"/>
        </w:rPr>
      </w:pPr>
      <w:r w:rsidRPr="0056736B">
        <w:rPr>
          <w:rFonts w:ascii="Times New Roman" w:hAnsi="Times New Roman" w:cs="Times New Roman"/>
          <w:sz w:val="24"/>
          <w:szCs w:val="24"/>
        </w:rPr>
        <w:br w:type="page"/>
      </w:r>
    </w:p>
    <w:p w14:paraId="5BA4DE22" w14:textId="0CC5145C" w:rsidR="0056736B" w:rsidRPr="0056736B" w:rsidRDefault="00FD465E" w:rsidP="0056736B">
      <w:pPr>
        <w:spacing w:line="480" w:lineRule="auto"/>
        <w:rPr>
          <w:rFonts w:ascii="Times New Roman" w:hAnsi="Times New Roman" w:cs="Times New Roman"/>
          <w:b/>
          <w:bCs/>
          <w:sz w:val="24"/>
          <w:szCs w:val="24"/>
        </w:rPr>
      </w:pPr>
      <w:r w:rsidRPr="0056736B">
        <w:rPr>
          <w:rFonts w:ascii="Times New Roman" w:hAnsi="Times New Roman" w:cs="Times New Roman"/>
          <w:b/>
          <w:bCs/>
          <w:sz w:val="24"/>
          <w:szCs w:val="24"/>
        </w:rPr>
        <w:lastRenderedPageBreak/>
        <w:t>Business and Human Resource</w:t>
      </w:r>
    </w:p>
    <w:p w14:paraId="38775F83" w14:textId="568C339C" w:rsidR="00697C36" w:rsidRPr="0056736B" w:rsidRDefault="00FD465E" w:rsidP="0056736B">
      <w:pPr>
        <w:spacing w:line="480" w:lineRule="auto"/>
        <w:ind w:firstLine="720"/>
        <w:rPr>
          <w:rFonts w:ascii="Times New Roman" w:hAnsi="Times New Roman" w:cs="Times New Roman"/>
          <w:sz w:val="24"/>
          <w:szCs w:val="24"/>
        </w:rPr>
      </w:pPr>
      <w:r w:rsidRPr="0056736B">
        <w:rPr>
          <w:rFonts w:ascii="Times New Roman" w:hAnsi="Times New Roman" w:cs="Times New Roman"/>
          <w:sz w:val="24"/>
          <w:szCs w:val="24"/>
        </w:rPr>
        <w:t xml:space="preserve">Economic Value Added (EVA) refers to a ration of a firm's financial presentation based on the inhabited capital. EVA is calculated by means of </w:t>
      </w:r>
      <w:r w:rsidRPr="0056736B">
        <w:rPr>
          <w:rFonts w:ascii="Times New Roman" w:hAnsi="Times New Roman" w:cs="Times New Roman"/>
          <w:sz w:val="24"/>
          <w:szCs w:val="24"/>
        </w:rPr>
        <w:t>subtracting its cost of wealth from its functioning revenues, accustomed for taxes on a money basis. Return on Investment (ROI) refers to widely used financial metrical for measuring the odds of gaining a reoccurrence from an asset. Also, it is a ration us</w:t>
      </w:r>
      <w:r w:rsidRPr="0056736B">
        <w:rPr>
          <w:rFonts w:ascii="Times New Roman" w:hAnsi="Times New Roman" w:cs="Times New Roman"/>
          <w:sz w:val="24"/>
          <w:szCs w:val="24"/>
        </w:rPr>
        <w:t xml:space="preserve">ed in comparing the gains or losses from an asset virtual to its price. A balanced scorecard (BSC) refers to a </w:t>
      </w:r>
      <w:r w:rsidR="00F80350" w:rsidRPr="0056736B">
        <w:rPr>
          <w:rFonts w:ascii="Times New Roman" w:hAnsi="Times New Roman" w:cs="Times New Roman"/>
          <w:sz w:val="24"/>
          <w:szCs w:val="24"/>
        </w:rPr>
        <w:t>calculated</w:t>
      </w:r>
      <w:r w:rsidRPr="0056736B">
        <w:rPr>
          <w:rFonts w:ascii="Times New Roman" w:hAnsi="Times New Roman" w:cs="Times New Roman"/>
          <w:sz w:val="24"/>
          <w:szCs w:val="24"/>
        </w:rPr>
        <w:t xml:space="preserve"> management </w:t>
      </w:r>
      <w:r w:rsidR="00F80350" w:rsidRPr="0056736B">
        <w:rPr>
          <w:rFonts w:ascii="Times New Roman" w:hAnsi="Times New Roman" w:cs="Times New Roman"/>
          <w:sz w:val="24"/>
          <w:szCs w:val="24"/>
        </w:rPr>
        <w:t>presentation</w:t>
      </w:r>
      <w:r w:rsidRPr="0056736B">
        <w:rPr>
          <w:rFonts w:ascii="Times New Roman" w:hAnsi="Times New Roman" w:cs="Times New Roman"/>
          <w:sz w:val="24"/>
          <w:szCs w:val="24"/>
        </w:rPr>
        <w:t xml:space="preserve"> measure that assists companies to recognize and </w:t>
      </w:r>
      <w:r w:rsidR="00F80350" w:rsidRPr="0056736B">
        <w:rPr>
          <w:rFonts w:ascii="Times New Roman" w:hAnsi="Times New Roman" w:cs="Times New Roman"/>
          <w:sz w:val="24"/>
          <w:szCs w:val="24"/>
        </w:rPr>
        <w:t>advance</w:t>
      </w:r>
      <w:r w:rsidRPr="0056736B">
        <w:rPr>
          <w:rFonts w:ascii="Times New Roman" w:hAnsi="Times New Roman" w:cs="Times New Roman"/>
          <w:sz w:val="24"/>
          <w:szCs w:val="24"/>
        </w:rPr>
        <w:t xml:space="preserve"> their </w:t>
      </w:r>
      <w:r w:rsidR="00F80350" w:rsidRPr="0056736B">
        <w:rPr>
          <w:rFonts w:ascii="Times New Roman" w:hAnsi="Times New Roman" w:cs="Times New Roman"/>
          <w:sz w:val="24"/>
          <w:szCs w:val="24"/>
        </w:rPr>
        <w:t>interior</w:t>
      </w:r>
      <w:r w:rsidRPr="0056736B">
        <w:rPr>
          <w:rFonts w:ascii="Times New Roman" w:hAnsi="Times New Roman" w:cs="Times New Roman"/>
          <w:sz w:val="24"/>
          <w:szCs w:val="24"/>
        </w:rPr>
        <w:t xml:space="preserve"> </w:t>
      </w:r>
      <w:r w:rsidR="00F80350" w:rsidRPr="0056736B">
        <w:rPr>
          <w:rFonts w:ascii="Times New Roman" w:hAnsi="Times New Roman" w:cs="Times New Roman"/>
          <w:sz w:val="24"/>
          <w:szCs w:val="24"/>
        </w:rPr>
        <w:t>processes</w:t>
      </w:r>
      <w:r w:rsidRPr="0056736B">
        <w:rPr>
          <w:rFonts w:ascii="Times New Roman" w:hAnsi="Times New Roman" w:cs="Times New Roman"/>
          <w:sz w:val="24"/>
          <w:szCs w:val="24"/>
        </w:rPr>
        <w:t xml:space="preserve"> in order to assist their </w:t>
      </w:r>
      <w:r w:rsidR="00F80350" w:rsidRPr="0056736B">
        <w:rPr>
          <w:rFonts w:ascii="Times New Roman" w:hAnsi="Times New Roman" w:cs="Times New Roman"/>
          <w:sz w:val="24"/>
          <w:szCs w:val="24"/>
        </w:rPr>
        <w:t>exterior</w:t>
      </w:r>
      <w:r w:rsidRPr="0056736B">
        <w:rPr>
          <w:rFonts w:ascii="Times New Roman" w:hAnsi="Times New Roman" w:cs="Times New Roman"/>
          <w:sz w:val="24"/>
          <w:szCs w:val="24"/>
        </w:rPr>
        <w:t xml:space="preserve"> </w:t>
      </w:r>
      <w:r w:rsidR="00F80350" w:rsidRPr="0056736B">
        <w:rPr>
          <w:rFonts w:ascii="Times New Roman" w:hAnsi="Times New Roman" w:cs="Times New Roman"/>
          <w:sz w:val="24"/>
          <w:szCs w:val="24"/>
        </w:rPr>
        <w:t>results. HR Scorecard is identified as a visual illustration of key dealings of human resource sectors accomplishments, efficiency, and other aspects essential to the company.</w:t>
      </w:r>
    </w:p>
    <w:p w14:paraId="39E51B24" w14:textId="5B318B8B" w:rsidR="00BD797C" w:rsidRPr="0056736B" w:rsidRDefault="00FD465E" w:rsidP="0056736B">
      <w:pPr>
        <w:spacing w:line="480" w:lineRule="auto"/>
        <w:ind w:firstLine="720"/>
        <w:rPr>
          <w:rFonts w:ascii="Times New Roman" w:hAnsi="Times New Roman" w:cs="Times New Roman"/>
          <w:sz w:val="24"/>
          <w:szCs w:val="24"/>
        </w:rPr>
      </w:pPr>
      <w:r w:rsidRPr="0056736B">
        <w:rPr>
          <w:rFonts w:ascii="Times New Roman" w:hAnsi="Times New Roman" w:cs="Times New Roman"/>
          <w:sz w:val="24"/>
          <w:szCs w:val="24"/>
        </w:rPr>
        <w:t>EVA (economic value added) advantage helps businesses see opportunities and</w:t>
      </w:r>
      <w:r w:rsidRPr="0056736B">
        <w:rPr>
          <w:rFonts w:ascii="Times New Roman" w:hAnsi="Times New Roman" w:cs="Times New Roman"/>
          <w:sz w:val="24"/>
          <w:szCs w:val="24"/>
        </w:rPr>
        <w:t xml:space="preserve"> also makes improvements in order to attain them. It helps in indicating how the funds are managed and finally, EVA indicates the connection between the use of wealth and the operative system. The advantage of ROI (return on investment) is that it is easy </w:t>
      </w:r>
      <w:r w:rsidRPr="0056736B">
        <w:rPr>
          <w:rFonts w:ascii="Times New Roman" w:hAnsi="Times New Roman" w:cs="Times New Roman"/>
          <w:sz w:val="24"/>
          <w:szCs w:val="24"/>
        </w:rPr>
        <w:t xml:space="preserve">to understand and also easy to calculate. Since it has some meaning in any given context, it </w:t>
      </w:r>
      <w:r w:rsidR="001220E1" w:rsidRPr="0056736B">
        <w:rPr>
          <w:rFonts w:ascii="Times New Roman" w:hAnsi="Times New Roman" w:cs="Times New Roman"/>
          <w:sz w:val="24"/>
          <w:szCs w:val="24"/>
        </w:rPr>
        <w:t>is not misinterpreted. Finally, it is an easy achieving goal resemblance (Merino, 2020). A balanced scorecard (BSC) makes communication relaxed, helps in connecting specific employee to structural goals, it facilitates better alignment and finally brings structure to business policy.</w:t>
      </w:r>
      <w:r w:rsidRPr="0056736B">
        <w:rPr>
          <w:rFonts w:ascii="Times New Roman" w:hAnsi="Times New Roman" w:cs="Times New Roman"/>
          <w:sz w:val="24"/>
          <w:szCs w:val="24"/>
        </w:rPr>
        <w:t xml:space="preserve"> </w:t>
      </w:r>
      <w:r w:rsidR="001220E1" w:rsidRPr="0056736B">
        <w:rPr>
          <w:rFonts w:ascii="Times New Roman" w:hAnsi="Times New Roman" w:cs="Times New Roman"/>
          <w:sz w:val="24"/>
          <w:szCs w:val="24"/>
        </w:rPr>
        <w:t>Finally, HR Scorecard</w:t>
      </w:r>
      <w:r w:rsidR="00625DDB" w:rsidRPr="0056736B">
        <w:rPr>
          <w:rFonts w:ascii="Times New Roman" w:hAnsi="Times New Roman" w:cs="Times New Roman"/>
          <w:sz w:val="24"/>
          <w:szCs w:val="24"/>
        </w:rPr>
        <w:t xml:space="preserve"> advantages include helps in measuring, managing the approach role of the HR department.</w:t>
      </w:r>
    </w:p>
    <w:p w14:paraId="16C343D1" w14:textId="4599F982" w:rsidR="00625DDB" w:rsidRPr="0056736B" w:rsidRDefault="00FD465E" w:rsidP="0056736B">
      <w:pPr>
        <w:spacing w:line="480" w:lineRule="auto"/>
        <w:ind w:firstLine="720"/>
        <w:rPr>
          <w:rFonts w:ascii="Times New Roman" w:hAnsi="Times New Roman" w:cs="Times New Roman"/>
          <w:sz w:val="24"/>
          <w:szCs w:val="24"/>
        </w:rPr>
      </w:pPr>
      <w:r w:rsidRPr="0056736B">
        <w:rPr>
          <w:rFonts w:ascii="Times New Roman" w:hAnsi="Times New Roman" w:cs="Times New Roman"/>
          <w:sz w:val="24"/>
          <w:szCs w:val="24"/>
        </w:rPr>
        <w:t>Disadvantages of Economi</w:t>
      </w:r>
      <w:r w:rsidRPr="0056736B">
        <w:rPr>
          <w:rFonts w:ascii="Times New Roman" w:hAnsi="Times New Roman" w:cs="Times New Roman"/>
          <w:sz w:val="24"/>
          <w:szCs w:val="24"/>
        </w:rPr>
        <w:t xml:space="preserve">c Value Added (EVA) comprise of: it </w:t>
      </w:r>
      <w:r w:rsidR="001D6A88" w:rsidRPr="0056736B">
        <w:rPr>
          <w:rFonts w:ascii="Times New Roman" w:hAnsi="Times New Roman" w:cs="Times New Roman"/>
          <w:sz w:val="24"/>
          <w:szCs w:val="24"/>
        </w:rPr>
        <w:t xml:space="preserve">does not consider any size differences; a manager is able to use economic value added for their benefits which cannot be profitable to the organization. They overemphasize immediate need in order to generate outcomes (Belyh, 2015). One of the disadvantages of Return on investment, it does not take into </w:t>
      </w:r>
      <w:r w:rsidR="001D6A88" w:rsidRPr="0056736B">
        <w:rPr>
          <w:rFonts w:ascii="Times New Roman" w:hAnsi="Times New Roman" w:cs="Times New Roman"/>
          <w:sz w:val="24"/>
          <w:szCs w:val="24"/>
        </w:rPr>
        <w:lastRenderedPageBreak/>
        <w:t>account the holding dated of an asset. It also does not adjust for any risks. Its values and figures might be overstated if all the predictable prices are not involved in the calculation.</w:t>
      </w:r>
      <w:r w:rsidR="0059352D" w:rsidRPr="0056736B">
        <w:rPr>
          <w:rFonts w:ascii="Times New Roman" w:hAnsi="Times New Roman" w:cs="Times New Roman"/>
          <w:sz w:val="24"/>
          <w:szCs w:val="24"/>
        </w:rPr>
        <w:t xml:space="preserve"> And finally, it also ignores the time value of cash. a balanced scorecard (BSC) needs a lot of data, sometimes it can get intricated, for it to be successful it requires a buy-in-form from leadership and also it need to be tailored to the firm and all of these are disadvantages of BSC. Also, it cannot be used as an example or copied, it is very difficult to keep everyone on the same page. Its term is </w:t>
      </w:r>
      <w:r w:rsidR="005A6BA0" w:rsidRPr="0056736B">
        <w:rPr>
          <w:rFonts w:ascii="Times New Roman" w:hAnsi="Times New Roman" w:cs="Times New Roman"/>
          <w:sz w:val="24"/>
          <w:szCs w:val="24"/>
        </w:rPr>
        <w:t>ambiguous</w:t>
      </w:r>
      <w:r w:rsidR="0059352D" w:rsidRPr="0056736B">
        <w:rPr>
          <w:rFonts w:ascii="Times New Roman" w:hAnsi="Times New Roman" w:cs="Times New Roman"/>
          <w:sz w:val="24"/>
          <w:szCs w:val="24"/>
        </w:rPr>
        <w:t xml:space="preserve"> and the choice of BSC pointers is not legalized. </w:t>
      </w:r>
      <w:r w:rsidR="005A6BA0" w:rsidRPr="0056736B">
        <w:rPr>
          <w:rFonts w:ascii="Times New Roman" w:hAnsi="Times New Roman" w:cs="Times New Roman"/>
          <w:sz w:val="24"/>
          <w:szCs w:val="24"/>
        </w:rPr>
        <w:t xml:space="preserve">HR Scorecard disadvantages include. It is difficult to measure its intangibility. It limits its reliability and capability to prove its worth to a firm. </w:t>
      </w:r>
    </w:p>
    <w:p w14:paraId="3F05D2FC" w14:textId="7DB05456" w:rsidR="0076250B" w:rsidRPr="0056736B" w:rsidRDefault="00FD465E" w:rsidP="0056736B">
      <w:pPr>
        <w:spacing w:line="480" w:lineRule="auto"/>
        <w:ind w:firstLine="720"/>
        <w:rPr>
          <w:rFonts w:ascii="Times New Roman" w:hAnsi="Times New Roman" w:cs="Times New Roman"/>
          <w:sz w:val="24"/>
          <w:szCs w:val="24"/>
        </w:rPr>
      </w:pPr>
      <w:r w:rsidRPr="0056736B">
        <w:rPr>
          <w:rFonts w:ascii="Times New Roman" w:hAnsi="Times New Roman" w:cs="Times New Roman"/>
          <w:sz w:val="24"/>
          <w:szCs w:val="24"/>
        </w:rPr>
        <w:t xml:space="preserve">A balanced scorecard will be used to draft organizational policy by defining what is essential to the company. </w:t>
      </w:r>
      <w:r w:rsidR="007E1C4E" w:rsidRPr="0056736B">
        <w:rPr>
          <w:rFonts w:ascii="Times New Roman" w:hAnsi="Times New Roman" w:cs="Times New Roman"/>
          <w:sz w:val="24"/>
          <w:szCs w:val="24"/>
        </w:rPr>
        <w:t xml:space="preserve">it will be used to assist companies to recognize and improve the interior and exterior results. Also, it will permit the company to better bring into line their organizational structure with the planned objectives. Economic value added (EVA) will be used as a way for the company to determine if the wealth capitalized into the company will add worth to the stockholders. </w:t>
      </w:r>
      <w:r w:rsidR="00717426" w:rsidRPr="0056736B">
        <w:rPr>
          <w:rFonts w:ascii="Times New Roman" w:hAnsi="Times New Roman" w:cs="Times New Roman"/>
          <w:sz w:val="24"/>
          <w:szCs w:val="24"/>
        </w:rPr>
        <w:t xml:space="preserve">ROI is used in most organizations to calculate the profits they have made from what they invested in. according to (Andru, et al. 2011), from the calculations made, the company can be made decisions regarding the report given. With ROI application, one can compare the profits they made from their company and that of their competitor. HR Scorecard will be used to measure the leading HR indicators of business performance. They will be used to measure and predict the growth of business in the future. </w:t>
      </w:r>
    </w:p>
    <w:p w14:paraId="6351B628" w14:textId="77777777" w:rsidR="004271C5" w:rsidRDefault="00FD465E">
      <w:pPr>
        <w:rPr>
          <w:rFonts w:ascii="Times New Roman" w:hAnsi="Times New Roman" w:cs="Times New Roman"/>
          <w:b/>
          <w:bCs/>
          <w:sz w:val="24"/>
          <w:szCs w:val="24"/>
        </w:rPr>
      </w:pPr>
      <w:r>
        <w:rPr>
          <w:rFonts w:ascii="Times New Roman" w:hAnsi="Times New Roman" w:cs="Times New Roman"/>
          <w:b/>
          <w:bCs/>
          <w:sz w:val="24"/>
          <w:szCs w:val="24"/>
        </w:rPr>
        <w:br w:type="page"/>
      </w:r>
    </w:p>
    <w:p w14:paraId="23B39D2E" w14:textId="50C60295" w:rsidR="009551E9" w:rsidRDefault="00FD465E" w:rsidP="0056736B">
      <w:pPr>
        <w:spacing w:line="480" w:lineRule="auto"/>
        <w:rPr>
          <w:rFonts w:ascii="Times New Roman" w:hAnsi="Times New Roman" w:cs="Times New Roman"/>
          <w:b/>
          <w:bCs/>
          <w:sz w:val="24"/>
          <w:szCs w:val="24"/>
        </w:rPr>
      </w:pPr>
      <w:r w:rsidRPr="004271C5">
        <w:rPr>
          <w:rFonts w:ascii="Times New Roman" w:hAnsi="Times New Roman" w:cs="Times New Roman"/>
          <w:b/>
          <w:bCs/>
          <w:sz w:val="24"/>
          <w:szCs w:val="24"/>
        </w:rPr>
        <w:lastRenderedPageBreak/>
        <w:t xml:space="preserve">Reference </w:t>
      </w:r>
    </w:p>
    <w:p w14:paraId="3C85D2B1" w14:textId="77777777" w:rsidR="00CF5E30" w:rsidRDefault="00CF5E30" w:rsidP="00CF5E30">
      <w:pPr>
        <w:spacing w:line="480" w:lineRule="auto"/>
        <w:ind w:left="720"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Andru, P., &amp; Botchkarev, A. (2011). The Use of Return on Investment (ROI) in the Performance Measurement and Evaluation of Information Systems.</w:t>
      </w:r>
    </w:p>
    <w:p w14:paraId="74F09A54" w14:textId="77777777" w:rsidR="00CF5E30" w:rsidRDefault="00CF5E30" w:rsidP="00CF5E30">
      <w:pPr>
        <w:spacing w:line="480" w:lineRule="auto"/>
        <w:ind w:left="720" w:hanging="720"/>
        <w:rPr>
          <w:rStyle w:val="Hyperlink"/>
          <w:rFonts w:ascii="Times New Roman" w:hAnsi="Times New Roman" w:cs="Times New Roman"/>
          <w:sz w:val="24"/>
          <w:szCs w:val="24"/>
        </w:rPr>
      </w:pPr>
      <w:proofErr w:type="spellStart"/>
      <w:r>
        <w:rPr>
          <w:rFonts w:ascii="Times New Roman" w:hAnsi="Times New Roman" w:cs="Times New Roman"/>
          <w:sz w:val="24"/>
          <w:szCs w:val="24"/>
        </w:rPr>
        <w:t>Belyh</w:t>
      </w:r>
      <w:proofErr w:type="spellEnd"/>
      <w:r>
        <w:rPr>
          <w:rFonts w:ascii="Times New Roman" w:hAnsi="Times New Roman" w:cs="Times New Roman"/>
          <w:sz w:val="24"/>
          <w:szCs w:val="24"/>
        </w:rPr>
        <w:t xml:space="preserve">, A. (2015). Economic Value Added (EVA). Accessed online at. </w:t>
      </w:r>
      <w:hyperlink r:id="rId6" w:history="1">
        <w:r w:rsidRPr="001A3A6F">
          <w:rPr>
            <w:rStyle w:val="Hyperlink"/>
            <w:rFonts w:ascii="Times New Roman" w:hAnsi="Times New Roman" w:cs="Times New Roman"/>
            <w:sz w:val="24"/>
            <w:szCs w:val="24"/>
          </w:rPr>
          <w:t>https://www.cleverism.com/lexicon/economic-value-added-eva/</w:t>
        </w:r>
      </w:hyperlink>
    </w:p>
    <w:p w14:paraId="4D5D740A" w14:textId="77777777" w:rsidR="00CF5E30" w:rsidRDefault="00CF5E30" w:rsidP="00CF5E30">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Merino, M. (2020). What is Return on Investment (ROI). Accessed online at. </w:t>
      </w:r>
      <w:hyperlink r:id="rId7" w:anchor=":~:text=Crestmont%20Capital%20%3E%20What%20is%20Return%20on%20Investment%20(ROI)%3F&amp;text=It%20is%20a%20measure%20of,the%20efficiency%20of%20different%20investments" w:history="1">
        <w:r w:rsidRPr="007956A6">
          <w:rPr>
            <w:rStyle w:val="Hyperlink"/>
            <w:rFonts w:ascii="Times New Roman" w:hAnsi="Times New Roman" w:cs="Times New Roman"/>
            <w:sz w:val="24"/>
            <w:szCs w:val="24"/>
          </w:rPr>
          <w:t>https://www.crestmontcapital.com/blog/what-is-return-on-investment-roi#:~:text=Crestmont%20Capital%20%3E%20What%20is%20Return%20on%20Investment%20(ROI)%3F&amp;text=It%20is%20a%20measure%20of,the%20efficiency%20of%20different%20investments</w:t>
        </w:r>
      </w:hyperlink>
      <w:r w:rsidRPr="005322F0">
        <w:rPr>
          <w:rFonts w:ascii="Times New Roman" w:hAnsi="Times New Roman" w:cs="Times New Roman"/>
          <w:sz w:val="24"/>
          <w:szCs w:val="24"/>
        </w:rPr>
        <w:t>.</w:t>
      </w:r>
    </w:p>
    <w:p w14:paraId="3EF393CC" w14:textId="77777777" w:rsidR="005322F0" w:rsidRDefault="005322F0" w:rsidP="0056736B">
      <w:pPr>
        <w:spacing w:line="480" w:lineRule="auto"/>
        <w:rPr>
          <w:rFonts w:ascii="Times New Roman" w:hAnsi="Times New Roman" w:cs="Times New Roman"/>
          <w:sz w:val="24"/>
          <w:szCs w:val="24"/>
        </w:rPr>
      </w:pPr>
    </w:p>
    <w:p w14:paraId="0675FEB5" w14:textId="77777777" w:rsidR="004271C5" w:rsidRDefault="004271C5" w:rsidP="0056736B">
      <w:pPr>
        <w:spacing w:line="480" w:lineRule="auto"/>
        <w:rPr>
          <w:rFonts w:ascii="Times New Roman" w:hAnsi="Times New Roman" w:cs="Times New Roman"/>
          <w:sz w:val="24"/>
          <w:szCs w:val="24"/>
        </w:rPr>
      </w:pPr>
    </w:p>
    <w:p w14:paraId="6D4A5138" w14:textId="77777777" w:rsidR="004271C5" w:rsidRPr="004271C5" w:rsidRDefault="004271C5" w:rsidP="0056736B">
      <w:pPr>
        <w:spacing w:line="480" w:lineRule="auto"/>
        <w:rPr>
          <w:rFonts w:ascii="Times New Roman" w:hAnsi="Times New Roman" w:cs="Times New Roman"/>
          <w:sz w:val="24"/>
          <w:szCs w:val="24"/>
        </w:rPr>
      </w:pPr>
    </w:p>
    <w:sectPr w:rsidR="004271C5" w:rsidRPr="004271C5" w:rsidSect="0056736B">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7BD63F" w14:textId="77777777" w:rsidR="00FD465E" w:rsidRDefault="00FD465E">
      <w:pPr>
        <w:spacing w:after="0" w:line="240" w:lineRule="auto"/>
      </w:pPr>
      <w:r>
        <w:separator/>
      </w:r>
    </w:p>
  </w:endnote>
  <w:endnote w:type="continuationSeparator" w:id="0">
    <w:p w14:paraId="542BB118" w14:textId="77777777" w:rsidR="00FD465E" w:rsidRDefault="00FD46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95D91F" w14:textId="77777777" w:rsidR="00FD465E" w:rsidRDefault="00FD465E">
      <w:pPr>
        <w:spacing w:after="0" w:line="240" w:lineRule="auto"/>
      </w:pPr>
      <w:r>
        <w:separator/>
      </w:r>
    </w:p>
  </w:footnote>
  <w:footnote w:type="continuationSeparator" w:id="0">
    <w:p w14:paraId="6C21B896" w14:textId="77777777" w:rsidR="00FD465E" w:rsidRDefault="00FD46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9415671"/>
      <w:docPartObj>
        <w:docPartGallery w:val="Page Numbers (Top of Page)"/>
        <w:docPartUnique/>
      </w:docPartObj>
    </w:sdtPr>
    <w:sdtEndPr>
      <w:rPr>
        <w:noProof/>
      </w:rPr>
    </w:sdtEndPr>
    <w:sdtContent>
      <w:p w14:paraId="2822D553" w14:textId="571263A1" w:rsidR="0056736B" w:rsidRDefault="00FD465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58E0A88" w14:textId="77777777" w:rsidR="0056736B" w:rsidRDefault="005673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516ABC" w14:textId="3DB86A73" w:rsidR="0056736B" w:rsidRPr="0056736B" w:rsidRDefault="00FD465E">
    <w:pPr>
      <w:pStyle w:val="Header"/>
      <w:rPr>
        <w:rFonts w:ascii="Times New Roman" w:hAnsi="Times New Roman" w:cs="Times New Roman"/>
        <w:sz w:val="24"/>
        <w:szCs w:val="24"/>
      </w:rPr>
    </w:pPr>
    <w:r w:rsidRPr="0056736B">
      <w:rPr>
        <w:rFonts w:ascii="Times New Roman" w:hAnsi="Times New Roman" w:cs="Times New Roman"/>
        <w:sz w:val="24"/>
        <w:szCs w:val="24"/>
      </w:rPr>
      <w:t>Running Head: BUSINESS AND HUMAN RESOURCE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32B5"/>
    <w:rsid w:val="001220E1"/>
    <w:rsid w:val="00163134"/>
    <w:rsid w:val="001A3A6F"/>
    <w:rsid w:val="001D6A88"/>
    <w:rsid w:val="00403769"/>
    <w:rsid w:val="004271C5"/>
    <w:rsid w:val="004A32B5"/>
    <w:rsid w:val="00524A59"/>
    <w:rsid w:val="005322F0"/>
    <w:rsid w:val="0056736B"/>
    <w:rsid w:val="0059352D"/>
    <w:rsid w:val="005A6BA0"/>
    <w:rsid w:val="005B3554"/>
    <w:rsid w:val="00625DDB"/>
    <w:rsid w:val="00697C36"/>
    <w:rsid w:val="00717426"/>
    <w:rsid w:val="00745D8C"/>
    <w:rsid w:val="0076250B"/>
    <w:rsid w:val="007956A6"/>
    <w:rsid w:val="007E1C4E"/>
    <w:rsid w:val="009551E9"/>
    <w:rsid w:val="00982117"/>
    <w:rsid w:val="00A33309"/>
    <w:rsid w:val="00BD797C"/>
    <w:rsid w:val="00CF5E30"/>
    <w:rsid w:val="00F80350"/>
    <w:rsid w:val="00FD46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31A5D4"/>
  <w15:chartTrackingRefBased/>
  <w15:docId w15:val="{72B65D56-4B2C-40AE-9438-2C48867A2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73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736B"/>
  </w:style>
  <w:style w:type="paragraph" w:styleId="Footer">
    <w:name w:val="footer"/>
    <w:basedOn w:val="Normal"/>
    <w:link w:val="FooterChar"/>
    <w:uiPriority w:val="99"/>
    <w:unhideWhenUsed/>
    <w:rsid w:val="005673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736B"/>
  </w:style>
  <w:style w:type="character" w:styleId="Hyperlink">
    <w:name w:val="Hyperlink"/>
    <w:basedOn w:val="DefaultParagraphFont"/>
    <w:uiPriority w:val="99"/>
    <w:unhideWhenUsed/>
    <w:rsid w:val="004271C5"/>
    <w:rPr>
      <w:color w:val="0563C1" w:themeColor="hyperlink"/>
      <w:u w:val="single"/>
    </w:rPr>
  </w:style>
  <w:style w:type="character" w:customStyle="1" w:styleId="UnresolvedMention1">
    <w:name w:val="Unresolved Mention1"/>
    <w:basedOn w:val="DefaultParagraphFont"/>
    <w:uiPriority w:val="99"/>
    <w:semiHidden/>
    <w:unhideWhenUsed/>
    <w:rsid w:val="004271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crestmontcapital.com/blog/what-is-return-on-investment-roi"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leverism.com/lexicon/economic-value-added-eva/"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162</TotalTime>
  <Pages>4</Pages>
  <Words>723</Words>
  <Characters>4123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vick ouma</dc:creator>
  <cp:lastModifiedBy>vick ouma</cp:lastModifiedBy>
  <cp:revision>8</cp:revision>
  <dcterms:created xsi:type="dcterms:W3CDTF">2021-10-05T16:06:00Z</dcterms:created>
  <dcterms:modified xsi:type="dcterms:W3CDTF">2021-10-05T19:04:00Z</dcterms:modified>
</cp:coreProperties>
</file>