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15" w:type="dxa"/>
        <w:tblCellMar>
          <w:top w:w="15" w:type="dxa"/>
          <w:left w:w="15" w:type="dxa"/>
          <w:bottom w:w="15" w:type="dxa"/>
          <w:right w:w="15" w:type="dxa"/>
        </w:tblCellMar>
        <w:tblLook w:val="0000" w:firstRow="0" w:lastRow="0" w:firstColumn="0" w:lastColumn="0" w:noHBand="0" w:noVBand="0"/>
      </w:tblPr>
      <w:tblGrid>
        <w:gridCol w:w="950"/>
        <w:gridCol w:w="8410"/>
      </w:tblGrid>
      <w:tr w:rsidR="00A93189" w:rsidRPr="00262588" w14:paraId="0AEB0473" w14:textId="77777777" w:rsidTr="00EB45FD">
        <w:trPr>
          <w:tblCellSpacing w:w="15" w:type="dxa"/>
        </w:trPr>
        <w:tc>
          <w:tcPr>
            <w:tcW w:w="0" w:type="auto"/>
          </w:tcPr>
          <w:p w14:paraId="15825840" w14:textId="77777777" w:rsidR="00A93189" w:rsidRPr="00262588" w:rsidRDefault="00A93189" w:rsidP="00EB45FD">
            <w:pPr>
              <w:rPr>
                <w:rFonts w:ascii="Times" w:hAnsi="Times"/>
              </w:rPr>
            </w:pPr>
            <w:r w:rsidRPr="00262588">
              <w:rPr>
                <w:rFonts w:ascii="Times" w:hAnsi="Times"/>
              </w:rPr>
              <w:t xml:space="preserve">Question 1: </w:t>
            </w:r>
          </w:p>
        </w:tc>
        <w:tc>
          <w:tcPr>
            <w:tcW w:w="0" w:type="auto"/>
            <w:vAlign w:val="center"/>
          </w:tcPr>
          <w:p w14:paraId="44805934" w14:textId="77777777" w:rsidR="00A93189" w:rsidRPr="00262588" w:rsidRDefault="00A93189" w:rsidP="00EB45FD">
            <w:pPr>
              <w:rPr>
                <w:rFonts w:ascii="Times" w:hAnsi="Times"/>
              </w:rPr>
            </w:pPr>
            <w:r w:rsidRPr="00262588">
              <w:rPr>
                <w:rFonts w:ascii="Times" w:hAnsi="Times"/>
              </w:rPr>
              <w:t>What is a credit default swap?</w:t>
            </w:r>
          </w:p>
        </w:tc>
      </w:tr>
      <w:tr w:rsidR="00A93189" w:rsidRPr="00262588" w14:paraId="10A00140" w14:textId="77777777" w:rsidTr="00EB45FD">
        <w:trPr>
          <w:tblCellSpacing w:w="15" w:type="dxa"/>
        </w:trPr>
        <w:tc>
          <w:tcPr>
            <w:tcW w:w="0" w:type="auto"/>
          </w:tcPr>
          <w:p w14:paraId="75165A1C" w14:textId="77777777" w:rsidR="00A93189" w:rsidRPr="00262588" w:rsidRDefault="00A93189" w:rsidP="00EB45FD">
            <w:pPr>
              <w:rPr>
                <w:rFonts w:ascii="Times" w:hAnsi="Times"/>
              </w:rPr>
            </w:pPr>
            <w:r>
              <w:rPr>
                <w:rFonts w:ascii="Times" w:hAnsi="Times"/>
              </w:rPr>
              <w:t>Question 2</w:t>
            </w:r>
            <w:r w:rsidRPr="00262588">
              <w:rPr>
                <w:rFonts w:ascii="Times" w:hAnsi="Times"/>
              </w:rPr>
              <w:t xml:space="preserve">: </w:t>
            </w:r>
          </w:p>
        </w:tc>
        <w:tc>
          <w:tcPr>
            <w:tcW w:w="0" w:type="auto"/>
            <w:vAlign w:val="center"/>
          </w:tcPr>
          <w:p w14:paraId="758BD60F" w14:textId="77777777" w:rsidR="00A93189" w:rsidRPr="00262588" w:rsidRDefault="00A93189" w:rsidP="00EB45FD">
            <w:pPr>
              <w:rPr>
                <w:rFonts w:ascii="Times" w:hAnsi="Times"/>
              </w:rPr>
            </w:pPr>
            <w:r w:rsidRPr="00262588">
              <w:rPr>
                <w:rFonts w:ascii="Times" w:hAnsi="Times"/>
              </w:rPr>
              <w:t>Why would it be difficult to implement a ban on the use of credit-default swaps to speculate while allowing their use for hedging?</w:t>
            </w:r>
          </w:p>
        </w:tc>
      </w:tr>
      <w:tr w:rsidR="00A93189" w:rsidRPr="00262588" w14:paraId="18B21B7D" w14:textId="77777777" w:rsidTr="00EB45FD">
        <w:trPr>
          <w:tblCellSpacing w:w="15" w:type="dxa"/>
        </w:trPr>
        <w:tc>
          <w:tcPr>
            <w:tcW w:w="0" w:type="auto"/>
          </w:tcPr>
          <w:p w14:paraId="655CBB35" w14:textId="77777777" w:rsidR="00A93189" w:rsidRPr="00262588" w:rsidRDefault="00A93189" w:rsidP="00EB45FD">
            <w:pPr>
              <w:rPr>
                <w:rFonts w:ascii="Times" w:hAnsi="Times"/>
              </w:rPr>
            </w:pPr>
            <w:r w:rsidRPr="00262588">
              <w:rPr>
                <w:rFonts w:ascii="Times" w:hAnsi="Times"/>
              </w:rPr>
              <w:t xml:space="preserve">Question </w:t>
            </w:r>
            <w:r>
              <w:rPr>
                <w:rFonts w:ascii="Times" w:hAnsi="Times"/>
              </w:rPr>
              <w:t>3</w:t>
            </w:r>
            <w:r w:rsidRPr="00262588">
              <w:rPr>
                <w:rFonts w:ascii="Times" w:hAnsi="Times"/>
              </w:rPr>
              <w:t xml:space="preserve">: </w:t>
            </w:r>
          </w:p>
        </w:tc>
        <w:tc>
          <w:tcPr>
            <w:tcW w:w="0" w:type="auto"/>
            <w:vAlign w:val="center"/>
          </w:tcPr>
          <w:p w14:paraId="3186BA9E" w14:textId="77777777" w:rsidR="00A93189" w:rsidRPr="00262588" w:rsidRDefault="00A93189" w:rsidP="00EB45FD">
            <w:pPr>
              <w:rPr>
                <w:rFonts w:ascii="Times" w:hAnsi="Times"/>
              </w:rPr>
            </w:pPr>
            <w:r w:rsidRPr="00262588">
              <w:rPr>
                <w:rFonts w:ascii="Times" w:hAnsi="Times"/>
              </w:rPr>
              <w:t>How would you expect a ban on speculation to affect those who use credit-default swaps to hedge their risk? Explain.</w:t>
            </w:r>
          </w:p>
        </w:tc>
      </w:tr>
      <w:tr w:rsidR="00A93189" w:rsidRPr="00262588" w14:paraId="0197C7E1" w14:textId="77777777" w:rsidTr="00EB45FD">
        <w:trPr>
          <w:tblCellSpacing w:w="15" w:type="dxa"/>
        </w:trPr>
        <w:tc>
          <w:tcPr>
            <w:tcW w:w="0" w:type="auto"/>
          </w:tcPr>
          <w:p w14:paraId="03D546F5" w14:textId="77777777" w:rsidR="00A93189" w:rsidRPr="00262588" w:rsidRDefault="00A93189" w:rsidP="00EB45FD">
            <w:pPr>
              <w:rPr>
                <w:rFonts w:ascii="Times" w:hAnsi="Times"/>
              </w:rPr>
            </w:pPr>
            <w:r w:rsidRPr="00262588">
              <w:rPr>
                <w:rFonts w:ascii="Times" w:hAnsi="Times"/>
              </w:rPr>
              <w:t xml:space="preserve">Question </w:t>
            </w:r>
            <w:r>
              <w:rPr>
                <w:rFonts w:ascii="Times" w:hAnsi="Times"/>
              </w:rPr>
              <w:t>4</w:t>
            </w:r>
            <w:r w:rsidRPr="00262588">
              <w:rPr>
                <w:rFonts w:ascii="Times" w:hAnsi="Times"/>
              </w:rPr>
              <w:t xml:space="preserve">: </w:t>
            </w:r>
          </w:p>
        </w:tc>
        <w:tc>
          <w:tcPr>
            <w:tcW w:w="0" w:type="auto"/>
            <w:vAlign w:val="center"/>
          </w:tcPr>
          <w:p w14:paraId="280FCF7D" w14:textId="77777777" w:rsidR="00A93189" w:rsidRPr="00262588" w:rsidRDefault="00A93189" w:rsidP="00EB45FD">
            <w:pPr>
              <w:rPr>
                <w:rFonts w:ascii="Times" w:hAnsi="Times"/>
              </w:rPr>
            </w:pPr>
            <w:r w:rsidRPr="00262588">
              <w:rPr>
                <w:rFonts w:ascii="Times" w:hAnsi="Times"/>
              </w:rPr>
              <w:t>Do you agree or disagree with the analysts and traders who have warned that any attempt to restrict credit-default swaps could create more risk for the financial system and push up the borrowing cost for a range of nations and companies? Explain.</w:t>
            </w:r>
          </w:p>
        </w:tc>
      </w:tr>
    </w:tbl>
    <w:p w14:paraId="36DBB192" w14:textId="77777777" w:rsidR="00A93189" w:rsidRDefault="00A93189" w:rsidP="00A93189">
      <w:pPr>
        <w:rPr>
          <w:rFonts w:ascii="Times" w:hAnsi="Times" w:cs="Arial"/>
          <w:color w:val="000000"/>
          <w:szCs w:val="18"/>
        </w:rPr>
      </w:pPr>
      <w:r>
        <w:rPr>
          <w:rFonts w:ascii="Times" w:hAnsi="Times" w:cs="Arial"/>
          <w:color w:val="000000"/>
          <w:szCs w:val="18"/>
        </w:rPr>
        <w:t>5</w:t>
      </w:r>
      <w:r w:rsidRPr="00262588">
        <w:rPr>
          <w:rFonts w:ascii="Times" w:hAnsi="Times" w:cs="Arial"/>
          <w:color w:val="000000"/>
          <w:szCs w:val="18"/>
        </w:rPr>
        <w:t>. The Li article talks at length about the concept of “default correlation”. Briefly explain what this term means and why it is important to investors in CDOs and credit swaps.</w:t>
      </w:r>
    </w:p>
    <w:p w14:paraId="2537F5AC" w14:textId="77777777" w:rsidR="00A93189" w:rsidRDefault="00B81890" w:rsidP="00A93189">
      <w:r>
        <w:rPr>
          <w:rFonts w:ascii="Times" w:hAnsi="Times" w:cs="Arial"/>
          <w:color w:val="000000"/>
          <w:szCs w:val="18"/>
        </w:rPr>
        <w:t xml:space="preserve">6. </w:t>
      </w:r>
      <w:r w:rsidR="009E1F5B">
        <w:rPr>
          <w:rFonts w:ascii="Times" w:hAnsi="Times" w:cs="Arial"/>
          <w:color w:val="000000"/>
          <w:szCs w:val="18"/>
        </w:rPr>
        <w:t xml:space="preserve">What’s up in the CLO market – do you think their default corr estimates are reliable now? </w:t>
      </w:r>
    </w:p>
    <w:p w14:paraId="6ED89F4C" w14:textId="77777777" w:rsidR="00A93189" w:rsidRDefault="00A93189">
      <w:pPr>
        <w:rPr>
          <w:rStyle w:val="Hyperlink"/>
          <w:rFonts w:ascii="Arial" w:hAnsi="Arial" w:cs="Arial"/>
          <w:caps/>
          <w:color w:val="0080C3"/>
          <w:sz w:val="20"/>
          <w:szCs w:val="20"/>
          <w:bdr w:val="none" w:sz="0" w:space="0" w:color="auto" w:frame="1"/>
        </w:rPr>
      </w:pPr>
    </w:p>
    <w:p w14:paraId="07642252" w14:textId="77777777" w:rsidR="003053D7" w:rsidRPr="00262588" w:rsidRDefault="003053D7" w:rsidP="003053D7">
      <w:pPr>
        <w:pStyle w:val="Heading1"/>
        <w:rPr>
          <w:rFonts w:ascii="Times" w:hAnsi="Times"/>
          <w:sz w:val="22"/>
          <w:szCs w:val="43"/>
        </w:rPr>
      </w:pPr>
      <w:r w:rsidRPr="00262588">
        <w:rPr>
          <w:rFonts w:ascii="Times" w:hAnsi="Times"/>
          <w:sz w:val="22"/>
        </w:rPr>
        <w:t xml:space="preserve">Arcane Market Is Next to Face Big Credit Test </w:t>
      </w:r>
    </w:p>
    <w:p w14:paraId="27855312" w14:textId="77777777" w:rsidR="003053D7" w:rsidRPr="00262588" w:rsidRDefault="003053D7" w:rsidP="003053D7">
      <w:pPr>
        <w:rPr>
          <w:rFonts w:ascii="Times" w:hAnsi="Times"/>
          <w:b/>
          <w:bCs/>
          <w:szCs w:val="20"/>
        </w:rPr>
      </w:pPr>
      <w:r w:rsidRPr="00262588">
        <w:rPr>
          <w:rFonts w:ascii="Times" w:hAnsi="Times"/>
          <w:b/>
          <w:bCs/>
          <w:szCs w:val="20"/>
        </w:rPr>
        <w:t xml:space="preserve">By </w:t>
      </w:r>
      <w:hyperlink r:id="rId5" w:tooltip="More Articles by Gretchen Morgenson" w:history="1">
        <w:r w:rsidRPr="00262588">
          <w:rPr>
            <w:rStyle w:val="Hyperlink"/>
            <w:rFonts w:ascii="Times" w:hAnsi="Times"/>
            <w:b/>
            <w:bCs/>
            <w:szCs w:val="20"/>
          </w:rPr>
          <w:t>GRETCHEN MORGENSON</w:t>
        </w:r>
      </w:hyperlink>
    </w:p>
    <w:p w14:paraId="40D0A49E" w14:textId="77777777" w:rsidR="003053D7" w:rsidRPr="00262588" w:rsidRDefault="003053D7" w:rsidP="003053D7">
      <w:pPr>
        <w:rPr>
          <w:rFonts w:ascii="Times" w:hAnsi="Times"/>
          <w:color w:val="004276"/>
          <w:szCs w:val="28"/>
        </w:rPr>
      </w:pPr>
      <w:r w:rsidRPr="00262588">
        <w:rPr>
          <w:rFonts w:ascii="Times" w:hAnsi="Times"/>
          <w:color w:val="004276"/>
          <w:szCs w:val="28"/>
        </w:rPr>
        <w:fldChar w:fldCharType="begin"/>
      </w:r>
      <w:r w:rsidRPr="00262588">
        <w:rPr>
          <w:rFonts w:ascii="Times" w:hAnsi="Times"/>
          <w:color w:val="004276"/>
          <w:szCs w:val="28"/>
        </w:rPr>
        <w:instrText xml:space="preserve"> INCLUDEPICTURE "http://graphics8.nytimes.com/images/2008/02/17/business/17SWAP_2_190.gif" \* MERGEFORMATINET </w:instrText>
      </w:r>
      <w:r w:rsidRPr="00262588">
        <w:rPr>
          <w:rFonts w:ascii="Times" w:hAnsi="Times"/>
          <w:color w:val="004276"/>
          <w:szCs w:val="28"/>
        </w:rPr>
        <w:fldChar w:fldCharType="separate"/>
      </w:r>
      <w:r w:rsidR="009E1F5B">
        <w:rPr>
          <w:rFonts w:ascii="Times" w:hAnsi="Times"/>
          <w:color w:val="004276"/>
          <w:szCs w:val="28"/>
        </w:rPr>
        <w:fldChar w:fldCharType="begin"/>
      </w:r>
      <w:r w:rsidR="009E1F5B">
        <w:rPr>
          <w:rFonts w:ascii="Times" w:hAnsi="Times"/>
          <w:color w:val="004276"/>
          <w:szCs w:val="28"/>
        </w:rPr>
        <w:instrText xml:space="preserve"> INCLUDEPICTURE  "http://graphics8.nytimes.com/images/2008/02/17/business/17SWAP_2_190.gif" \* MERGEFORMATINET </w:instrText>
      </w:r>
      <w:r w:rsidR="009E1F5B">
        <w:rPr>
          <w:rFonts w:ascii="Times" w:hAnsi="Times"/>
          <w:color w:val="004276"/>
          <w:szCs w:val="28"/>
        </w:rPr>
        <w:fldChar w:fldCharType="separate"/>
      </w:r>
      <w:r w:rsidR="009E1F5B">
        <w:rPr>
          <w:rFonts w:ascii="Times" w:hAnsi="Times"/>
          <w:color w:val="004276"/>
          <w:szCs w:val="28"/>
        </w:rPr>
        <w:fldChar w:fldCharType="begin"/>
      </w:r>
      <w:r w:rsidR="009E1F5B">
        <w:rPr>
          <w:rFonts w:ascii="Times" w:hAnsi="Times"/>
          <w:color w:val="004276"/>
          <w:szCs w:val="28"/>
        </w:rPr>
        <w:instrText xml:space="preserve"> INCLUDEPICTURE  "http://graphics8.nytimes.com/images/2008/02/17/business/17SWAP_2_190.gif" \* MERGEFORMATINET </w:instrText>
      </w:r>
      <w:r w:rsidR="009E1F5B">
        <w:rPr>
          <w:rFonts w:ascii="Times" w:hAnsi="Times"/>
          <w:color w:val="004276"/>
          <w:szCs w:val="28"/>
        </w:rPr>
        <w:fldChar w:fldCharType="separate"/>
      </w:r>
      <w:r w:rsidR="004954DF">
        <w:rPr>
          <w:rFonts w:ascii="Times" w:hAnsi="Times"/>
          <w:color w:val="004276"/>
          <w:szCs w:val="28"/>
        </w:rPr>
        <w:fldChar w:fldCharType="begin"/>
      </w:r>
      <w:r w:rsidR="004954DF">
        <w:rPr>
          <w:rFonts w:ascii="Times" w:hAnsi="Times"/>
          <w:color w:val="004276"/>
          <w:szCs w:val="28"/>
        </w:rPr>
        <w:instrText xml:space="preserve"> </w:instrText>
      </w:r>
      <w:r w:rsidR="004954DF">
        <w:rPr>
          <w:rFonts w:ascii="Times" w:hAnsi="Times"/>
          <w:color w:val="004276"/>
          <w:szCs w:val="28"/>
        </w:rPr>
        <w:instrText>INCLUDEPICTURE  "http://graphics8.nytimes.com/images/2008/02/17/business/17SWAP_2_190.gif" \* MERGEFORMATINET</w:instrText>
      </w:r>
      <w:r w:rsidR="004954DF">
        <w:rPr>
          <w:rFonts w:ascii="Times" w:hAnsi="Times"/>
          <w:color w:val="004276"/>
          <w:szCs w:val="28"/>
        </w:rPr>
        <w:instrText xml:space="preserve"> </w:instrText>
      </w:r>
      <w:r w:rsidR="004954DF">
        <w:rPr>
          <w:rFonts w:ascii="Times" w:hAnsi="Times"/>
          <w:color w:val="004276"/>
          <w:szCs w:val="28"/>
        </w:rPr>
        <w:fldChar w:fldCharType="separate"/>
      </w:r>
      <w:r w:rsidR="004954DF">
        <w:rPr>
          <w:rFonts w:ascii="Times" w:hAnsi="Times"/>
          <w:color w:val="004276"/>
          <w:szCs w:val="28"/>
        </w:rPr>
        <w:pict w14:anchorId="4C8157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 the Shadow of an Unregulated Market" style="width:142.5pt;height:94.5pt" o:button="t">
            <v:imagedata r:id="rId6" r:href="rId7"/>
          </v:shape>
        </w:pict>
      </w:r>
      <w:r w:rsidR="004954DF">
        <w:rPr>
          <w:rFonts w:ascii="Times" w:hAnsi="Times"/>
          <w:color w:val="004276"/>
          <w:szCs w:val="28"/>
        </w:rPr>
        <w:fldChar w:fldCharType="end"/>
      </w:r>
      <w:r w:rsidR="009E1F5B">
        <w:rPr>
          <w:rFonts w:ascii="Times" w:hAnsi="Times"/>
          <w:color w:val="004276"/>
          <w:szCs w:val="28"/>
        </w:rPr>
        <w:fldChar w:fldCharType="end"/>
      </w:r>
      <w:r w:rsidR="009E1F5B">
        <w:rPr>
          <w:rFonts w:ascii="Times" w:hAnsi="Times"/>
          <w:color w:val="004276"/>
          <w:szCs w:val="28"/>
        </w:rPr>
        <w:fldChar w:fldCharType="end"/>
      </w:r>
      <w:r w:rsidRPr="00262588">
        <w:rPr>
          <w:rFonts w:ascii="Times" w:hAnsi="Times"/>
          <w:color w:val="004276"/>
          <w:szCs w:val="28"/>
        </w:rPr>
        <w:fldChar w:fldCharType="end"/>
      </w:r>
    </w:p>
    <w:p w14:paraId="1F481B64" w14:textId="77777777" w:rsidR="003053D7" w:rsidRPr="00262588" w:rsidRDefault="003053D7" w:rsidP="003053D7">
      <w:pPr>
        <w:rPr>
          <w:rFonts w:ascii="Times" w:hAnsi="Times"/>
          <w:b/>
          <w:bCs/>
          <w:szCs w:val="20"/>
        </w:rPr>
      </w:pPr>
      <w:r w:rsidRPr="00262588">
        <w:rPr>
          <w:rFonts w:ascii="Times" w:hAnsi="Times"/>
          <w:color w:val="004276"/>
          <w:szCs w:val="28"/>
        </w:rPr>
        <w:fldChar w:fldCharType="begin"/>
      </w:r>
      <w:r w:rsidRPr="00262588">
        <w:rPr>
          <w:rFonts w:ascii="Times" w:hAnsi="Times"/>
          <w:color w:val="004276"/>
          <w:szCs w:val="28"/>
        </w:rPr>
        <w:instrText xml:space="preserve"> INCLUDEPICTURE "http://graphics8.nytimes.com/images/2008/02/17/business/17SWAP_1_190.gif" \* MERGEFORMATINET </w:instrText>
      </w:r>
      <w:r w:rsidRPr="00262588">
        <w:rPr>
          <w:rFonts w:ascii="Times" w:hAnsi="Times"/>
          <w:color w:val="004276"/>
          <w:szCs w:val="28"/>
        </w:rPr>
        <w:fldChar w:fldCharType="separate"/>
      </w:r>
      <w:r w:rsidR="009E1F5B">
        <w:rPr>
          <w:rFonts w:ascii="Times" w:hAnsi="Times"/>
          <w:color w:val="004276"/>
          <w:szCs w:val="28"/>
        </w:rPr>
        <w:fldChar w:fldCharType="begin"/>
      </w:r>
      <w:r w:rsidR="009E1F5B">
        <w:rPr>
          <w:rFonts w:ascii="Times" w:hAnsi="Times"/>
          <w:color w:val="004276"/>
          <w:szCs w:val="28"/>
        </w:rPr>
        <w:instrText xml:space="preserve"> INCLUDEPICTURE  "http://graphics8.nytimes.com/images/2008/02/17/business/17SWAP_1_190.gif" \* MERGEFORMATINET </w:instrText>
      </w:r>
      <w:r w:rsidR="009E1F5B">
        <w:rPr>
          <w:rFonts w:ascii="Times" w:hAnsi="Times"/>
          <w:color w:val="004276"/>
          <w:szCs w:val="28"/>
        </w:rPr>
        <w:fldChar w:fldCharType="separate"/>
      </w:r>
      <w:r w:rsidR="009E1F5B">
        <w:rPr>
          <w:rFonts w:ascii="Times" w:hAnsi="Times"/>
          <w:color w:val="004276"/>
          <w:szCs w:val="28"/>
        </w:rPr>
        <w:fldChar w:fldCharType="begin"/>
      </w:r>
      <w:r w:rsidR="009E1F5B">
        <w:rPr>
          <w:rFonts w:ascii="Times" w:hAnsi="Times"/>
          <w:color w:val="004276"/>
          <w:szCs w:val="28"/>
        </w:rPr>
        <w:instrText xml:space="preserve"> INCLUDEPICTURE  "http://graphics8.nytimes.com/images/2008/02/17/business/17SWAP_1_190.gif" \* MERGEFORMATINET </w:instrText>
      </w:r>
      <w:r w:rsidR="009E1F5B">
        <w:rPr>
          <w:rFonts w:ascii="Times" w:hAnsi="Times"/>
          <w:color w:val="004276"/>
          <w:szCs w:val="28"/>
        </w:rPr>
        <w:fldChar w:fldCharType="separate"/>
      </w:r>
      <w:r w:rsidR="004954DF">
        <w:rPr>
          <w:rFonts w:ascii="Times" w:hAnsi="Times"/>
          <w:color w:val="004276"/>
          <w:szCs w:val="28"/>
        </w:rPr>
        <w:fldChar w:fldCharType="begin"/>
      </w:r>
      <w:r w:rsidR="004954DF">
        <w:rPr>
          <w:rFonts w:ascii="Times" w:hAnsi="Times"/>
          <w:color w:val="004276"/>
          <w:szCs w:val="28"/>
        </w:rPr>
        <w:instrText xml:space="preserve"> </w:instrText>
      </w:r>
      <w:r w:rsidR="004954DF">
        <w:rPr>
          <w:rFonts w:ascii="Times" w:hAnsi="Times"/>
          <w:color w:val="004276"/>
          <w:szCs w:val="28"/>
        </w:rPr>
        <w:instrText>INCLUDEPICTURE  "http://graphics8.nytimes.com/images/2</w:instrText>
      </w:r>
      <w:r w:rsidR="004954DF">
        <w:rPr>
          <w:rFonts w:ascii="Times" w:hAnsi="Times"/>
          <w:color w:val="004276"/>
          <w:szCs w:val="28"/>
        </w:rPr>
        <w:instrText>008/02/17/business/17SWAP_1_190.gif" \* MERGEFORMATINET</w:instrText>
      </w:r>
      <w:r w:rsidR="004954DF">
        <w:rPr>
          <w:rFonts w:ascii="Times" w:hAnsi="Times"/>
          <w:color w:val="004276"/>
          <w:szCs w:val="28"/>
        </w:rPr>
        <w:instrText xml:space="preserve"> </w:instrText>
      </w:r>
      <w:r w:rsidR="004954DF">
        <w:rPr>
          <w:rFonts w:ascii="Times" w:hAnsi="Times"/>
          <w:color w:val="004276"/>
          <w:szCs w:val="28"/>
        </w:rPr>
        <w:fldChar w:fldCharType="separate"/>
      </w:r>
      <w:r w:rsidR="004954DF">
        <w:rPr>
          <w:rFonts w:ascii="Times" w:hAnsi="Times"/>
          <w:color w:val="004276"/>
          <w:szCs w:val="28"/>
        </w:rPr>
        <w:pict w14:anchorId="1903B635">
          <v:shape id="_x0000_i1026" type="#_x0000_t75" alt="A Primer on Credit Default Insurance" style="width:142.5pt;height:94.5pt" o:button="t">
            <v:imagedata r:id="rId8" r:href="rId9"/>
          </v:shape>
        </w:pict>
      </w:r>
      <w:r w:rsidR="004954DF">
        <w:rPr>
          <w:rFonts w:ascii="Times" w:hAnsi="Times"/>
          <w:color w:val="004276"/>
          <w:szCs w:val="28"/>
        </w:rPr>
        <w:fldChar w:fldCharType="end"/>
      </w:r>
      <w:r w:rsidR="009E1F5B">
        <w:rPr>
          <w:rFonts w:ascii="Times" w:hAnsi="Times"/>
          <w:color w:val="004276"/>
          <w:szCs w:val="28"/>
        </w:rPr>
        <w:fldChar w:fldCharType="end"/>
      </w:r>
      <w:r w:rsidR="009E1F5B">
        <w:rPr>
          <w:rFonts w:ascii="Times" w:hAnsi="Times"/>
          <w:color w:val="004276"/>
          <w:szCs w:val="28"/>
        </w:rPr>
        <w:fldChar w:fldCharType="end"/>
      </w:r>
      <w:r w:rsidRPr="00262588">
        <w:rPr>
          <w:rFonts w:ascii="Times" w:hAnsi="Times"/>
          <w:color w:val="004276"/>
          <w:szCs w:val="28"/>
        </w:rPr>
        <w:fldChar w:fldCharType="end"/>
      </w:r>
    </w:p>
    <w:p w14:paraId="2C4F849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Few Americans have heard of credit default swaps, arcane financial instruments invented by Wall Street about a decade ago. But if the economy keeps slowing, credit default swaps, like subprime mortgages, may become a household term.</w:t>
      </w:r>
    </w:p>
    <w:p w14:paraId="019DCC8E"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Credit default swaps form a large but obscure market that will be put to its first big test as a looming economic downturn strains companies’ finances. Like a homeowner’s policy that insures against a flood </w:t>
      </w:r>
      <w:r w:rsidRPr="00262588">
        <w:rPr>
          <w:rFonts w:ascii="Times" w:hAnsi="Times"/>
          <w:color w:val="000000"/>
          <w:szCs w:val="27"/>
        </w:rPr>
        <w:lastRenderedPageBreak/>
        <w:t xml:space="preserve">or fire, these instruments are intended to cover losses to banks and bondholders when companies fail to pay their debts. </w:t>
      </w:r>
    </w:p>
    <w:p w14:paraId="1DBD0C3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The market for these securities is enormous. Since 2000, it has ballooned from $900 billion to more than $45.5 trillion — roughly twice the size of the entire </w:t>
      </w:r>
      <w:smartTag w:uri="urn:schemas-microsoft-com:office:smarttags" w:element="country-region">
        <w:smartTag w:uri="urn:schemas-microsoft-com:office:smarttags" w:element="place">
          <w:r w:rsidRPr="00262588">
            <w:rPr>
              <w:rFonts w:ascii="Times" w:hAnsi="Times"/>
              <w:color w:val="000000"/>
              <w:szCs w:val="27"/>
            </w:rPr>
            <w:t>United States</w:t>
          </w:r>
        </w:smartTag>
      </w:smartTag>
      <w:r w:rsidRPr="00262588">
        <w:rPr>
          <w:rFonts w:ascii="Times" w:hAnsi="Times"/>
          <w:color w:val="000000"/>
          <w:szCs w:val="27"/>
        </w:rPr>
        <w:t xml:space="preserve"> stock market.</w:t>
      </w:r>
    </w:p>
    <w:p w14:paraId="7889C53C"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No one knows how troubled the credit swaps market is, because, like the now-distressed market for subprime mortgage securities, it is unregulated. But because swaps have proliferated so rapidly, experts say that a hiccup in this market could set off a chain reaction of losses at financial institutions, making it even harder for borrowers to get loans that grease economic activity.</w:t>
      </w:r>
    </w:p>
    <w:p w14:paraId="586089CA"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It is entirely possible that this market can withstand a big jump in corporate defaults, if it comes. But an inkling of trouble emerged in a recent report from the Office of the </w:t>
      </w:r>
      <w:hyperlink r:id="rId10" w:tooltip="More articles about Comptroller of the Currency" w:history="1">
        <w:r w:rsidRPr="00262588">
          <w:rPr>
            <w:rStyle w:val="Hyperlink"/>
            <w:rFonts w:ascii="Times" w:hAnsi="Times"/>
            <w:szCs w:val="27"/>
          </w:rPr>
          <w:t>Comptroller of the Currency</w:t>
        </w:r>
      </w:hyperlink>
      <w:r w:rsidRPr="00262588">
        <w:rPr>
          <w:rFonts w:ascii="Times" w:hAnsi="Times"/>
          <w:color w:val="000000"/>
          <w:szCs w:val="27"/>
        </w:rPr>
        <w:t>, a federal banking regulator. It warned that a significant increase in trading in swaps during the third quarter of last year “put a strain on processing systems” used by banks to handle these trades and make sure they match up.</w:t>
      </w:r>
    </w:p>
    <w:p w14:paraId="0A92FDB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And last week, the </w:t>
      </w:r>
      <w:hyperlink r:id="rId11" w:tooltip="More information about American International Group (A.I.G.)" w:history="1">
        <w:r w:rsidRPr="00262588">
          <w:rPr>
            <w:rStyle w:val="Hyperlink"/>
            <w:rFonts w:ascii="Times" w:hAnsi="Times"/>
            <w:szCs w:val="27"/>
          </w:rPr>
          <w:t>American International Group</w:t>
        </w:r>
      </w:hyperlink>
      <w:r w:rsidRPr="00262588">
        <w:rPr>
          <w:rFonts w:ascii="Times" w:hAnsi="Times"/>
          <w:color w:val="000000"/>
          <w:szCs w:val="27"/>
        </w:rPr>
        <w:t xml:space="preserve"> said that it had incorrectly valued some of the swaps it had written and that sharp declines in some of these instruments had translated to $3.6 billion more in losses than the company had previously estimated. Its stock dropped 12 percent on the news but edged up in the days after.</w:t>
      </w:r>
    </w:p>
    <w:p w14:paraId="441B8468"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A.I.G. says it expects to file its year-end financial statements on time by the end of this month with appropriate valuations.</w:t>
      </w:r>
    </w:p>
    <w:p w14:paraId="6EB3757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Placing accurate values on these contracts is just one of the uncertainties facing the big banks, insurance companies and hedge funds that create and trade these instruments.</w:t>
      </w:r>
    </w:p>
    <w:p w14:paraId="75ADBDA7"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In a credit default swap, two parties enter a private contract in which the buyer of protection agrees to pay the seller premiums over a set period of time; the seller pays only if a particular credit crisis occurs, like a default. These instruments can be sold, on either end of the contract, by the insurer or the insured.</w:t>
      </w:r>
    </w:p>
    <w:p w14:paraId="255199B2"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But during the credit market upheaval in August, 14 percent of trades in these contracts were unconfirmed, meaning one of the parties in the resale transaction was unidentified in trade documents and remained unknown 30 days later. In December, that number stood at 13 percent. Because these trades are unregulated, there is no requirement that all parties to a contract be told when it is sold. </w:t>
      </w:r>
    </w:p>
    <w:p w14:paraId="4681F60A"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As investors who have purchased such swaps try to cash them in, they may have trouble tracking down who is supposed to pay their claims. </w:t>
      </w:r>
    </w:p>
    <w:p w14:paraId="02C8B634"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“This is just a giant insurance industry that is underregulated and not very well reserved for and does not have very good standards as a result,” said Michael A. J. Farrell, chief executive of Annaly Capital Management in </w:t>
      </w:r>
      <w:smartTag w:uri="urn:schemas-microsoft-com:office:smarttags" w:element="State">
        <w:smartTag w:uri="urn:schemas-microsoft-com:office:smarttags" w:element="place">
          <w:r w:rsidRPr="00262588">
            <w:rPr>
              <w:rFonts w:ascii="Times" w:hAnsi="Times"/>
              <w:color w:val="000000"/>
              <w:szCs w:val="27"/>
            </w:rPr>
            <w:t>New York</w:t>
          </w:r>
        </w:smartTag>
      </w:smartTag>
      <w:r w:rsidRPr="00262588">
        <w:rPr>
          <w:rFonts w:ascii="Times" w:hAnsi="Times"/>
          <w:color w:val="000000"/>
          <w:szCs w:val="27"/>
        </w:rPr>
        <w:t>. “I think unregulated markets that overshadow, in terms of size, the regulated ones are a real question mark.”</w:t>
      </w:r>
    </w:p>
    <w:p w14:paraId="690290D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Because these contracts are sold and resold among financial institutions, an original buyer may not know that a new, potentially weaker entity has taken over the obligation to pay a claim. </w:t>
      </w:r>
    </w:p>
    <w:p w14:paraId="227AE7BE"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In late 2005, at the urging of the </w:t>
      </w:r>
      <w:hyperlink r:id="rId12" w:tooltip="More articles about Federal Reserve Bank of New York" w:history="1">
        <w:r w:rsidRPr="00262588">
          <w:rPr>
            <w:rStyle w:val="Hyperlink"/>
            <w:rFonts w:ascii="Times" w:hAnsi="Times"/>
            <w:szCs w:val="27"/>
          </w:rPr>
          <w:t>Federal Reserve Bank of New York</w:t>
        </w:r>
      </w:hyperlink>
      <w:r w:rsidRPr="00262588">
        <w:rPr>
          <w:rFonts w:ascii="Times" w:hAnsi="Times"/>
          <w:color w:val="000000"/>
          <w:szCs w:val="27"/>
        </w:rPr>
        <w:t>, market participants agreed to advise their trading partners in a swap when they assigned contracts to others. But it is unclear how closely participants adhere to this practice.</w:t>
      </w:r>
    </w:p>
    <w:p w14:paraId="60191C85"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It would be as if homeowners, facing losses after a hurricane, could not identify the insurance companies to pay on their claims. Or, if they could, they discovered that their insurer had transferred the policy to another company that could not cover the claim.</w:t>
      </w:r>
    </w:p>
    <w:p w14:paraId="3E67F282"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Credit default swaps were invented by major banks in the mid-1990s as a way to offset risk in their lending or bond portfolios. At the outset, each contract was different, volume in the market was small and participants knew whom they were dealing with. </w:t>
      </w:r>
    </w:p>
    <w:p w14:paraId="34CF370D"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Years of a healthy economy and few corporate defaults led many banks to write more credit insurance, finding it a low-risk way to earn income because failures were few. Speculators have also flooded into the credit insurance market recently because these securities make it easier to bet on the health of a company than using corporate bonds.</w:t>
      </w:r>
    </w:p>
    <w:p w14:paraId="0C7FAEB0"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Both factors have resulted in a market of credit swaps that now far exceeds the face value of corporate bonds underlying it.</w:t>
      </w:r>
      <w:r w:rsidRPr="00262588">
        <w:rPr>
          <w:rStyle w:val="bold"/>
          <w:rFonts w:ascii="Times" w:hAnsi="Times"/>
          <w:color w:val="000000"/>
          <w:szCs w:val="27"/>
        </w:rPr>
        <w:t xml:space="preserve"> </w:t>
      </w:r>
      <w:r w:rsidRPr="00262588">
        <w:rPr>
          <w:rFonts w:ascii="Times" w:hAnsi="Times"/>
          <w:color w:val="000000"/>
          <w:szCs w:val="27"/>
        </w:rPr>
        <w:t>Commercial banks are among the biggest participants — at the end of the third quarter of 2007, the top 25 banks held credit default swaps, both as insurers and insured, worth $14 trillion, the currency office said, up $2 trillion from the previous quarter.</w:t>
      </w:r>
    </w:p>
    <w:p w14:paraId="195D5BEC" w14:textId="77777777" w:rsidR="003053D7" w:rsidRPr="00262588" w:rsidRDefault="004954DF" w:rsidP="003053D7">
      <w:pPr>
        <w:spacing w:before="100" w:beforeAutospacing="1" w:after="100" w:afterAutospacing="1" w:line="360" w:lineRule="atLeast"/>
        <w:rPr>
          <w:rFonts w:ascii="Times" w:hAnsi="Times"/>
          <w:color w:val="000000"/>
          <w:szCs w:val="27"/>
        </w:rPr>
      </w:pPr>
      <w:hyperlink r:id="rId13" w:tooltip="More information about Morgan, J. P., Chase &amp; Company" w:history="1">
        <w:r w:rsidR="003053D7" w:rsidRPr="00262588">
          <w:rPr>
            <w:rStyle w:val="Hyperlink"/>
            <w:rFonts w:ascii="Times" w:hAnsi="Times"/>
            <w:szCs w:val="27"/>
          </w:rPr>
          <w:t>JPMorgan Chase</w:t>
        </w:r>
      </w:hyperlink>
      <w:r w:rsidR="003053D7" w:rsidRPr="00262588">
        <w:rPr>
          <w:rFonts w:ascii="Times" w:hAnsi="Times"/>
          <w:color w:val="000000"/>
          <w:szCs w:val="27"/>
        </w:rPr>
        <w:t xml:space="preserve">, with $7.8 trillion, is the largest player; Citibank and </w:t>
      </w:r>
      <w:hyperlink r:id="rId14" w:tooltip="More information about Bank of America Corporation" w:history="1">
        <w:r w:rsidR="003053D7" w:rsidRPr="00262588">
          <w:rPr>
            <w:rStyle w:val="Hyperlink"/>
            <w:rFonts w:ascii="Times" w:hAnsi="Times"/>
            <w:szCs w:val="27"/>
          </w:rPr>
          <w:t>Bank of America</w:t>
        </w:r>
      </w:hyperlink>
      <w:r w:rsidR="003053D7" w:rsidRPr="00262588">
        <w:rPr>
          <w:rFonts w:ascii="Times" w:hAnsi="Times"/>
          <w:color w:val="000000"/>
          <w:szCs w:val="27"/>
        </w:rPr>
        <w:t xml:space="preserve"> are behind it with $3 trillion and $1.6 trillion respectively.</w:t>
      </w:r>
    </w:p>
    <w:p w14:paraId="2D9C393D"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But many speculators, particularly hedge funds, have flocked to these instruments to bet on a company failure easily. Before the insurance was developed, such a bet would require selling short a corporation’s bond and going into the market to borrow it to supply to the buyer.</w:t>
      </w:r>
    </w:p>
    <w:p w14:paraId="5D4C9E18"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The market’s popularity raises the possibility that undercapitalized participants could have trouble paying their obligations.</w:t>
      </w:r>
    </w:p>
    <w:p w14:paraId="5F59DCC1"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“The theme had been that derivatives are an instrument that helps diversify risk and stabilize risk-taking,” said Henry Kaufman, the economist at Henry Kaufman &amp; Company in </w:t>
      </w:r>
      <w:smartTag w:uri="urn:schemas-microsoft-com:office:smarttags" w:element="State">
        <w:smartTag w:uri="urn:schemas-microsoft-com:office:smarttags" w:element="place">
          <w:r w:rsidRPr="00262588">
            <w:rPr>
              <w:rFonts w:ascii="Times" w:hAnsi="Times"/>
              <w:color w:val="000000"/>
              <w:szCs w:val="27"/>
            </w:rPr>
            <w:t>New York</w:t>
          </w:r>
        </w:smartTag>
      </w:smartTag>
      <w:r w:rsidRPr="00262588">
        <w:rPr>
          <w:rFonts w:ascii="Times" w:hAnsi="Times"/>
          <w:color w:val="000000"/>
          <w:szCs w:val="27"/>
        </w:rPr>
        <w:t xml:space="preserve"> and an authority on the ways of Wall Street. “My own view of that has always been highly questionable — those instruments also encourage significant risk-taking and looking at risk modestly rather than incisively.”</w:t>
      </w:r>
    </w:p>
    <w:p w14:paraId="1576B062"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Officials at the International Swaps and Derivatives Association, a trade group, say they are confident that the market will stand up, even under stress.</w:t>
      </w:r>
    </w:p>
    <w:p w14:paraId="05595208"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“During the volatility we have seen in the last eight months, credit default swaps continue to trade, unlike other parts of the credit market that have shut down,” said Robert G. Pickel, chief executive of the association. “Even if we have a series of credit events at the same time, we have the processes in place to enable the market to deliver.”</w:t>
      </w:r>
    </w:p>
    <w:p w14:paraId="4EACB9BF"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Such credit problems have been rare recently. The default rate among high-yield junk bonds fell to 0.9 percent in December, a record low.</w:t>
      </w:r>
    </w:p>
    <w:p w14:paraId="535EC11B"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But financial history is rife with examples of market breakdowns that followed the creation of complex securities. Financial innovation often gets ahead of the mechanics necessary to track trades or regulators’ ability to monitor the market for safety and soundness.</w:t>
      </w:r>
    </w:p>
    <w:p w14:paraId="75231826"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The market for default insurance, like the subprime mortgage securities market, is a product of good economic times and has boomed in recent years. In 2000, $900 billion of credit insurance contracts changed hands. Since then, the face value of the contracts outstanding has doubled every year as new contracts have been written. In the first six months of 2007, the figure rose 75 percent; the market now dwarfs the value of United States Treasuries outstanding.</w:t>
      </w:r>
    </w:p>
    <w:p w14:paraId="5E6266DC"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Roughly one-third of the credit default swaps provided insurance against a default by a specific corporate debt issuer in 2006, according to the British Bankers’ Association. Around 30 percent of the contracts were written against indexes representing baskets of debt from numerous issuers.</w:t>
      </w:r>
    </w:p>
    <w:p w14:paraId="0010E5E9"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But 16 percent were created to protect holders of collateralized debt obligations, complex pools of bonds that have recently experienced problems because of mortgage holdings.</w:t>
      </w:r>
    </w:p>
    <w:p w14:paraId="2350C2E9"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There is no exchange where these insurance contracts trade, and their prices are not reported to the public. Because of this, institutions typically value them based on computer models rather than prices set by the market.</w:t>
      </w:r>
    </w:p>
    <w:p w14:paraId="6C521F03"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Neither are the participants overseen by regulators verifying that the parties to the transactions can meet their obligations.</w:t>
      </w:r>
    </w:p>
    <w:p w14:paraId="257CB0AD"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The potential for problems in sizing up the financial health of buyers of these securities leads to questions about how these insurance contracts are being valued on banks’ books. A bank that has bought protection to cover its corporate bond exposure thinks it is hedged and therefore does not write off paper losses it may incur on those bond holdings. If the party who sold the insurance cannot pay on its claim in the event of a default, however, the bank’s losses would have to be reflected on its books.</w:t>
      </w:r>
    </w:p>
    <w:p w14:paraId="3B92969E"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Investors are already reeling from the recognition that major banks inaccurately estimated losses from the mortgage debacle. If further write-downs emerge as a result of hedges that did not work, investor confidence could take another dive.</w:t>
      </w:r>
    </w:p>
    <w:p w14:paraId="01A906F7"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To be sure, the $45 trillion in credit default swaps is not an exact reflection of what would be lost or won if all the underlying securities defaulted. That figure is impossible to pinpoint since the amounts that are recovered in default situations vary.</w:t>
      </w:r>
    </w:p>
    <w:p w14:paraId="4C7CE3DB"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But one of the challenges facing participants in the credit default swap market is that the market value amount of the contracts outstanding far exceeds the $5.7 trillion of the corporate bonds whose defaults the swaps were created to protect against.</w:t>
      </w:r>
    </w:p>
    <w:p w14:paraId="6E3E3641"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To the uninitiated trying to understand this complex market, its size might initially seem a comfort, as if there were far more insurance covering the bonds than could ever be needed. But because each contract must be settled between buyer and seller if a default occurs, this imbalance can present a problem.</w:t>
      </w:r>
    </w:p>
    <w:p w14:paraId="63B43DEB"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Typically, settling the agreements has required the delivery of defaulted bonds if the insurance buyer wants to be fully covered. If the insurance contracts exceed the bonds that are available for delivery, problems arise.</w:t>
      </w:r>
    </w:p>
    <w:p w14:paraId="14B84634"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For example, when </w:t>
      </w:r>
      <w:smartTag w:uri="urn:schemas-microsoft-com:office:smarttags" w:element="place">
        <w:r w:rsidRPr="00262588">
          <w:rPr>
            <w:rFonts w:ascii="Times" w:hAnsi="Times"/>
            <w:color w:val="000000"/>
            <w:szCs w:val="27"/>
          </w:rPr>
          <w:t>Delphi</w:t>
        </w:r>
      </w:smartTag>
      <w:r w:rsidRPr="00262588">
        <w:rPr>
          <w:rFonts w:ascii="Times" w:hAnsi="Times"/>
          <w:color w:val="000000"/>
          <w:szCs w:val="27"/>
        </w:rPr>
        <w:t>, the auto parts maker, filed for bankruptcy in October 2005, the credit default swaps on the company’s debt exceeded the value of underlying bonds tenfold. Buyers of credit insurance scrambled to buy the bonds, driving up their price to around 70 cents on the dollar, a startlingly high value for defaulted debt.</w:t>
      </w:r>
    </w:p>
    <w:p w14:paraId="7C69E698"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 xml:space="preserve">Market participants worked out an auction system where settlements of </w:t>
      </w:r>
      <w:smartTag w:uri="urn:schemas-microsoft-com:office:smarttags" w:element="place">
        <w:r w:rsidRPr="00262588">
          <w:rPr>
            <w:rFonts w:ascii="Times" w:hAnsi="Times"/>
            <w:color w:val="000000"/>
            <w:szCs w:val="27"/>
          </w:rPr>
          <w:t>Delphi</w:t>
        </w:r>
      </w:smartTag>
      <w:r w:rsidRPr="00262588">
        <w:rPr>
          <w:rFonts w:ascii="Times" w:hAnsi="Times"/>
          <w:color w:val="000000"/>
          <w:szCs w:val="27"/>
        </w:rPr>
        <w:t xml:space="preserve"> contracts could be made even if the bonds could not be physically delivered. This arrangement was done at just over 36 cents on the dollar; so buyers of protection on </w:t>
      </w:r>
      <w:smartTag w:uri="urn:schemas-microsoft-com:office:smarttags" w:element="place">
        <w:r w:rsidRPr="00262588">
          <w:rPr>
            <w:rFonts w:ascii="Times" w:hAnsi="Times"/>
            <w:color w:val="000000"/>
            <w:szCs w:val="27"/>
          </w:rPr>
          <w:t>Delphi</w:t>
        </w:r>
      </w:smartTag>
      <w:r w:rsidRPr="00262588">
        <w:rPr>
          <w:rFonts w:ascii="Times" w:hAnsi="Times"/>
          <w:color w:val="000000"/>
          <w:szCs w:val="27"/>
        </w:rPr>
        <w:t xml:space="preserve"> who did not have the bonds received $366.25 for every $1,000 in coverage they had bought. Had they been valuing their </w:t>
      </w:r>
      <w:smartTag w:uri="urn:schemas-microsoft-com:office:smarttags" w:element="place">
        <w:r w:rsidRPr="00262588">
          <w:rPr>
            <w:rFonts w:ascii="Times" w:hAnsi="Times"/>
            <w:color w:val="000000"/>
            <w:szCs w:val="27"/>
          </w:rPr>
          <w:t>Delphi</w:t>
        </w:r>
      </w:smartTag>
      <w:r w:rsidRPr="00262588">
        <w:rPr>
          <w:rFonts w:ascii="Times" w:hAnsi="Times"/>
          <w:color w:val="000000"/>
          <w:szCs w:val="27"/>
        </w:rPr>
        <w:t xml:space="preserve"> insurance coverage at $1,000 per bond, they would have had to write off that position by $633.75 per $1,000 bond.</w:t>
      </w:r>
    </w:p>
    <w:p w14:paraId="05C04DC8"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That is why the valuation of these contracts is of such concern to some participants.</w:t>
      </w:r>
    </w:p>
    <w:p w14:paraId="3D74AF2C"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As with other securities that trade privately and by appointment, assigning values to credit default swaps is highly subjective. So some on Wall Street wonder how much of the paper gains generated in these instruments by firms and hedge funds last year will turn out to be illusory when they try to cash them in.</w:t>
      </w:r>
    </w:p>
    <w:p w14:paraId="407109B2"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“The insurance business is very difficult to quantify risk in,” said Mr. Farrell of Annaly Capital Management. “You have to really read the contract to make sure you are covered. That is going to be the test of the market this year. As defaults kick in and as these events unfold, you are going to find out who has managed this well.”</w:t>
      </w:r>
    </w:p>
    <w:p w14:paraId="4B8DBBEB" w14:textId="77777777" w:rsidR="003053D7" w:rsidRPr="00262588" w:rsidRDefault="003053D7" w:rsidP="003053D7">
      <w:pPr>
        <w:spacing w:before="100" w:beforeAutospacing="1" w:after="100" w:afterAutospacing="1" w:line="360" w:lineRule="atLeast"/>
        <w:rPr>
          <w:rFonts w:ascii="Times" w:hAnsi="Times"/>
          <w:color w:val="000000"/>
          <w:szCs w:val="27"/>
        </w:rPr>
      </w:pPr>
      <w:r w:rsidRPr="00262588">
        <w:rPr>
          <w:rFonts w:ascii="Times" w:hAnsi="Times"/>
          <w:color w:val="000000"/>
          <w:szCs w:val="27"/>
        </w:rPr>
        <w:t>And who hasn’t.</w:t>
      </w:r>
    </w:p>
    <w:p w14:paraId="176F0070" w14:textId="77777777" w:rsidR="003053D7" w:rsidRPr="00262588" w:rsidRDefault="003053D7" w:rsidP="003053D7">
      <w:pPr>
        <w:pStyle w:val="Heading1"/>
        <w:rPr>
          <w:rFonts w:ascii="Times" w:hAnsi="Times"/>
          <w:sz w:val="22"/>
          <w:szCs w:val="36"/>
        </w:rPr>
      </w:pPr>
      <w:r w:rsidRPr="00262588">
        <w:rPr>
          <w:rStyle w:val="artflashline1"/>
          <w:rFonts w:ascii="Times" w:hAnsi="Times"/>
          <w:i/>
          <w:iCs/>
          <w:sz w:val="22"/>
          <w:szCs w:val="27"/>
        </w:rPr>
        <w:t>Slices of Risk</w:t>
      </w:r>
      <w:r w:rsidRPr="00262588">
        <w:rPr>
          <w:rFonts w:ascii="Times" w:hAnsi="Times"/>
          <w:sz w:val="22"/>
          <w:szCs w:val="36"/>
        </w:rPr>
        <w:br/>
        <w:t>How a Formula Ignited Market</w:t>
      </w:r>
      <w:r w:rsidRPr="00262588">
        <w:rPr>
          <w:rFonts w:ascii="Times" w:hAnsi="Times"/>
          <w:sz w:val="22"/>
          <w:szCs w:val="36"/>
        </w:rPr>
        <w:br/>
        <w:t>That Burned Some Big Investors</w:t>
      </w:r>
    </w:p>
    <w:p w14:paraId="187088E7" w14:textId="77777777" w:rsidR="003053D7" w:rsidRPr="00262588" w:rsidRDefault="003053D7" w:rsidP="003053D7">
      <w:pPr>
        <w:spacing w:line="255" w:lineRule="atLeast"/>
        <w:rPr>
          <w:rFonts w:ascii="Times" w:hAnsi="Times"/>
          <w:b/>
          <w:bCs/>
          <w:color w:val="666666"/>
        </w:rPr>
      </w:pPr>
      <w:r w:rsidRPr="00262588">
        <w:rPr>
          <w:rFonts w:ascii="Times" w:hAnsi="Times"/>
          <w:b/>
          <w:bCs/>
          <w:color w:val="666666"/>
        </w:rPr>
        <w:t>Credit Derivatives Got a Boost</w:t>
      </w:r>
      <w:r w:rsidRPr="00262588">
        <w:rPr>
          <w:rFonts w:ascii="Times" w:hAnsi="Times"/>
          <w:b/>
          <w:bCs/>
          <w:color w:val="666666"/>
        </w:rPr>
        <w:br/>
        <w:t>From Clever Pricing Model;</w:t>
      </w:r>
      <w:r w:rsidRPr="00262588">
        <w:rPr>
          <w:rFonts w:ascii="Times" w:hAnsi="Times"/>
          <w:b/>
          <w:bCs/>
          <w:color w:val="666666"/>
        </w:rPr>
        <w:br/>
        <w:t>Hedge Funds Misused It</w:t>
      </w:r>
    </w:p>
    <w:p w14:paraId="3040D2F2" w14:textId="77777777" w:rsidR="003053D7" w:rsidRPr="00262588" w:rsidRDefault="003053D7" w:rsidP="003053D7">
      <w:pPr>
        <w:spacing w:line="255" w:lineRule="atLeast"/>
        <w:rPr>
          <w:rFonts w:ascii="Times" w:hAnsi="Times"/>
          <w:b/>
          <w:bCs/>
          <w:color w:val="666666"/>
        </w:rPr>
      </w:pPr>
      <w:r w:rsidRPr="00262588">
        <w:rPr>
          <w:rFonts w:ascii="Times" w:hAnsi="Times"/>
          <w:b/>
          <w:bCs/>
          <w:color w:val="666666"/>
        </w:rPr>
        <w:t>Inspiration: Widowed Spouses</w:t>
      </w:r>
    </w:p>
    <w:p w14:paraId="41E95D43" w14:textId="77777777" w:rsidR="003053D7" w:rsidRPr="00262588" w:rsidRDefault="003053D7" w:rsidP="003053D7">
      <w:pPr>
        <w:rPr>
          <w:rFonts w:ascii="Times" w:hAnsi="Times"/>
          <w:b/>
          <w:bCs/>
          <w:szCs w:val="18"/>
        </w:rPr>
      </w:pPr>
      <w:r w:rsidRPr="00262588">
        <w:rPr>
          <w:rFonts w:ascii="Times" w:hAnsi="Times"/>
          <w:b/>
          <w:bCs/>
          <w:szCs w:val="18"/>
        </w:rPr>
        <w:t xml:space="preserve">By MARK WHITEHOUSE </w:t>
      </w:r>
      <w:r w:rsidRPr="00262588">
        <w:rPr>
          <w:rFonts w:ascii="Times" w:hAnsi="Times"/>
          <w:b/>
          <w:bCs/>
          <w:szCs w:val="18"/>
        </w:rPr>
        <w:br/>
      </w:r>
      <w:r w:rsidRPr="00262588">
        <w:rPr>
          <w:rFonts w:ascii="Times" w:hAnsi="Times"/>
          <w:b/>
          <w:bCs/>
          <w:szCs w:val="15"/>
        </w:rPr>
        <w:t xml:space="preserve">Staff Reporter of THE </w:t>
      </w:r>
      <w:smartTag w:uri="urn:schemas-microsoft-com:office:smarttags" w:element="Street">
        <w:smartTag w:uri="urn:schemas-microsoft-com:office:smarttags" w:element="address">
          <w:r w:rsidRPr="00262588">
            <w:rPr>
              <w:rFonts w:ascii="Times" w:hAnsi="Times"/>
              <w:b/>
              <w:bCs/>
              <w:szCs w:val="15"/>
            </w:rPr>
            <w:t>WALL STREET</w:t>
          </w:r>
        </w:smartTag>
      </w:smartTag>
      <w:r w:rsidRPr="00262588">
        <w:rPr>
          <w:rFonts w:ascii="Times" w:hAnsi="Times"/>
          <w:b/>
          <w:bCs/>
          <w:szCs w:val="15"/>
        </w:rPr>
        <w:t xml:space="preserve"> JOURNAL</w:t>
      </w:r>
      <w:r w:rsidRPr="00262588">
        <w:rPr>
          <w:rFonts w:ascii="Times" w:hAnsi="Times"/>
          <w:b/>
          <w:bCs/>
          <w:szCs w:val="18"/>
        </w:rPr>
        <w:br/>
      </w:r>
      <w:r w:rsidRPr="00262588">
        <w:rPr>
          <w:rStyle w:val="atime1"/>
          <w:rFonts w:ascii="Times" w:hAnsi="Times"/>
          <w:b/>
          <w:bCs/>
          <w:szCs w:val="18"/>
        </w:rPr>
        <w:t>September 12, 2005</w:t>
      </w:r>
    </w:p>
    <w:p w14:paraId="30ABBAE4" w14:textId="77777777" w:rsidR="003053D7" w:rsidRPr="00262588" w:rsidRDefault="003053D7" w:rsidP="003053D7">
      <w:pPr>
        <w:pStyle w:val="times"/>
        <w:rPr>
          <w:rFonts w:ascii="Times" w:hAnsi="Times"/>
          <w:sz w:val="22"/>
        </w:rPr>
      </w:pPr>
      <w:r w:rsidRPr="00262588">
        <w:rPr>
          <w:rFonts w:ascii="Times" w:hAnsi="Times"/>
          <w:i/>
          <w:iCs/>
          <w:sz w:val="22"/>
        </w:rPr>
        <w:t xml:space="preserve">(See Corrections &amp; Amplifications item </w:t>
      </w:r>
      <w:hyperlink r:id="rId15" w:anchor="CX#CX" w:history="1">
        <w:r w:rsidRPr="00262588">
          <w:rPr>
            <w:rStyle w:val="Hyperlink"/>
            <w:rFonts w:ascii="Times" w:hAnsi="Times"/>
            <w:i/>
            <w:iCs/>
            <w:sz w:val="22"/>
          </w:rPr>
          <w:t>below</w:t>
        </w:r>
      </w:hyperlink>
      <w:r w:rsidRPr="00262588">
        <w:rPr>
          <w:rFonts w:ascii="Times" w:hAnsi="Times"/>
          <w:i/>
          <w:iCs/>
          <w:sz w:val="22"/>
        </w:rPr>
        <w:t>.)</w:t>
      </w:r>
    </w:p>
    <w:p w14:paraId="472D97B7" w14:textId="77777777" w:rsidR="003053D7" w:rsidRPr="00262588" w:rsidRDefault="003053D7" w:rsidP="003053D7">
      <w:pPr>
        <w:pStyle w:val="times"/>
        <w:rPr>
          <w:rFonts w:ascii="Times" w:hAnsi="Times"/>
          <w:sz w:val="22"/>
        </w:rPr>
      </w:pPr>
      <w:r w:rsidRPr="00262588">
        <w:rPr>
          <w:rFonts w:ascii="Times" w:hAnsi="Times"/>
          <w:sz w:val="22"/>
        </w:rPr>
        <w:t xml:space="preserve">When a credit agency downgraded </w:t>
      </w:r>
      <w:hyperlink r:id="rId16" w:history="1">
        <w:r w:rsidRPr="00262588">
          <w:rPr>
            <w:rStyle w:val="Hyperlink"/>
            <w:rFonts w:ascii="Times" w:hAnsi="Times"/>
            <w:sz w:val="22"/>
          </w:rPr>
          <w:t>General Motors</w:t>
        </w:r>
      </w:hyperlink>
      <w:r w:rsidRPr="00262588">
        <w:rPr>
          <w:rFonts w:ascii="Times" w:hAnsi="Times"/>
          <w:sz w:val="22"/>
        </w:rPr>
        <w:t xml:space="preserve"> Corp.'s debt in May, the auto maker's securities sank. But it wasn't just holders of GM shares and bonds who felt the pain.</w:t>
      </w:r>
    </w:p>
    <w:p w14:paraId="3B222DFC" w14:textId="77777777" w:rsidR="003053D7" w:rsidRPr="00262588" w:rsidRDefault="003053D7" w:rsidP="003053D7">
      <w:pPr>
        <w:pStyle w:val="times"/>
        <w:rPr>
          <w:rFonts w:ascii="Times" w:hAnsi="Times"/>
          <w:sz w:val="22"/>
        </w:rPr>
      </w:pPr>
      <w:r w:rsidRPr="00262588">
        <w:rPr>
          <w:rFonts w:ascii="Times" w:hAnsi="Times"/>
          <w:sz w:val="22"/>
        </w:rPr>
        <w:t>Like the proverbial flap of a butterfly's wings rippling into a tornado, GM's woes caused hedge funds around the world to lose hundreds of millions of dollars in other investments on behalf of wealthy individuals, institutions like university endowments -- and, via pension funds, regular folk.</w:t>
      </w:r>
    </w:p>
    <w:p w14:paraId="294AE29B" w14:textId="77777777" w:rsidR="003053D7" w:rsidRPr="00262588" w:rsidRDefault="003053D7" w:rsidP="003053D7">
      <w:pPr>
        <w:pStyle w:val="times"/>
        <w:rPr>
          <w:rFonts w:ascii="Times" w:hAnsi="Times"/>
          <w:sz w:val="22"/>
        </w:rPr>
      </w:pPr>
      <w:r w:rsidRPr="00262588">
        <w:rPr>
          <w:rFonts w:ascii="Times" w:hAnsi="Times"/>
          <w:sz w:val="22"/>
        </w:rPr>
        <w:t xml:space="preserve">All this traces back, in a sense, to a day eight years ago when a Chinese-born </w:t>
      </w:r>
      <w:smartTag w:uri="urn:schemas-microsoft-com:office:smarttags" w:element="State">
        <w:smartTag w:uri="urn:schemas-microsoft-com:office:smarttags" w:element="place">
          <w:r w:rsidRPr="00262588">
            <w:rPr>
              <w:rFonts w:ascii="Times" w:hAnsi="Times"/>
              <w:sz w:val="22"/>
            </w:rPr>
            <w:t>New York</w:t>
          </w:r>
        </w:smartTag>
      </w:smartTag>
      <w:r w:rsidRPr="00262588">
        <w:rPr>
          <w:rFonts w:ascii="Times" w:hAnsi="Times"/>
          <w:sz w:val="22"/>
        </w:rPr>
        <w:t xml:space="preserve"> banker got to musing about love and death -- specifically, how people tend to die soon after their spouses do. Therein lies a tale of how a statistician unknown outside a small coterie of finance theorists helped change the world of investing.</w:t>
      </w:r>
    </w:p>
    <w:p w14:paraId="38E427C8" w14:textId="77777777" w:rsidR="003053D7" w:rsidRPr="00262588" w:rsidRDefault="003053D7" w:rsidP="003053D7">
      <w:pPr>
        <w:pStyle w:val="times"/>
        <w:rPr>
          <w:rFonts w:ascii="Times" w:hAnsi="Times"/>
          <w:sz w:val="22"/>
        </w:rPr>
      </w:pPr>
      <w:r w:rsidRPr="00262588">
        <w:rPr>
          <w:rFonts w:ascii="Times" w:hAnsi="Times"/>
          <w:sz w:val="22"/>
        </w:rPr>
        <w:t>The banker, David Li, came up with a computerized financial model to weigh the likelihood that a given set of corporations would default on their bond debt in quick succession. Think of it as a produce scale that not only weighs a bag of apples but estimates the chance that they'll all be rotten in a week.</w:t>
      </w:r>
    </w:p>
    <w:p w14:paraId="23D6E479" w14:textId="77777777" w:rsidR="003053D7" w:rsidRPr="00262588" w:rsidRDefault="003053D7" w:rsidP="003053D7">
      <w:pPr>
        <w:pStyle w:val="times"/>
        <w:rPr>
          <w:rFonts w:ascii="Times" w:hAnsi="Times"/>
          <w:sz w:val="22"/>
        </w:rPr>
      </w:pPr>
      <w:r w:rsidRPr="00262588">
        <w:rPr>
          <w:rFonts w:ascii="Times" w:hAnsi="Times"/>
          <w:sz w:val="22"/>
        </w:rPr>
        <w:t xml:space="preserve">The model fueled explosive growth in a market for what are known as credit derivatives: investment vehicles that are based on corporate bonds and give their owners protection against a default. This is a market that barely existed in the mid-1990s. Now it is both so gigantic -- measured in the trillions of dollars -- and so murky that it has drawn expressions of concern from several market watchers. The Federal Reserve Bank of </w:t>
      </w:r>
      <w:smartTag w:uri="urn:schemas-microsoft-com:office:smarttags" w:element="State">
        <w:smartTag w:uri="urn:schemas-microsoft-com:office:smarttags" w:element="place">
          <w:r w:rsidRPr="00262588">
            <w:rPr>
              <w:rFonts w:ascii="Times" w:hAnsi="Times"/>
              <w:sz w:val="22"/>
            </w:rPr>
            <w:t>New York</w:t>
          </w:r>
        </w:smartTag>
      </w:smartTag>
      <w:r w:rsidRPr="00262588">
        <w:rPr>
          <w:rFonts w:ascii="Times" w:hAnsi="Times"/>
          <w:sz w:val="22"/>
        </w:rPr>
        <w:t xml:space="preserve"> has asked 14 big banks to meet with it this week about practices in the surging market.</w:t>
      </w:r>
    </w:p>
    <w:p w14:paraId="0607AE02" w14:textId="77777777" w:rsidR="003053D7" w:rsidRPr="00262588" w:rsidRDefault="003053D7" w:rsidP="003053D7">
      <w:pPr>
        <w:pStyle w:val="times"/>
        <w:rPr>
          <w:rFonts w:ascii="Times" w:hAnsi="Times"/>
          <w:sz w:val="22"/>
        </w:rPr>
      </w:pPr>
      <w:r w:rsidRPr="00262588">
        <w:rPr>
          <w:rFonts w:ascii="Times" w:hAnsi="Times"/>
          <w:sz w:val="22"/>
        </w:rPr>
        <w:t>The model Mr. Li devised helped estimate what return investors in certain credit derivatives should demand, how much they have at risk and what strategies they should employ to minimize that risk. Big investors started using the model to make trades that entailed giant bets with little or none of their money tied up. Now, hundreds of billions of dollars ride on variations of the model every day.</w:t>
      </w:r>
    </w:p>
    <w:p w14:paraId="6FAB311B" w14:textId="77777777" w:rsidR="003053D7" w:rsidRPr="00262588" w:rsidRDefault="003053D7" w:rsidP="003053D7">
      <w:pPr>
        <w:pStyle w:val="times"/>
        <w:rPr>
          <w:rFonts w:ascii="Times" w:hAnsi="Times"/>
          <w:sz w:val="22"/>
        </w:rPr>
      </w:pPr>
      <w:r w:rsidRPr="00262588">
        <w:rPr>
          <w:rFonts w:ascii="Times" w:hAnsi="Times"/>
          <w:sz w:val="22"/>
        </w:rPr>
        <w:t xml:space="preserve">"David Li deserves recognition," says Darrell Duffie, a </w:t>
      </w:r>
      <w:smartTag w:uri="urn:schemas-microsoft-com:office:smarttags" w:element="place">
        <w:smartTag w:uri="urn:schemas-microsoft-com:office:smarttags" w:element="PlaceName">
          <w:r w:rsidRPr="00262588">
            <w:rPr>
              <w:rFonts w:ascii="Times" w:hAnsi="Times"/>
              <w:sz w:val="22"/>
            </w:rPr>
            <w:t>Stanford</w:t>
          </w:r>
        </w:smartTag>
        <w:r w:rsidRPr="00262588">
          <w:rPr>
            <w:rFonts w:ascii="Times" w:hAnsi="Times"/>
            <w:sz w:val="22"/>
          </w:rPr>
          <w:t xml:space="preserve"> </w:t>
        </w:r>
        <w:smartTag w:uri="urn:schemas-microsoft-com:office:smarttags" w:element="PlaceType">
          <w:r w:rsidRPr="00262588">
            <w:rPr>
              <w:rFonts w:ascii="Times" w:hAnsi="Times"/>
              <w:sz w:val="22"/>
            </w:rPr>
            <w:t>University</w:t>
          </w:r>
        </w:smartTag>
      </w:smartTag>
      <w:r w:rsidRPr="00262588">
        <w:rPr>
          <w:rFonts w:ascii="Times" w:hAnsi="Times"/>
          <w:sz w:val="22"/>
        </w:rPr>
        <w:t xml:space="preserve"> professor who consults for banks. He "brought that innovation into the markets [and] it has facilitated dramatic growth of the credit-derivatives markets."</w:t>
      </w:r>
    </w:p>
    <w:p w14:paraId="1587C35C" w14:textId="77777777" w:rsidR="003053D7" w:rsidRPr="00262588" w:rsidRDefault="003053D7" w:rsidP="003053D7">
      <w:pPr>
        <w:pStyle w:val="times"/>
        <w:rPr>
          <w:rFonts w:ascii="Times" w:hAnsi="Times"/>
          <w:sz w:val="22"/>
        </w:rPr>
      </w:pPr>
      <w:r w:rsidRPr="00262588">
        <w:rPr>
          <w:rFonts w:ascii="Times" w:hAnsi="Times"/>
          <w:sz w:val="22"/>
        </w:rPr>
        <w:t>The problem: The scale's calibration isn't foolproof. "The most dangerous part," Mr. Li himself says of the model, "is when people believe everything coming out of it." Investors who put too much trust in it or don't understand all its subtleties may think they've eliminated their risks when they haven't.</w:t>
      </w:r>
    </w:p>
    <w:p w14:paraId="145E5F4A" w14:textId="77777777" w:rsidR="003053D7" w:rsidRPr="00262588" w:rsidRDefault="003053D7" w:rsidP="003053D7">
      <w:pPr>
        <w:pStyle w:val="times"/>
        <w:rPr>
          <w:rFonts w:ascii="Times" w:hAnsi="Times"/>
          <w:sz w:val="22"/>
        </w:rPr>
      </w:pPr>
      <w:r w:rsidRPr="00262588">
        <w:rPr>
          <w:rFonts w:ascii="Times" w:hAnsi="Times"/>
          <w:sz w:val="22"/>
        </w:rPr>
        <w:t>The story of Mr. Li and the model illustrates both the promise and peril of today's increasingly sophisticated investment world. That world extends far beyond its visible tip of stocks and bonds and their reactions to earnings or economic news. In the largely invisible realm of derivatives -- investment contracts structured so their value depends on the behavior of some other thing or event -- credit derivatives play a significant and growing role. Endless trading in them makes markets more efficient and eases the flow of money into companies that can use it to grow, create jobs and perhaps spread prosperity.</w:t>
      </w:r>
    </w:p>
    <w:p w14:paraId="037A5C93" w14:textId="77777777" w:rsidR="003053D7" w:rsidRPr="00262588" w:rsidRDefault="003053D7" w:rsidP="003053D7">
      <w:pPr>
        <w:pStyle w:val="times"/>
        <w:rPr>
          <w:rFonts w:ascii="Times" w:hAnsi="Times"/>
          <w:sz w:val="22"/>
        </w:rPr>
      </w:pPr>
      <w:r w:rsidRPr="00262588">
        <w:rPr>
          <w:rFonts w:ascii="Times" w:hAnsi="Times"/>
          <w:sz w:val="22"/>
        </w:rPr>
        <w:t xml:space="preserve">But investors who use credit derivatives without fully appreciating the risks can cause much trouble for themselves and potentially also for others, by triggering a cascade of losses. The GM episode proved relatively minor, but some experts say it could have been worse. "I think this is a baby financial mania," says David Hinman, a portfolio manager at </w:t>
      </w:r>
      <w:smartTag w:uri="urn:schemas-microsoft-com:office:smarttags" w:element="City">
        <w:smartTag w:uri="urn:schemas-microsoft-com:office:smarttags" w:element="place">
          <w:r w:rsidRPr="00262588">
            <w:rPr>
              <w:rFonts w:ascii="Times" w:hAnsi="Times"/>
              <w:sz w:val="22"/>
            </w:rPr>
            <w:t>Los Angeles</w:t>
          </w:r>
        </w:smartTag>
      </w:smartTag>
      <w:r w:rsidRPr="00262588">
        <w:rPr>
          <w:rFonts w:ascii="Times" w:hAnsi="Times"/>
          <w:sz w:val="22"/>
        </w:rPr>
        <w:t xml:space="preserve"> investment firm Ares Management LLC, referring to credit derivatives. "Like a lot of financial manias, it tends to end with some casualties."</w:t>
      </w:r>
    </w:p>
    <w:p w14:paraId="083E19D8" w14:textId="77777777" w:rsidR="003053D7" w:rsidRPr="00262588" w:rsidRDefault="003053D7" w:rsidP="003053D7">
      <w:pPr>
        <w:pStyle w:val="times"/>
        <w:rPr>
          <w:rFonts w:ascii="Times" w:hAnsi="Times"/>
          <w:sz w:val="22"/>
        </w:rPr>
      </w:pPr>
      <w:r w:rsidRPr="00262588">
        <w:rPr>
          <w:rFonts w:ascii="Times" w:hAnsi="Times"/>
          <w:sz w:val="22"/>
        </w:rPr>
        <w:t xml:space="preserve">Mr. Li, 42 years old, began his journey to this frontier of capitalist innovation three decades ago in rural </w:t>
      </w:r>
      <w:smartTag w:uri="urn:schemas-microsoft-com:office:smarttags" w:element="country-region">
        <w:smartTag w:uri="urn:schemas-microsoft-com:office:smarttags" w:element="place">
          <w:r w:rsidRPr="00262588">
            <w:rPr>
              <w:rFonts w:ascii="Times" w:hAnsi="Times"/>
              <w:sz w:val="22"/>
            </w:rPr>
            <w:t>China</w:t>
          </w:r>
        </w:smartTag>
      </w:smartTag>
      <w:r w:rsidRPr="00262588">
        <w:rPr>
          <w:rFonts w:ascii="Times" w:hAnsi="Times"/>
          <w:sz w:val="22"/>
        </w:rPr>
        <w:t xml:space="preserve">. His father, a police official, had moved the family to the countryside to escape the purges of Mao's Cultural Revolution. Most children at the young Mr. Li's school didn't go past the 10th grade, but he made it into </w:t>
      </w:r>
      <w:smartTag w:uri="urn:schemas-microsoft-com:office:smarttags" w:element="country-region">
        <w:r w:rsidRPr="00262588">
          <w:rPr>
            <w:rFonts w:ascii="Times" w:hAnsi="Times"/>
            <w:sz w:val="22"/>
          </w:rPr>
          <w:t>China</w:t>
        </w:r>
      </w:smartTag>
      <w:r w:rsidRPr="00262588">
        <w:rPr>
          <w:rFonts w:ascii="Times" w:hAnsi="Times"/>
          <w:sz w:val="22"/>
        </w:rPr>
        <w:t xml:space="preserve">'s university system and then on to </w:t>
      </w:r>
      <w:smartTag w:uri="urn:schemas-microsoft-com:office:smarttags" w:element="country-region">
        <w:smartTag w:uri="urn:schemas-microsoft-com:office:smarttags" w:element="place">
          <w:r w:rsidRPr="00262588">
            <w:rPr>
              <w:rFonts w:ascii="Times" w:hAnsi="Times"/>
              <w:sz w:val="22"/>
            </w:rPr>
            <w:t>Canada</w:t>
          </w:r>
        </w:smartTag>
      </w:smartTag>
      <w:r w:rsidRPr="00262588">
        <w:rPr>
          <w:rFonts w:ascii="Times" w:hAnsi="Times"/>
          <w:sz w:val="22"/>
        </w:rPr>
        <w:t>, where he collected two master's degrees and a doctorate in statistics.</w:t>
      </w:r>
    </w:p>
    <w:p w14:paraId="51722DE9" w14:textId="77777777" w:rsidR="003053D7" w:rsidRPr="00262588" w:rsidRDefault="003053D7" w:rsidP="003053D7">
      <w:pPr>
        <w:pStyle w:val="times"/>
        <w:rPr>
          <w:rFonts w:ascii="Times" w:hAnsi="Times"/>
          <w:sz w:val="22"/>
        </w:rPr>
      </w:pPr>
      <w:r w:rsidRPr="00262588">
        <w:rPr>
          <w:rFonts w:ascii="Times" w:hAnsi="Times"/>
          <w:sz w:val="22"/>
        </w:rPr>
        <w:t xml:space="preserve">In 1997 he landed on the </w:t>
      </w:r>
      <w:smartTag w:uri="urn:schemas-microsoft-com:office:smarttags" w:element="State">
        <w:smartTag w:uri="urn:schemas-microsoft-com:office:smarttags" w:element="place">
          <w:r w:rsidRPr="00262588">
            <w:rPr>
              <w:rFonts w:ascii="Times" w:hAnsi="Times"/>
              <w:sz w:val="22"/>
            </w:rPr>
            <w:t>New York</w:t>
          </w:r>
        </w:smartTag>
      </w:smartTag>
      <w:r w:rsidRPr="00262588">
        <w:rPr>
          <w:rFonts w:ascii="Times" w:hAnsi="Times"/>
          <w:sz w:val="22"/>
        </w:rPr>
        <w:t xml:space="preserve"> trading floor of Canadian Imperial Bank of Commerce, a pioneer in the then-small market for credit derivatives. Investment banks were toying with the concept of pooling corporate bonds and selling off pieces of the pool, just as they had done with mortgages. Banks called these bond pools collateralized debt obligations.</w:t>
      </w:r>
    </w:p>
    <w:p w14:paraId="24583790" w14:textId="77777777" w:rsidR="003053D7" w:rsidRPr="00262588" w:rsidRDefault="003053D7" w:rsidP="003053D7">
      <w:pPr>
        <w:pStyle w:val="times"/>
        <w:rPr>
          <w:rFonts w:ascii="Times" w:hAnsi="Times"/>
          <w:sz w:val="22"/>
        </w:rPr>
      </w:pPr>
      <w:r w:rsidRPr="00262588">
        <w:rPr>
          <w:rFonts w:ascii="Times" w:hAnsi="Times"/>
          <w:sz w:val="22"/>
        </w:rPr>
        <w:t>They made bond investing less risky through diversification. Invest in one company's bonds and you could lose all. But invest in the bonds of 100 to 300 companies and one loss won't hurt so much.</w:t>
      </w:r>
    </w:p>
    <w:p w14:paraId="675842B6" w14:textId="77777777" w:rsidR="003053D7" w:rsidRPr="00262588" w:rsidRDefault="003053D7" w:rsidP="003053D7">
      <w:pPr>
        <w:pStyle w:val="times"/>
        <w:rPr>
          <w:rFonts w:ascii="Times" w:hAnsi="Times"/>
          <w:sz w:val="22"/>
        </w:rPr>
      </w:pPr>
      <w:r w:rsidRPr="00262588">
        <w:rPr>
          <w:rFonts w:ascii="Times" w:hAnsi="Times"/>
          <w:sz w:val="22"/>
        </w:rPr>
        <w:t>The pools, however, didn't just offer diversification. They also enabled sophisticated investors to boost their potential returns by taking on a large portion of the pool's risk. Banks cut the pools into several slices, called tranches, including one that bore the bulk of the risk and several more that were progressively less risky.</w:t>
      </w:r>
    </w:p>
    <w:p w14:paraId="4004312F" w14:textId="77777777" w:rsidR="003053D7" w:rsidRPr="00262588" w:rsidRDefault="003053D7" w:rsidP="003053D7">
      <w:pPr>
        <w:pStyle w:val="times"/>
        <w:rPr>
          <w:rFonts w:ascii="Times" w:hAnsi="Times"/>
          <w:sz w:val="22"/>
        </w:rPr>
      </w:pPr>
      <w:r w:rsidRPr="00262588">
        <w:rPr>
          <w:rFonts w:ascii="Times" w:hAnsi="Times"/>
          <w:sz w:val="22"/>
        </w:rPr>
        <w:t>Say a pool holds 100 bonds. An investor can buy the riskiest tranche. It offers by far the highest return, but also bears the first 3% of any losses the pool suffers from any defaults among its 100 bonds. The investor who buys this is betting there won't be any such losses, in return for a shot at double-digit returns.</w:t>
      </w:r>
    </w:p>
    <w:p w14:paraId="7BDFB595" w14:textId="77777777" w:rsidR="003053D7" w:rsidRPr="00262588" w:rsidRDefault="003053D7" w:rsidP="003053D7">
      <w:pPr>
        <w:pStyle w:val="times"/>
        <w:rPr>
          <w:rFonts w:ascii="Times" w:hAnsi="Times"/>
          <w:sz w:val="22"/>
        </w:rPr>
      </w:pPr>
      <w:r w:rsidRPr="00262588">
        <w:rPr>
          <w:rFonts w:ascii="Times" w:hAnsi="Times"/>
          <w:sz w:val="22"/>
        </w:rPr>
        <w:t>Alternatively, an investor could buy a conservative slice, which wouldn't pay as high a return but also wouldn't face any losses unless many more of the pool's bonds default.</w:t>
      </w:r>
    </w:p>
    <w:p w14:paraId="50460958" w14:textId="77777777" w:rsidR="003053D7" w:rsidRPr="00262588" w:rsidRDefault="003053D7" w:rsidP="003053D7">
      <w:pPr>
        <w:pStyle w:val="times"/>
        <w:rPr>
          <w:rFonts w:ascii="Times" w:hAnsi="Times"/>
          <w:sz w:val="22"/>
        </w:rPr>
      </w:pPr>
      <w:r w:rsidRPr="00262588">
        <w:rPr>
          <w:rFonts w:ascii="Times" w:hAnsi="Times"/>
          <w:sz w:val="22"/>
        </w:rPr>
        <w:t>Investment banks, in order to figure out the rates of return at which to offer each slice of the pool, first had to estimate the likelihood that all the companies in it would go bust at once. Their fates might be tightly intertwined. For instance, if the companies were all in closely related industries, such as auto-parts suppliers, they might fall like dominoes after a catastrophic event. In that case, the riskiest slice of the pool wouldn't offer a return much different from the conservative slices, since anything that would sink two or three companies would probably sink many of them. Such a pool would have a "high default correlation."</w:t>
      </w:r>
    </w:p>
    <w:p w14:paraId="29E14452" w14:textId="77777777" w:rsidR="003053D7" w:rsidRPr="00262588" w:rsidRDefault="003053D7" w:rsidP="003053D7">
      <w:pPr>
        <w:pStyle w:val="times"/>
        <w:rPr>
          <w:rFonts w:ascii="Times" w:hAnsi="Times"/>
          <w:sz w:val="22"/>
        </w:rPr>
      </w:pPr>
      <w:r w:rsidRPr="00262588">
        <w:rPr>
          <w:rFonts w:ascii="Times" w:hAnsi="Times"/>
          <w:sz w:val="22"/>
        </w:rPr>
        <w:t>But if a pool had a low default correlation -- a low chance of all its companies stumbling at once -- then the price gap between the riskiest slice and the less-risky slices would be wide.</w:t>
      </w:r>
    </w:p>
    <w:p w14:paraId="4206BEFA" w14:textId="77777777" w:rsidR="003053D7" w:rsidRPr="00262588" w:rsidRDefault="003053D7" w:rsidP="003053D7">
      <w:pPr>
        <w:pStyle w:val="times"/>
        <w:rPr>
          <w:rFonts w:ascii="Times" w:hAnsi="Times"/>
          <w:sz w:val="22"/>
        </w:rPr>
      </w:pPr>
      <w:r w:rsidRPr="00262588">
        <w:rPr>
          <w:rFonts w:ascii="Times" w:hAnsi="Times"/>
          <w:sz w:val="22"/>
        </w:rPr>
        <w:t>This is where Mr. Li made his crucial contribution. In 1997, nobody knew how to calculate default correlations with any precision. Mr. Li's solution drew inspiration from a concept in actuarial science known as the "broken heart": People tend to die faster after the death of a beloved spouse. Some of his colleagues from academia were working on a way to predict this death correlation, something quite useful to companies that sell life insurance and joint annuities.</w:t>
      </w:r>
    </w:p>
    <w:p w14:paraId="17D957B6" w14:textId="77777777" w:rsidR="003053D7" w:rsidRPr="00262588" w:rsidRDefault="003053D7" w:rsidP="003053D7">
      <w:pPr>
        <w:pStyle w:val="times"/>
        <w:rPr>
          <w:rFonts w:ascii="Times" w:hAnsi="Times"/>
          <w:sz w:val="22"/>
        </w:rPr>
      </w:pPr>
      <w:r w:rsidRPr="00262588">
        <w:rPr>
          <w:rFonts w:ascii="Times" w:hAnsi="Times"/>
          <w:sz w:val="22"/>
        </w:rPr>
        <w:t>"Suddenly I thought that the problem I was trying to solve was exactly like the problem these guys were trying to solve," says Mr. Li. "Default is like the death of a company, so we should model this the same way we model human life."</w:t>
      </w:r>
    </w:p>
    <w:p w14:paraId="0806A142" w14:textId="77777777" w:rsidR="003053D7" w:rsidRPr="00262588" w:rsidRDefault="003053D7" w:rsidP="003053D7">
      <w:pPr>
        <w:pStyle w:val="times"/>
        <w:rPr>
          <w:rFonts w:ascii="Times" w:hAnsi="Times"/>
          <w:sz w:val="22"/>
        </w:rPr>
      </w:pPr>
      <w:r w:rsidRPr="00262588">
        <w:rPr>
          <w:rFonts w:ascii="Times" w:hAnsi="Times"/>
          <w:sz w:val="22"/>
        </w:rPr>
        <w:t>His colleagues' work gave him the idea of using copulas: mathematical functions the colleagues had begun applying to actuarial science. Copulas help predict the likelihood of various events occurring when those events depend to some extent on one another. Among the best copulas for bond pools turned out to be one named after Carl Friedrich Gauss, a 19th-century German statistician.</w:t>
      </w:r>
    </w:p>
    <w:p w14:paraId="0165270A" w14:textId="77777777" w:rsidR="003053D7" w:rsidRPr="00262588" w:rsidRDefault="003053D7" w:rsidP="003053D7">
      <w:pPr>
        <w:pStyle w:val="times"/>
        <w:rPr>
          <w:rFonts w:ascii="Times" w:hAnsi="Times"/>
          <w:sz w:val="22"/>
        </w:rPr>
      </w:pPr>
      <w:r w:rsidRPr="00262588">
        <w:rPr>
          <w:rFonts w:ascii="Times" w:hAnsi="Times"/>
          <w:sz w:val="22"/>
        </w:rPr>
        <w:t xml:space="preserve">Mr. Li, who had moved over to a </w:t>
      </w:r>
      <w:hyperlink r:id="rId17" w:history="1">
        <w:r w:rsidRPr="00262588">
          <w:rPr>
            <w:rStyle w:val="Hyperlink"/>
            <w:rFonts w:ascii="Times" w:hAnsi="Times"/>
            <w:sz w:val="22"/>
          </w:rPr>
          <w:t>J.P. Morgan Chase</w:t>
        </w:r>
      </w:hyperlink>
      <w:r w:rsidRPr="00262588">
        <w:rPr>
          <w:rFonts w:ascii="Times" w:hAnsi="Times"/>
          <w:sz w:val="22"/>
        </w:rPr>
        <w:t xml:space="preserve"> &amp; Co. unit (he has since joined Barclays Capital PLC), published his idea in March 2000 in the Journal of Fixed Income. The model, known by traders as the Gaussian copula, was born.</w:t>
      </w:r>
    </w:p>
    <w:p w14:paraId="209757BE" w14:textId="77777777" w:rsidR="003053D7" w:rsidRPr="00262588" w:rsidRDefault="003053D7" w:rsidP="003053D7">
      <w:pPr>
        <w:pStyle w:val="times"/>
        <w:rPr>
          <w:rFonts w:ascii="Times" w:hAnsi="Times"/>
          <w:sz w:val="22"/>
        </w:rPr>
      </w:pPr>
      <w:r w:rsidRPr="00262588">
        <w:rPr>
          <w:rFonts w:ascii="Times" w:hAnsi="Times"/>
          <w:sz w:val="22"/>
        </w:rPr>
        <w:t>"David Li's paper was kind of a watershed in this area," says Greg Gupton, senior director of research at Moody's KMV, a subsidiary of the credit-ratings firm. "It garnered a lot of attention. People saw copulas as the new thing that might illuminate a lot of the questions people had at the time."</w:t>
      </w:r>
    </w:p>
    <w:p w14:paraId="690DD4D6" w14:textId="77777777" w:rsidR="003053D7" w:rsidRPr="00262588" w:rsidRDefault="003053D7" w:rsidP="003053D7">
      <w:pPr>
        <w:pStyle w:val="times"/>
        <w:rPr>
          <w:rFonts w:ascii="Times" w:hAnsi="Times"/>
          <w:sz w:val="22"/>
        </w:rPr>
      </w:pPr>
      <w:r w:rsidRPr="00262588">
        <w:rPr>
          <w:rFonts w:ascii="Times" w:hAnsi="Times"/>
          <w:sz w:val="22"/>
        </w:rPr>
        <w:t>To figure out the likelihood of defaults in a bond pool, the model uses information about the way investors are treating each bond -- how risky they're perceiving its issuer to be. The market's assessment of the default likelihood for each company, for each of the next 10 years, is encapsulated in what's called a credit curve. Banks and traders take the credit curves of all 100 companies in a pool and plug them into the model.</w:t>
      </w:r>
    </w:p>
    <w:p w14:paraId="52AAFFA7" w14:textId="77777777" w:rsidR="003053D7" w:rsidRPr="00262588" w:rsidRDefault="003053D7" w:rsidP="003053D7">
      <w:pPr>
        <w:pStyle w:val="times"/>
        <w:rPr>
          <w:rFonts w:ascii="Times" w:hAnsi="Times"/>
          <w:sz w:val="22"/>
        </w:rPr>
      </w:pPr>
      <w:r w:rsidRPr="00262588">
        <w:rPr>
          <w:rFonts w:ascii="Times" w:hAnsi="Times"/>
          <w:sz w:val="22"/>
        </w:rPr>
        <w:t>The model runs the data through the copula function and spits out a default correlation for the pool -- the likelihood of all of its companies defaulting on their debt at once. The correlation would be high if all the credit curves looked the same, lower if they didn't. By knowing the pool's default correlation, banks and traders can agree with one another on how much more the riskiest slice of the bond pool ought to yield than the most conservative slice.</w:t>
      </w:r>
    </w:p>
    <w:p w14:paraId="051E8D07" w14:textId="77777777" w:rsidR="003053D7" w:rsidRPr="00262588" w:rsidRDefault="003053D7" w:rsidP="003053D7">
      <w:pPr>
        <w:pStyle w:val="times"/>
        <w:rPr>
          <w:rFonts w:ascii="Times" w:hAnsi="Times"/>
          <w:sz w:val="22"/>
        </w:rPr>
      </w:pPr>
      <w:r w:rsidRPr="00262588">
        <w:rPr>
          <w:rFonts w:ascii="Times" w:hAnsi="Times"/>
          <w:sz w:val="22"/>
        </w:rPr>
        <w:t xml:space="preserve">"That's the beauty of it," says Lisa Watkinson, who manages structured credit products at Morgan Stanley in </w:t>
      </w:r>
      <w:smartTag w:uri="urn:schemas-microsoft-com:office:smarttags" w:element="State">
        <w:smartTag w:uri="urn:schemas-microsoft-com:office:smarttags" w:element="place">
          <w:r w:rsidRPr="00262588">
            <w:rPr>
              <w:rFonts w:ascii="Times" w:hAnsi="Times"/>
              <w:sz w:val="22"/>
            </w:rPr>
            <w:t>New York</w:t>
          </w:r>
        </w:smartTag>
      </w:smartTag>
      <w:r w:rsidRPr="00262588">
        <w:rPr>
          <w:rFonts w:ascii="Times" w:hAnsi="Times"/>
          <w:sz w:val="22"/>
        </w:rPr>
        <w:t>. "It's the simplicity."</w:t>
      </w:r>
    </w:p>
    <w:p w14:paraId="0014F37A" w14:textId="77777777" w:rsidR="003053D7" w:rsidRPr="00262588" w:rsidRDefault="003053D7" w:rsidP="003053D7">
      <w:pPr>
        <w:pStyle w:val="times"/>
        <w:rPr>
          <w:rFonts w:ascii="Times" w:hAnsi="Times"/>
          <w:sz w:val="22"/>
        </w:rPr>
      </w:pPr>
      <w:r w:rsidRPr="00262588">
        <w:rPr>
          <w:rFonts w:ascii="Times" w:hAnsi="Times"/>
          <w:sz w:val="22"/>
        </w:rPr>
        <w:t>It's also the risk, because the model, by making it easier to create and trade collateralized debt obligations, or CDOs, has helped bring forth a slew of new products whose behavior it can predict only somewhat, not with precision. (The model is readily available to investors from investment banks.)</w:t>
      </w:r>
    </w:p>
    <w:p w14:paraId="3ECD500F" w14:textId="77777777" w:rsidR="003053D7" w:rsidRPr="00262588" w:rsidRDefault="003053D7" w:rsidP="003053D7">
      <w:pPr>
        <w:pStyle w:val="times"/>
        <w:rPr>
          <w:rFonts w:ascii="Times" w:hAnsi="Times"/>
          <w:sz w:val="22"/>
        </w:rPr>
      </w:pPr>
      <w:r w:rsidRPr="00262588">
        <w:rPr>
          <w:rFonts w:ascii="Times" w:hAnsi="Times"/>
          <w:sz w:val="22"/>
        </w:rPr>
        <w:t>The biggest of these new products is something known as a synthetic CDO. It supercharges both the returns and the risks of a regular CDO. It does so by replacing the pool's bonds with credit derivatives -- specifically, with a type called credit-default swaps.</w:t>
      </w:r>
    </w:p>
    <w:p w14:paraId="658526E4" w14:textId="77777777" w:rsidR="003053D7" w:rsidRPr="00262588" w:rsidRDefault="003053D7" w:rsidP="003053D7">
      <w:pPr>
        <w:pStyle w:val="times"/>
        <w:rPr>
          <w:rFonts w:ascii="Times" w:hAnsi="Times"/>
          <w:sz w:val="22"/>
        </w:rPr>
      </w:pPr>
      <w:r w:rsidRPr="00262588">
        <w:rPr>
          <w:rFonts w:ascii="Times" w:hAnsi="Times"/>
          <w:sz w:val="22"/>
        </w:rPr>
        <w:t>The swaps are like insurance policies. They insure against a bond default. Owners of bonds can buy credit-default swaps on their bonds to protect themselves. If the bond defaults, whoever sold the credit-default swap is in the same position as an insurer -- he has to pay up.</w:t>
      </w:r>
    </w:p>
    <w:p w14:paraId="4031DF55" w14:textId="77777777" w:rsidR="003053D7" w:rsidRPr="00262588" w:rsidRDefault="003053D7" w:rsidP="003053D7">
      <w:pPr>
        <w:pStyle w:val="times"/>
        <w:rPr>
          <w:rFonts w:ascii="Times" w:hAnsi="Times"/>
          <w:sz w:val="22"/>
        </w:rPr>
      </w:pPr>
      <w:r w:rsidRPr="00262588">
        <w:rPr>
          <w:rFonts w:ascii="Times" w:hAnsi="Times"/>
          <w:sz w:val="22"/>
        </w:rPr>
        <w:t>The price of this protection naturally varies, costing more as the perceived likelihood of default grows.</w:t>
      </w:r>
    </w:p>
    <w:p w14:paraId="545185F0" w14:textId="77777777" w:rsidR="003053D7" w:rsidRPr="00262588" w:rsidRDefault="003053D7" w:rsidP="003053D7">
      <w:pPr>
        <w:pStyle w:val="times"/>
        <w:rPr>
          <w:rFonts w:ascii="Times" w:hAnsi="Times"/>
          <w:sz w:val="22"/>
        </w:rPr>
      </w:pPr>
      <w:r w:rsidRPr="00262588">
        <w:rPr>
          <w:rFonts w:ascii="Times" w:hAnsi="Times"/>
          <w:sz w:val="22"/>
        </w:rPr>
        <w:t>Some people buy credit-default swaps even though they don't own any bonds. They buy just because they think the swaps may rise in value. Their value will rise if the issuer of the underlying bonds starts to look shakier.</w:t>
      </w:r>
    </w:p>
    <w:p w14:paraId="568C1BA8" w14:textId="77777777" w:rsidR="003053D7" w:rsidRPr="00262588" w:rsidRDefault="003053D7" w:rsidP="003053D7">
      <w:pPr>
        <w:pStyle w:val="times"/>
        <w:rPr>
          <w:rFonts w:ascii="Times" w:hAnsi="Times"/>
          <w:sz w:val="22"/>
        </w:rPr>
      </w:pPr>
      <w:r w:rsidRPr="00262588">
        <w:rPr>
          <w:rFonts w:ascii="Times" w:hAnsi="Times"/>
          <w:sz w:val="22"/>
        </w:rPr>
        <w:t>Say somebody wants default protection on $10 million of GM bonds. That investor might pay $500,000 a year to someone else for a promise to repay the bonds' face value if GM defaults. If GM later starts to look more likely to default than before, that first investor might be able to resell that one-year protection for $600,000, pocketing a $100,000 profit.</w:t>
      </w:r>
    </w:p>
    <w:p w14:paraId="580DE335" w14:textId="77777777" w:rsidR="003053D7" w:rsidRPr="00262588" w:rsidRDefault="003053D7" w:rsidP="003053D7">
      <w:pPr>
        <w:pStyle w:val="times"/>
        <w:rPr>
          <w:rFonts w:ascii="Times" w:hAnsi="Times"/>
          <w:sz w:val="22"/>
        </w:rPr>
      </w:pPr>
      <w:r w:rsidRPr="00262588">
        <w:rPr>
          <w:rFonts w:ascii="Times" w:hAnsi="Times"/>
          <w:sz w:val="22"/>
        </w:rPr>
        <w:t>Just as investment banks pool bonds into CDOs and sell off riskier and less-risky slices, banks pool batches of credit-default swaps into synthetic CDOs and sell slices of those. Because the synthetic CDOs don't contain any actual bonds, banks can create them without going to the trouble of purchasing bonds. And the more synthetic CDOs they create, the more money the banks can earn by selling and trading them.</w:t>
      </w:r>
    </w:p>
    <w:p w14:paraId="27D246AA" w14:textId="77777777" w:rsidR="003053D7" w:rsidRPr="00262588" w:rsidRDefault="003053D7" w:rsidP="003053D7">
      <w:pPr>
        <w:pStyle w:val="times"/>
        <w:rPr>
          <w:rFonts w:ascii="Times" w:hAnsi="Times"/>
          <w:sz w:val="22"/>
        </w:rPr>
      </w:pPr>
      <w:r w:rsidRPr="00262588">
        <w:rPr>
          <w:rFonts w:ascii="Times" w:hAnsi="Times"/>
          <w:sz w:val="22"/>
        </w:rPr>
        <w:t>Synthetic CDOs have made the world of corporate credit very sexy -- a place of high risk but of high potential return with little money tied up.</w:t>
      </w:r>
    </w:p>
    <w:p w14:paraId="48EDBC80" w14:textId="77777777" w:rsidR="003053D7" w:rsidRPr="00262588" w:rsidRDefault="003053D7" w:rsidP="003053D7">
      <w:pPr>
        <w:pStyle w:val="times"/>
        <w:rPr>
          <w:rFonts w:ascii="Times" w:hAnsi="Times"/>
          <w:sz w:val="22"/>
        </w:rPr>
      </w:pPr>
      <w:r w:rsidRPr="00262588">
        <w:rPr>
          <w:rFonts w:ascii="Times" w:hAnsi="Times"/>
          <w:sz w:val="22"/>
        </w:rPr>
        <w:t>Someone who invests in a synthetic CDO's riskiest slice -- agreeing to protect the pool against its first $10 million in default losses -- might receive an immediate payment of $5 million up front, plus $500,000 a year, for taking on this risk. He would get this $5 million without investing a dime, just for his pledge to pay in case of a default, much like what an insurance company does. Some investors, to prove they can pay if there is a default, might have to put up some collateral, but even then it would be only 15% or so of the amount they're on the hook for, or $1.5 million in this example.</w:t>
      </w:r>
    </w:p>
    <w:p w14:paraId="6365650C" w14:textId="77777777" w:rsidR="003053D7" w:rsidRPr="00262588" w:rsidRDefault="003053D7" w:rsidP="003053D7">
      <w:pPr>
        <w:pStyle w:val="times"/>
        <w:rPr>
          <w:rFonts w:ascii="Times" w:hAnsi="Times"/>
          <w:sz w:val="22"/>
        </w:rPr>
      </w:pPr>
      <w:r w:rsidRPr="00262588">
        <w:rPr>
          <w:rFonts w:ascii="Times" w:hAnsi="Times"/>
          <w:sz w:val="22"/>
        </w:rPr>
        <w:t>This setup makes such an investment very tempting for many hedge-fund managers. "If you're a new hedge fund starting out, selling protection on the [riskiest] tranche and getting a huge payment up front is certainly something that's going to attract your attention," says Mr. Hinman of Ares Management. It's especially tempting given that a hedge fund's manager typically gets to keep 20% of the fund's winnings each year.</w:t>
      </w:r>
    </w:p>
    <w:p w14:paraId="43E26270" w14:textId="77777777" w:rsidR="003053D7" w:rsidRPr="00262588" w:rsidRDefault="003053D7" w:rsidP="003053D7">
      <w:pPr>
        <w:pStyle w:val="times"/>
        <w:rPr>
          <w:rFonts w:ascii="Times" w:hAnsi="Times"/>
          <w:sz w:val="22"/>
        </w:rPr>
      </w:pPr>
      <w:r w:rsidRPr="00262588">
        <w:rPr>
          <w:rFonts w:ascii="Times" w:hAnsi="Times"/>
          <w:sz w:val="22"/>
        </w:rPr>
        <w:t xml:space="preserve">Synthetic CDOs are booming, and largely displacing the old-fashioned kind. Whereas four years ago, synthetic CDOs insured less than the equivalent of $400 billion face amount of </w:t>
      </w:r>
      <w:smartTag w:uri="urn:schemas-microsoft-com:office:smarttags" w:element="country-region">
        <w:smartTag w:uri="urn:schemas-microsoft-com:office:smarttags" w:element="place">
          <w:r w:rsidRPr="00262588">
            <w:rPr>
              <w:rFonts w:ascii="Times" w:hAnsi="Times"/>
              <w:sz w:val="22"/>
            </w:rPr>
            <w:t>U.S.</w:t>
          </w:r>
        </w:smartTag>
      </w:smartTag>
      <w:r w:rsidRPr="00262588">
        <w:rPr>
          <w:rFonts w:ascii="Times" w:hAnsi="Times"/>
          <w:sz w:val="22"/>
        </w:rPr>
        <w:t xml:space="preserve"> corporate bonds, they will cover $2 trillion by the end of this year, J.P. Morgan Chase estimates. The whole </w:t>
      </w:r>
      <w:smartTag w:uri="urn:schemas-microsoft-com:office:smarttags" w:element="country-region">
        <w:smartTag w:uri="urn:schemas-microsoft-com:office:smarttags" w:element="place">
          <w:r w:rsidRPr="00262588">
            <w:rPr>
              <w:rFonts w:ascii="Times" w:hAnsi="Times"/>
              <w:sz w:val="22"/>
            </w:rPr>
            <w:t>U.S.</w:t>
          </w:r>
        </w:smartTag>
      </w:smartTag>
      <w:r w:rsidRPr="00262588">
        <w:rPr>
          <w:rFonts w:ascii="Times" w:hAnsi="Times"/>
          <w:sz w:val="22"/>
        </w:rPr>
        <w:t xml:space="preserve"> corporate-bond market is $4.9 trillion.</w:t>
      </w:r>
    </w:p>
    <w:p w14:paraId="5EE73DCC" w14:textId="77777777" w:rsidR="003053D7" w:rsidRPr="00262588" w:rsidRDefault="003053D7" w:rsidP="003053D7">
      <w:pPr>
        <w:pStyle w:val="times"/>
        <w:rPr>
          <w:rFonts w:ascii="Times" w:hAnsi="Times"/>
          <w:sz w:val="22"/>
        </w:rPr>
      </w:pPr>
      <w:r w:rsidRPr="00262588">
        <w:rPr>
          <w:rFonts w:ascii="Times" w:hAnsi="Times"/>
          <w:sz w:val="22"/>
        </w:rPr>
        <w:t xml:space="preserve">Some banks are deeply involved. J.P. Morgan Chase, as of March 31, had bought or sold protection on the equivalent of $1.3 trillion of bonds, including both synthetic CDOs and individual credit-default swaps. </w:t>
      </w:r>
      <w:hyperlink r:id="rId18" w:history="1">
        <w:r w:rsidRPr="00262588">
          <w:rPr>
            <w:rStyle w:val="Hyperlink"/>
            <w:rFonts w:ascii="Times" w:hAnsi="Times"/>
            <w:sz w:val="22"/>
          </w:rPr>
          <w:t>Bank of America</w:t>
        </w:r>
      </w:hyperlink>
      <w:r w:rsidRPr="00262588">
        <w:rPr>
          <w:rFonts w:ascii="Times" w:hAnsi="Times"/>
          <w:sz w:val="22"/>
        </w:rPr>
        <w:t xml:space="preserve"> Corp. had bought or sold about $850 billion worth and </w:t>
      </w:r>
      <w:hyperlink r:id="rId19" w:history="1">
        <w:r w:rsidRPr="00262588">
          <w:rPr>
            <w:rStyle w:val="Hyperlink"/>
            <w:rFonts w:ascii="Times" w:hAnsi="Times"/>
            <w:sz w:val="22"/>
          </w:rPr>
          <w:t>Citigroup</w:t>
        </w:r>
      </w:hyperlink>
      <w:r w:rsidRPr="00262588">
        <w:rPr>
          <w:rFonts w:ascii="Times" w:hAnsi="Times"/>
          <w:sz w:val="22"/>
        </w:rPr>
        <w:t xml:space="preserve"> Inc. more than $700 billion, according to the Office of the Comptroller of the Currency. </w:t>
      </w:r>
      <w:hyperlink r:id="rId20" w:history="1">
        <w:r w:rsidRPr="00262588">
          <w:rPr>
            <w:rStyle w:val="Hyperlink"/>
            <w:rFonts w:ascii="Times" w:hAnsi="Times"/>
            <w:sz w:val="22"/>
          </w:rPr>
          <w:t>Deutsche Bank</w:t>
        </w:r>
      </w:hyperlink>
      <w:r w:rsidRPr="00262588">
        <w:rPr>
          <w:rFonts w:ascii="Times" w:hAnsi="Times"/>
          <w:sz w:val="22"/>
        </w:rPr>
        <w:t xml:space="preserve"> AG, whose activity the comptroller doesn't track, is another big player.</w:t>
      </w:r>
    </w:p>
    <w:p w14:paraId="683AB684" w14:textId="77777777" w:rsidR="003053D7" w:rsidRPr="00262588" w:rsidRDefault="003053D7" w:rsidP="003053D7">
      <w:pPr>
        <w:pStyle w:val="times"/>
        <w:rPr>
          <w:rFonts w:ascii="Times" w:hAnsi="Times"/>
          <w:sz w:val="22"/>
        </w:rPr>
      </w:pPr>
      <w:r w:rsidRPr="00262588">
        <w:rPr>
          <w:rFonts w:ascii="Times" w:hAnsi="Times"/>
          <w:sz w:val="22"/>
        </w:rPr>
        <w:t>Much of that money is riding on Mr. Li's idea, which he freely concedes has important flaws. For one, it merely relies on a snapshot of current credit curves, rather than taking into account the way they move. The result: Actual prices in the market often differ from what the model indicates they should be.</w:t>
      </w:r>
    </w:p>
    <w:p w14:paraId="2F78C603" w14:textId="77777777" w:rsidR="003053D7" w:rsidRPr="00262588" w:rsidRDefault="003053D7" w:rsidP="003053D7">
      <w:pPr>
        <w:pStyle w:val="times"/>
        <w:rPr>
          <w:rFonts w:ascii="Times" w:hAnsi="Times"/>
          <w:sz w:val="22"/>
        </w:rPr>
      </w:pPr>
      <w:r w:rsidRPr="00262588">
        <w:rPr>
          <w:rFonts w:ascii="Times" w:hAnsi="Times"/>
          <w:sz w:val="22"/>
        </w:rPr>
        <w:t>Investment banks try to compensate for the shortcomings of the model by cobbling copula models together with other, proprietary methods. At J.P. Morgan, "We're not stupid enough to believe [the model] is omniscient," said Andrew Threadgold, head of market risk management. "All risk metrics are flawed in some way, so the trick is to use a lot of different metrics." Bank of America and Citigroup representatives said they use various models to assess risk and are constantly working to improve them. Deutsche Bank had no comment.</w:t>
      </w:r>
    </w:p>
    <w:p w14:paraId="475135AF" w14:textId="77777777" w:rsidR="003053D7" w:rsidRPr="00262588" w:rsidRDefault="003053D7" w:rsidP="003053D7">
      <w:pPr>
        <w:pStyle w:val="times"/>
        <w:rPr>
          <w:rFonts w:ascii="Times" w:hAnsi="Times"/>
          <w:sz w:val="22"/>
        </w:rPr>
      </w:pPr>
      <w:r w:rsidRPr="00262588">
        <w:rPr>
          <w:rFonts w:ascii="Times" w:hAnsi="Times"/>
          <w:sz w:val="22"/>
        </w:rPr>
        <w:t>As with any model, forecasts investors make by using the model are only as good as the inputs. Someone asking the model to indicate how CDO prices will act in the future, for example, must first offer a guess about what will happen to the underlying credit curves -- that is, to the market's perception of the riskiness of individual bonds over several years. Trouble awaits those who blindly trust the model's output instead of recognizing that they are making a bet based partly on what they told the model they think will happen. Mr. Li worries that "very few people understand the essence of the model."</w:t>
      </w:r>
    </w:p>
    <w:p w14:paraId="11855730" w14:textId="77777777" w:rsidR="003053D7" w:rsidRPr="00262588" w:rsidRDefault="003053D7" w:rsidP="003053D7">
      <w:pPr>
        <w:pStyle w:val="times"/>
        <w:rPr>
          <w:rFonts w:ascii="Times" w:hAnsi="Times"/>
          <w:sz w:val="22"/>
        </w:rPr>
      </w:pPr>
      <w:r w:rsidRPr="00262588">
        <w:rPr>
          <w:rFonts w:ascii="Times" w:hAnsi="Times"/>
          <w:sz w:val="22"/>
        </w:rPr>
        <w:t>Consider the trade that tripped up some hedge funds during May's turmoil in GM securities. It involved selling insurance on the riskiest slice of a synthetic CDO and then looking to the model for a way to hedge the danger that the default risk would increase. Using the model, investors calculated that they could offset that danger by buying a double dose of insurance on a more conservative slice.</w:t>
      </w:r>
    </w:p>
    <w:p w14:paraId="436E9365" w14:textId="77777777" w:rsidR="003053D7" w:rsidRPr="00262588" w:rsidRDefault="003053D7" w:rsidP="003053D7">
      <w:pPr>
        <w:pStyle w:val="times"/>
        <w:rPr>
          <w:rFonts w:ascii="Times" w:hAnsi="Times"/>
          <w:sz w:val="22"/>
        </w:rPr>
      </w:pPr>
      <w:r w:rsidRPr="00262588">
        <w:rPr>
          <w:rFonts w:ascii="Times" w:hAnsi="Times"/>
          <w:sz w:val="22"/>
        </w:rPr>
        <w:t>It looked like a great deal. For selling protection on the riskiest slice -- agreeing to pay as much as $10 million to cover the pool's first default losses -- an investor would collect a $3.5 million upfront payment and an additional $500,000 yearly. Hedging the risk would cost the investor a mere $415,000 annually, the price to buy protection on a $20 million conservative piece.</w:t>
      </w:r>
    </w:p>
    <w:p w14:paraId="0419640F" w14:textId="77777777" w:rsidR="003053D7" w:rsidRPr="00262588" w:rsidRDefault="003053D7" w:rsidP="003053D7">
      <w:pPr>
        <w:pStyle w:val="times"/>
        <w:rPr>
          <w:rFonts w:ascii="Times" w:hAnsi="Times"/>
          <w:sz w:val="22"/>
        </w:rPr>
      </w:pPr>
      <w:r w:rsidRPr="00262588">
        <w:rPr>
          <w:rFonts w:ascii="Times" w:hAnsi="Times"/>
          <w:sz w:val="22"/>
        </w:rPr>
        <w:t>But the model's hedge assumed only one possible future: one in which the prices of all the credit-default swaps in the synthetic CDO moved in sync. They didn't. On May 5, while the outlook for most bond issuers stayed about the same, two got slammed: GM and Ford Motor Co., both of which Standard &amp; Poor's downgraded to below investment grade. That event caused a jump in the price of protection on GM and Ford bonds. Within two weeks, the premium payment on the riskiest slice of the CDO, the one most exposed to defaults, leapt to about $6.5 million upfront.</w:t>
      </w:r>
    </w:p>
    <w:p w14:paraId="5D20492C" w14:textId="77777777" w:rsidR="003053D7" w:rsidRPr="00262588" w:rsidRDefault="003053D7" w:rsidP="003053D7">
      <w:pPr>
        <w:pStyle w:val="times"/>
        <w:rPr>
          <w:rFonts w:ascii="Times" w:hAnsi="Times"/>
          <w:sz w:val="22"/>
        </w:rPr>
      </w:pPr>
      <w:r w:rsidRPr="00262588">
        <w:rPr>
          <w:rFonts w:ascii="Times" w:hAnsi="Times"/>
          <w:sz w:val="22"/>
        </w:rPr>
        <w:t>Result: An investor who had sold protection on the riskiest slice for $3.5 million had a paper loss of nearly $3 million. That's because if the investor wanted to get out of the investment, he would have to buy a like amount of insurance from somebody else for $6.5 million, or $3 million more than he was getting.</w:t>
      </w:r>
    </w:p>
    <w:p w14:paraId="3AA3FFE4" w14:textId="77777777" w:rsidR="003053D7" w:rsidRPr="00262588" w:rsidRDefault="003053D7" w:rsidP="003053D7">
      <w:pPr>
        <w:pStyle w:val="times"/>
        <w:rPr>
          <w:rFonts w:ascii="Times" w:hAnsi="Times"/>
          <w:sz w:val="22"/>
        </w:rPr>
      </w:pPr>
      <w:r w:rsidRPr="00262588">
        <w:rPr>
          <w:rFonts w:ascii="Times" w:hAnsi="Times"/>
          <w:sz w:val="22"/>
        </w:rPr>
        <w:t>The simultaneous investment in the conservative slice proved an inadequate hedge. Because only GM and Ford saw their default risk soar, not the rest of the bond world, the pricing of the more conservative slices of the pool didn't rise nearly as much as the riskiest slice. So there wasn't much of an offsetting profit to be made there by reselling that insurance.</w:t>
      </w:r>
    </w:p>
    <w:p w14:paraId="409C9EAD" w14:textId="77777777" w:rsidR="003053D7" w:rsidRPr="00262588" w:rsidRDefault="003053D7" w:rsidP="003053D7">
      <w:pPr>
        <w:pStyle w:val="times"/>
        <w:rPr>
          <w:rFonts w:ascii="Times" w:hAnsi="Times"/>
          <w:sz w:val="22"/>
        </w:rPr>
      </w:pPr>
      <w:r w:rsidRPr="00262588">
        <w:rPr>
          <w:rFonts w:ascii="Times" w:hAnsi="Times"/>
          <w:sz w:val="22"/>
        </w:rPr>
        <w:t>This wasn't really the fault of the model, which was designed mainly to help price the tranches, not to make predictions. True, the model had assumed the various credit curves would move in sync. But it also allowed for investors to adjust this assumption -- an option that some, wittingly or not, ignored.</w:t>
      </w:r>
    </w:p>
    <w:p w14:paraId="53802C50" w14:textId="77777777" w:rsidR="003053D7" w:rsidRPr="00262588" w:rsidRDefault="003053D7" w:rsidP="003053D7">
      <w:pPr>
        <w:pStyle w:val="times"/>
        <w:rPr>
          <w:rFonts w:ascii="Times" w:hAnsi="Times"/>
          <w:sz w:val="22"/>
        </w:rPr>
      </w:pPr>
      <w:r w:rsidRPr="00262588">
        <w:rPr>
          <w:rFonts w:ascii="Times" w:hAnsi="Times"/>
          <w:sz w:val="22"/>
        </w:rPr>
        <w:t>Because numerous hedge funds had made the same credit-derivatives bet, the turmoil they faced spilled over into stock and bond markets. Many investors worried that some hedge funds might have to dump assets to cover their losses, so they sold, too. (Some hedge funds also suffered from a separate bad bet, which relied on GM's bond and stock prices moving in tandem; it went wrong when GM shares rallied suddenly as investor Kirk Kerkorian said he would bid for GM shares.)</w:t>
      </w:r>
    </w:p>
    <w:p w14:paraId="7730CE41" w14:textId="77777777" w:rsidR="003053D7" w:rsidRPr="00262588" w:rsidRDefault="003053D7" w:rsidP="003053D7">
      <w:pPr>
        <w:pStyle w:val="times"/>
        <w:rPr>
          <w:rFonts w:ascii="Times" w:hAnsi="Times"/>
          <w:sz w:val="22"/>
        </w:rPr>
      </w:pPr>
      <w:r w:rsidRPr="00262588">
        <w:rPr>
          <w:rFonts w:ascii="Times" w:hAnsi="Times"/>
          <w:sz w:val="22"/>
        </w:rPr>
        <w:t>GLG Credit Fund told its investors it lost about 14.5% in the month of May, much of that on synthetic CDO bets. Writing to investors, fund manager Jean-Michel Hannoun called the market reaction to the GM and Ford credit downgrades too improbable an event for the hedge fund's risk model to capture. A GLG spokesman declines to comment.</w:t>
      </w:r>
    </w:p>
    <w:p w14:paraId="2665819C" w14:textId="77777777" w:rsidR="003053D7" w:rsidRPr="00262588" w:rsidRDefault="003053D7" w:rsidP="003053D7">
      <w:pPr>
        <w:pStyle w:val="times"/>
        <w:rPr>
          <w:rFonts w:ascii="Times" w:hAnsi="Times"/>
          <w:sz w:val="22"/>
        </w:rPr>
      </w:pPr>
      <w:r w:rsidRPr="00262588">
        <w:rPr>
          <w:rFonts w:ascii="Times" w:hAnsi="Times"/>
          <w:sz w:val="22"/>
        </w:rPr>
        <w:t>The credit-derivatives market has since bounced back. Some say this shows that the proliferation of hedge funds and of complex derivatives has made markets more resilient, by spreading risk.</w:t>
      </w:r>
    </w:p>
    <w:p w14:paraId="1F2A0A07" w14:textId="77777777" w:rsidR="003053D7" w:rsidRPr="00262588" w:rsidRDefault="003053D7" w:rsidP="003053D7">
      <w:pPr>
        <w:pStyle w:val="times"/>
        <w:rPr>
          <w:rFonts w:ascii="Times" w:hAnsi="Times"/>
          <w:sz w:val="22"/>
        </w:rPr>
      </w:pPr>
      <w:r w:rsidRPr="00262588">
        <w:rPr>
          <w:rFonts w:ascii="Times" w:hAnsi="Times"/>
          <w:sz w:val="22"/>
        </w:rPr>
        <w:t>Others are less sanguine. "The events of spring 2005 might not be a true reflection of how these markets would function under stress," says the annual report of the Bank for International Settlements, an organization that coordinates central banks' efforts to ensure financial stability. To Stanford's Mr. Duffie, "The question is, has the market adopted the model wholesale in a way that has overreached its appropriate use? I think it has."</w:t>
      </w:r>
    </w:p>
    <w:p w14:paraId="2ACF658B" w14:textId="77777777" w:rsidR="003053D7" w:rsidRPr="00262588" w:rsidRDefault="003053D7" w:rsidP="003053D7">
      <w:pPr>
        <w:pStyle w:val="times"/>
        <w:rPr>
          <w:rFonts w:ascii="Times" w:hAnsi="Times"/>
          <w:sz w:val="22"/>
        </w:rPr>
      </w:pPr>
      <w:r w:rsidRPr="00262588">
        <w:rPr>
          <w:rFonts w:ascii="Times" w:hAnsi="Times"/>
          <w:sz w:val="22"/>
        </w:rPr>
        <w:t>Mr. Li says that "it's not the perfect model." But, he adds: "There's not a better one yet."</w:t>
      </w:r>
    </w:p>
    <w:p w14:paraId="71774568" w14:textId="77777777" w:rsidR="003053D7" w:rsidRPr="00262588" w:rsidRDefault="003053D7" w:rsidP="003053D7">
      <w:pPr>
        <w:pStyle w:val="times"/>
        <w:rPr>
          <w:rFonts w:ascii="Times" w:hAnsi="Times"/>
          <w:sz w:val="22"/>
        </w:rPr>
      </w:pPr>
      <w:r w:rsidRPr="00262588">
        <w:rPr>
          <w:rFonts w:ascii="Times" w:hAnsi="Times"/>
          <w:b/>
          <w:bCs/>
          <w:sz w:val="22"/>
        </w:rPr>
        <w:t xml:space="preserve">Write to </w:t>
      </w:r>
      <w:r w:rsidRPr="00262588">
        <w:rPr>
          <w:rFonts w:ascii="Times" w:hAnsi="Times"/>
          <w:sz w:val="22"/>
        </w:rPr>
        <w:t xml:space="preserve">Mark Whitehouse at </w:t>
      </w:r>
      <w:bookmarkStart w:id="0" w:name="CX"/>
      <w:bookmarkEnd w:id="0"/>
      <w:r w:rsidRPr="00262588">
        <w:rPr>
          <w:rFonts w:ascii="Times" w:hAnsi="Times"/>
          <w:sz w:val="22"/>
        </w:rPr>
        <w:fldChar w:fldCharType="begin"/>
      </w:r>
      <w:r w:rsidRPr="00262588">
        <w:rPr>
          <w:rFonts w:ascii="Times" w:hAnsi="Times"/>
          <w:sz w:val="22"/>
        </w:rPr>
        <w:instrText xml:space="preserve"> HYPERLINK "mailto:mark.whitehouse@wsj.com" </w:instrText>
      </w:r>
      <w:r w:rsidRPr="00262588">
        <w:rPr>
          <w:rFonts w:ascii="Times" w:hAnsi="Times"/>
          <w:sz w:val="22"/>
        </w:rPr>
        <w:fldChar w:fldCharType="separate"/>
      </w:r>
      <w:r w:rsidRPr="00262588">
        <w:rPr>
          <w:rStyle w:val="Hyperlink"/>
          <w:rFonts w:ascii="Times" w:hAnsi="Times"/>
          <w:sz w:val="22"/>
        </w:rPr>
        <w:t>mark.whitehouse@wsj.com</w:t>
      </w:r>
      <w:r w:rsidRPr="00262588">
        <w:rPr>
          <w:rFonts w:ascii="Times" w:hAnsi="Times"/>
          <w:sz w:val="22"/>
        </w:rPr>
        <w:fldChar w:fldCharType="end"/>
      </w:r>
    </w:p>
    <w:p w14:paraId="07AEA4AA" w14:textId="77777777" w:rsidR="003053D7" w:rsidRPr="00262588" w:rsidRDefault="003053D7" w:rsidP="003053D7">
      <w:pPr>
        <w:pStyle w:val="Heading1"/>
        <w:rPr>
          <w:rFonts w:ascii="Times" w:hAnsi="Times" w:cs="Arial"/>
          <w:color w:val="000000"/>
          <w:sz w:val="22"/>
          <w:szCs w:val="12"/>
          <w:lang w:val="en"/>
        </w:rPr>
      </w:pPr>
      <w:r w:rsidRPr="00262588">
        <w:rPr>
          <w:rFonts w:ascii="Times" w:hAnsi="Times"/>
          <w:sz w:val="22"/>
        </w:rPr>
        <w:br w:type="page"/>
      </w:r>
      <w:r w:rsidRPr="00262588">
        <w:rPr>
          <w:rFonts w:ascii="Times" w:hAnsi="Times" w:cs="Arial"/>
          <w:color w:val="666666"/>
          <w:sz w:val="22"/>
          <w:szCs w:val="11"/>
          <w:lang w:val="en"/>
        </w:rPr>
        <w:t>OCTOBER 19, 2011</w:t>
      </w:r>
    </w:p>
    <w:p w14:paraId="51EFC73A" w14:textId="77777777" w:rsidR="003053D7" w:rsidRPr="00262588" w:rsidRDefault="003053D7" w:rsidP="003053D7">
      <w:pPr>
        <w:pStyle w:val="Heading1"/>
        <w:rPr>
          <w:rFonts w:ascii="Times" w:hAnsi="Times" w:cs="Arial"/>
          <w:color w:val="000000"/>
          <w:sz w:val="22"/>
          <w:szCs w:val="12"/>
          <w:lang w:val="en"/>
        </w:rPr>
      </w:pPr>
      <w:r w:rsidRPr="00262588">
        <w:rPr>
          <w:rFonts w:ascii="Times" w:hAnsi="Times" w:cs="Arial"/>
          <w:color w:val="000000"/>
          <w:sz w:val="22"/>
          <w:szCs w:val="12"/>
          <w:lang w:val="en"/>
        </w:rPr>
        <w:t xml:space="preserve">EU Approves Short-Selling Curbs </w:t>
      </w:r>
    </w:p>
    <w:p w14:paraId="76BAE21F" w14:textId="77777777" w:rsidR="003053D7" w:rsidRPr="00262588" w:rsidRDefault="003053D7" w:rsidP="003053D7">
      <w:pPr>
        <w:pStyle w:val="Heading3"/>
        <w:spacing w:line="480" w:lineRule="auto"/>
        <w:rPr>
          <w:rFonts w:ascii="Times" w:hAnsi="Times" w:cs="Helvetica"/>
          <w:color w:val="666666"/>
          <w:szCs w:val="13"/>
          <w:lang w:val="en"/>
        </w:rPr>
      </w:pPr>
      <w:r w:rsidRPr="00262588">
        <w:rPr>
          <w:rFonts w:ascii="Times" w:hAnsi="Times" w:cs="Helvetica"/>
          <w:color w:val="666666"/>
          <w:szCs w:val="13"/>
          <w:lang w:val="en"/>
        </w:rPr>
        <w:t xml:space="preserve">By </w:t>
      </w:r>
      <w:hyperlink r:id="rId21" w:history="1">
        <w:r w:rsidRPr="00262588">
          <w:rPr>
            <w:rFonts w:ascii="Times" w:hAnsi="Times" w:cs="Helvetica"/>
            <w:caps/>
            <w:color w:val="093D72"/>
            <w:spacing w:val="13"/>
            <w:szCs w:val="13"/>
            <w:lang w:val="en"/>
          </w:rPr>
          <w:t xml:space="preserve">RIVA FROYMOVICH </w:t>
        </w:r>
      </w:hyperlink>
    </w:p>
    <w:p w14:paraId="7A81A83C" w14:textId="77777777" w:rsidR="003053D7" w:rsidRPr="00262588" w:rsidRDefault="003053D7" w:rsidP="003053D7">
      <w:pPr>
        <w:pStyle w:val="NormalWeb"/>
        <w:rPr>
          <w:rFonts w:ascii="Times" w:hAnsi="Times" w:cs="Arial"/>
          <w:sz w:val="22"/>
          <w:szCs w:val="12"/>
          <w:lang w:val="en"/>
        </w:rPr>
      </w:pPr>
      <w:smartTag w:uri="urn:schemas-microsoft-com:office:smarttags" w:element="City">
        <w:smartTag w:uri="urn:schemas-microsoft-com:office:smarttags" w:element="place">
          <w:r w:rsidRPr="00262588">
            <w:rPr>
              <w:rFonts w:ascii="Times" w:hAnsi="Times" w:cs="Arial"/>
              <w:sz w:val="22"/>
              <w:szCs w:val="12"/>
              <w:lang w:val="en"/>
            </w:rPr>
            <w:t>BRUSSELS</w:t>
          </w:r>
        </w:smartTag>
      </w:smartTag>
      <w:r w:rsidRPr="00262588">
        <w:rPr>
          <w:rFonts w:ascii="Times" w:hAnsi="Times" w:cs="Arial"/>
          <w:sz w:val="22"/>
          <w:szCs w:val="12"/>
          <w:lang w:val="en"/>
        </w:rPr>
        <w:t xml:space="preserve">—European Union lawmakers agreed on legislation Tuesday that limits the use of sovereign credit-default swaps and "naked" short-selling of government bonds and stocks. </w:t>
      </w:r>
    </w:p>
    <w:p w14:paraId="5B1FF211"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After negotiations that went late into the evening, lawmakers agreed to prohibit naked sovereign credit-default bets when they aren't used to hedge a correlating exposure, but member states will be able to suspend these restrictions under certain circumstances. Traders also will be obligated to meet new reporting requirements on significant short positions to show that they have borrowed the shares or debt involved. </w:t>
      </w:r>
    </w:p>
    <w:p w14:paraId="73966225"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The agreement, which comes as some European countries have faulted short-selling for amplifying market tumult, still requires formal adoption by the European Council and the full European Parliament, but is expected to enter into force at the beginning of November 2012. </w:t>
      </w:r>
    </w:p>
    <w:p w14:paraId="6B401BD3"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Naked short-selling is when an investor bets against a financial product without holding the underlying asset. CDS contracts allow investors to buy insurance against the default of an underlying asset, like a Greek bond. </w:t>
      </w:r>
    </w:p>
    <w:p w14:paraId="15786D8F" w14:textId="77777777" w:rsidR="003053D7" w:rsidRPr="00262588" w:rsidRDefault="003053D7" w:rsidP="003053D7">
      <w:pPr>
        <w:pStyle w:val="NormalWeb"/>
        <w:rPr>
          <w:rFonts w:ascii="Times" w:hAnsi="Times" w:cs="Arial"/>
          <w:sz w:val="22"/>
          <w:szCs w:val="12"/>
          <w:lang w:val="en"/>
        </w:rPr>
      </w:pPr>
      <w:smartTag w:uri="urn:schemas-microsoft-com:office:smarttags" w:element="country-region">
        <w:r w:rsidRPr="00262588">
          <w:rPr>
            <w:rFonts w:ascii="Times" w:hAnsi="Times" w:cs="Arial"/>
            <w:sz w:val="22"/>
            <w:szCs w:val="12"/>
            <w:lang w:val="en"/>
          </w:rPr>
          <w:t>France</w:t>
        </w:r>
      </w:smartTag>
      <w:r w:rsidRPr="00262588">
        <w:rPr>
          <w:rFonts w:ascii="Times" w:hAnsi="Times" w:cs="Arial"/>
          <w:sz w:val="22"/>
          <w:szCs w:val="12"/>
          <w:lang w:val="en"/>
        </w:rPr>
        <w:t xml:space="preserve"> and </w:t>
      </w:r>
      <w:smartTag w:uri="urn:schemas-microsoft-com:office:smarttags" w:element="country-region">
        <w:smartTag w:uri="urn:schemas-microsoft-com:office:smarttags" w:element="place">
          <w:r w:rsidRPr="00262588">
            <w:rPr>
              <w:rFonts w:ascii="Times" w:hAnsi="Times" w:cs="Arial"/>
              <w:sz w:val="22"/>
              <w:szCs w:val="12"/>
              <w:lang w:val="en"/>
            </w:rPr>
            <w:t>Germany</w:t>
          </w:r>
        </w:smartTag>
      </w:smartTag>
      <w:r w:rsidRPr="00262588">
        <w:rPr>
          <w:rFonts w:ascii="Times" w:hAnsi="Times" w:cs="Arial"/>
          <w:sz w:val="22"/>
          <w:szCs w:val="12"/>
          <w:lang w:val="en"/>
        </w:rPr>
        <w:t xml:space="preserve"> in particular have blamed short-selling of sovereign debt for exacerbating the euro-zone debt crisis. </w:t>
      </w:r>
    </w:p>
    <w:p w14:paraId="480FBCD3"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"Under the rules agreed today, it will no longer be possible for a hedge fund to purchase CDS of sovereign debt without holding actual bonds of the countries involved," said EU Parliamentarian Pascal Canfin. "This will prevent cynical traders from speculating on the bankruptcy of a country." </w:t>
      </w:r>
    </w:p>
    <w:p w14:paraId="1ECBB522"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Lawmakers also agreed Tuesday on new powers for the pan-EU securities regulator—the European Securities and Markets Authority—to ban short-selling of equities in exceptional situations, and for national regulators to ban the short-selling of sovereign debt. In addition, the rules allow regulators to limit sovereign CDS positions when they deem stability is at risk. </w:t>
      </w:r>
    </w:p>
    <w:p w14:paraId="07F0A1F6"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"When this regulation enters into force, regulators will be able to respond in a more coordinated and effective way when short-selling poses a risk to the stability of markets," said EU Internal Market Commissioner Michel Barnier in a statement. </w:t>
      </w:r>
    </w:p>
    <w:p w14:paraId="35820E38"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Restrictions on naked CDS positions won't apply to primary dealers and market makers. Meanwhile, authorities from each member state would be able to initially suspend restrictions on naked CDS positions for up to 12 months if they believe that it would impede the proper functioning of their sovereign-debt markets, and ESMA approves. They could then extend the suspension for longer. </w:t>
      </w:r>
    </w:p>
    <w:p w14:paraId="5968487E"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Still, if ESMA doesn't approve the suspension, it has no power to enforce the prohibitions. </w:t>
      </w:r>
    </w:p>
    <w:p w14:paraId="10B1F4ED"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"But, there is political pressure that can be brought to bear," Mr. Canfin said. "This means that the [European Commission] would do well to ensure that member states apply European law." </w:t>
      </w:r>
    </w:p>
    <w:p w14:paraId="160DD1D6"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In May, European Union finance ministers reached an agreement on EU-wide rules that would allow restrictions on short-selling of shares and sovereign debt. But, </w:t>
      </w:r>
      <w:smartTag w:uri="urn:schemas-microsoft-com:office:smarttags" w:element="country-region">
        <w:smartTag w:uri="urn:schemas-microsoft-com:office:smarttags" w:element="place">
          <w:r w:rsidRPr="00262588">
            <w:rPr>
              <w:rFonts w:ascii="Times" w:hAnsi="Times" w:cs="Arial"/>
              <w:sz w:val="22"/>
              <w:szCs w:val="12"/>
              <w:lang w:val="en"/>
            </w:rPr>
            <w:t>Germany</w:t>
          </w:r>
        </w:smartTag>
      </w:smartTag>
      <w:r w:rsidRPr="00262588">
        <w:rPr>
          <w:rFonts w:ascii="Times" w:hAnsi="Times" w:cs="Arial"/>
          <w:sz w:val="22"/>
          <w:szCs w:val="12"/>
          <w:lang w:val="en"/>
        </w:rPr>
        <w:t xml:space="preserve">, alongside the European Parliament, has pushed for credit default swaps to be added to the list. </w:t>
      </w:r>
    </w:p>
    <w:p w14:paraId="2B37B8E3" w14:textId="77777777" w:rsidR="003053D7" w:rsidRPr="00262588" w:rsidRDefault="003053D7" w:rsidP="003053D7">
      <w:pPr>
        <w:pStyle w:val="NormalWeb"/>
        <w:rPr>
          <w:rFonts w:ascii="Times" w:hAnsi="Times" w:cs="Arial"/>
          <w:sz w:val="22"/>
          <w:szCs w:val="12"/>
          <w:lang w:val="en"/>
        </w:rPr>
      </w:pPr>
      <w:smartTag w:uri="urn:schemas-microsoft-com:office:smarttags" w:element="country-region">
        <w:smartTag w:uri="urn:schemas-microsoft-com:office:smarttags" w:element="place">
          <w:r w:rsidRPr="00262588">
            <w:rPr>
              <w:rFonts w:ascii="Times" w:hAnsi="Times" w:cs="Arial"/>
              <w:sz w:val="22"/>
              <w:szCs w:val="12"/>
              <w:lang w:val="en"/>
            </w:rPr>
            <w:t>Germany</w:t>
          </w:r>
        </w:smartTag>
      </w:smartTag>
      <w:r w:rsidRPr="00262588">
        <w:rPr>
          <w:rFonts w:ascii="Times" w:hAnsi="Times" w:cs="Arial"/>
          <w:sz w:val="22"/>
          <w:szCs w:val="12"/>
          <w:lang w:val="en"/>
        </w:rPr>
        <w:t xml:space="preserve"> has already banned naked short-selling of certain stocks and sovereign debt of euro-zone countries, as well as of euro-zone sovereign-debt credit default swaps since 2010, the German finance ministry said. </w:t>
      </w:r>
    </w:p>
    <w:p w14:paraId="13BCB482"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"These balanced measures will ensure that sovereign CDS are used for the purpose for which they were designed, hedging against the risk of sovereign default," Mr. Barnier said in a statement. </w:t>
      </w:r>
    </w:p>
    <w:p w14:paraId="4965A31D"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Since Aug. 12, </w:t>
      </w:r>
      <w:smartTag w:uri="urn:schemas-microsoft-com:office:smarttags" w:element="country-region">
        <w:r w:rsidRPr="00262588">
          <w:rPr>
            <w:rFonts w:ascii="Times" w:hAnsi="Times" w:cs="Arial"/>
            <w:sz w:val="22"/>
            <w:szCs w:val="12"/>
            <w:lang w:val="en"/>
          </w:rPr>
          <w:t>France</w:t>
        </w:r>
      </w:smartTag>
      <w:r w:rsidRPr="00262588">
        <w:rPr>
          <w:rFonts w:ascii="Times" w:hAnsi="Times" w:cs="Arial"/>
          <w:sz w:val="22"/>
          <w:szCs w:val="12"/>
          <w:lang w:val="en"/>
        </w:rPr>
        <w:t xml:space="preserve">, </w:t>
      </w:r>
      <w:smartTag w:uri="urn:schemas-microsoft-com:office:smarttags" w:element="country-region">
        <w:r w:rsidRPr="00262588">
          <w:rPr>
            <w:rFonts w:ascii="Times" w:hAnsi="Times" w:cs="Arial"/>
            <w:sz w:val="22"/>
            <w:szCs w:val="12"/>
            <w:lang w:val="en"/>
          </w:rPr>
          <w:t>Belgium</w:t>
        </w:r>
      </w:smartTag>
      <w:r w:rsidRPr="00262588">
        <w:rPr>
          <w:rFonts w:ascii="Times" w:hAnsi="Times" w:cs="Arial"/>
          <w:sz w:val="22"/>
          <w:szCs w:val="12"/>
          <w:lang w:val="en"/>
        </w:rPr>
        <w:t xml:space="preserve">, </w:t>
      </w:r>
      <w:smartTag w:uri="urn:schemas-microsoft-com:office:smarttags" w:element="country-region">
        <w:r w:rsidRPr="00262588">
          <w:rPr>
            <w:rFonts w:ascii="Times" w:hAnsi="Times" w:cs="Arial"/>
            <w:sz w:val="22"/>
            <w:szCs w:val="12"/>
            <w:lang w:val="en"/>
          </w:rPr>
          <w:t>Italy</w:t>
        </w:r>
      </w:smartTag>
      <w:r w:rsidRPr="00262588">
        <w:rPr>
          <w:rFonts w:ascii="Times" w:hAnsi="Times" w:cs="Arial"/>
          <w:sz w:val="22"/>
          <w:szCs w:val="12"/>
          <w:lang w:val="en"/>
        </w:rPr>
        <w:t xml:space="preserve"> and </w:t>
      </w:r>
      <w:smartTag w:uri="urn:schemas-microsoft-com:office:smarttags" w:element="country-region">
        <w:smartTag w:uri="urn:schemas-microsoft-com:office:smarttags" w:element="place">
          <w:r w:rsidRPr="00262588">
            <w:rPr>
              <w:rFonts w:ascii="Times" w:hAnsi="Times" w:cs="Arial"/>
              <w:sz w:val="22"/>
              <w:szCs w:val="12"/>
              <w:lang w:val="en"/>
            </w:rPr>
            <w:t>Spain</w:t>
          </w:r>
        </w:smartTag>
      </w:smartTag>
      <w:r w:rsidRPr="00262588">
        <w:rPr>
          <w:rFonts w:ascii="Times" w:hAnsi="Times" w:cs="Arial"/>
          <w:sz w:val="22"/>
          <w:szCs w:val="12"/>
          <w:lang w:val="en"/>
        </w:rPr>
        <w:t xml:space="preserve"> have banned the short-selling of certain financial stocks amid high market volatility. </w:t>
      </w:r>
      <w:smartTag w:uri="urn:schemas-microsoft-com:office:smarttags" w:element="country-region">
        <w:smartTag w:uri="urn:schemas-microsoft-com:office:smarttags" w:element="place">
          <w:r w:rsidRPr="00262588">
            <w:rPr>
              <w:rFonts w:ascii="Times" w:hAnsi="Times" w:cs="Arial"/>
              <w:sz w:val="22"/>
              <w:szCs w:val="12"/>
              <w:lang w:val="en"/>
            </w:rPr>
            <w:t>Greece</w:t>
          </w:r>
        </w:smartTag>
      </w:smartTag>
      <w:r w:rsidRPr="00262588">
        <w:rPr>
          <w:rFonts w:ascii="Times" w:hAnsi="Times" w:cs="Arial"/>
          <w:sz w:val="22"/>
          <w:szCs w:val="12"/>
          <w:lang w:val="en"/>
        </w:rPr>
        <w:t xml:space="preserve"> also imposed a temporary ban on certain stocks. </w:t>
      </w:r>
    </w:p>
    <w:p w14:paraId="5B2F58BD"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Earlier this year, the Association for Financial Markets in </w:t>
      </w:r>
      <w:smartTag w:uri="urn:schemas-microsoft-com:office:smarttags" w:element="place">
        <w:r w:rsidRPr="00262588">
          <w:rPr>
            <w:rFonts w:ascii="Times" w:hAnsi="Times" w:cs="Arial"/>
            <w:sz w:val="22"/>
            <w:szCs w:val="12"/>
            <w:lang w:val="en"/>
          </w:rPr>
          <w:t>Europe</w:t>
        </w:r>
      </w:smartTag>
      <w:r w:rsidRPr="00262588">
        <w:rPr>
          <w:rFonts w:ascii="Times" w:hAnsi="Times" w:cs="Arial"/>
          <w:sz w:val="22"/>
          <w:szCs w:val="12"/>
          <w:lang w:val="en"/>
        </w:rPr>
        <w:t xml:space="preserve"> said restrictions on shorting sovereign debt via credit default swaps will push sovereign and corporate borrowing costs up, damaging the economy. </w:t>
      </w:r>
    </w:p>
    <w:p w14:paraId="426C3642" w14:textId="77777777" w:rsidR="003053D7" w:rsidRPr="00262588" w:rsidRDefault="003053D7" w:rsidP="003053D7">
      <w:pPr>
        <w:pStyle w:val="NormalWeb"/>
        <w:rPr>
          <w:rFonts w:ascii="Times" w:hAnsi="Times" w:cs="Arial"/>
          <w:sz w:val="22"/>
          <w:szCs w:val="12"/>
          <w:lang w:val="en"/>
        </w:rPr>
      </w:pPr>
      <w:r w:rsidRPr="00262588">
        <w:rPr>
          <w:rFonts w:ascii="Times" w:hAnsi="Times" w:cs="Arial"/>
          <w:sz w:val="22"/>
          <w:szCs w:val="12"/>
          <w:lang w:val="en"/>
        </w:rPr>
        <w:t xml:space="preserve">Sander Schol, director at AFME, said the move "impairs the ability for companies and pension funds to manage credit risk and will be potentially harmful in managing systemic risk." </w:t>
      </w:r>
    </w:p>
    <w:p w14:paraId="4C6A5585" w14:textId="77777777" w:rsidR="003053D7" w:rsidRDefault="003053D7" w:rsidP="003053D7">
      <w:pPr>
        <w:rPr>
          <w:rStyle w:val="HTMLCite"/>
          <w:rFonts w:ascii="Times" w:hAnsi="Times" w:cs="Arial"/>
          <w:color w:val="000000"/>
          <w:szCs w:val="12"/>
          <w:lang w:val="en"/>
        </w:rPr>
      </w:pPr>
      <w:r w:rsidRPr="00262588">
        <w:rPr>
          <w:rStyle w:val="HTMLCite"/>
          <w:rFonts w:ascii="Times" w:hAnsi="Times" w:cs="Arial"/>
          <w:color w:val="000000"/>
          <w:szCs w:val="12"/>
          <w:lang w:val="en"/>
        </w:rPr>
        <w:t>—Matthew Dalton, Bernd Radowitz and Mark Brown contributed to this article.</w:t>
      </w:r>
    </w:p>
    <w:p w14:paraId="265FBD76" w14:textId="77777777" w:rsidR="00B81890" w:rsidRDefault="003053D7" w:rsidP="00B81890">
      <w:pPr>
        <w:pStyle w:val="Heading1"/>
        <w:spacing w:after="60" w:line="288" w:lineRule="atLeast"/>
        <w:textAlignment w:val="baseline"/>
        <w:rPr>
          <w:rFonts w:ascii="Escrow Condensed" w:hAnsi="Escrow Condensed"/>
          <w:sz w:val="60"/>
          <w:szCs w:val="60"/>
        </w:rPr>
      </w:pPr>
      <w:r>
        <w:rPr>
          <w:rStyle w:val="HTMLCite"/>
          <w:rFonts w:ascii="Times" w:hAnsi="Times" w:cs="Arial"/>
          <w:color w:val="000000"/>
          <w:sz w:val="22"/>
          <w:szCs w:val="12"/>
          <w:lang w:val="en"/>
        </w:rPr>
        <w:br w:type="page"/>
      </w:r>
      <w:r w:rsidR="00B81890">
        <w:rPr>
          <w:rFonts w:ascii="Escrow Condensed" w:hAnsi="Escrow Condensed"/>
          <w:sz w:val="60"/>
          <w:szCs w:val="60"/>
        </w:rPr>
        <w:t>CDS Markets Add to Deutsche Bank Gloom</w:t>
      </w:r>
    </w:p>
    <w:p w14:paraId="41F43228" w14:textId="77777777" w:rsidR="00B81890" w:rsidRDefault="00B81890" w:rsidP="00B81890">
      <w:pPr>
        <w:pStyle w:val="Heading2"/>
        <w:spacing w:before="0" w:line="405" w:lineRule="atLeast"/>
        <w:textAlignment w:val="baseline"/>
        <w:rPr>
          <w:rFonts w:ascii="Retina" w:hAnsi="Retina"/>
          <w:b w:val="0"/>
          <w:bCs w:val="0"/>
          <w:color w:val="666666"/>
          <w:spacing w:val="-2"/>
          <w:sz w:val="30"/>
          <w:szCs w:val="30"/>
        </w:rPr>
      </w:pPr>
      <w:r>
        <w:rPr>
          <w:rFonts w:ascii="Retina" w:hAnsi="Retina"/>
          <w:b w:val="0"/>
          <w:bCs w:val="0"/>
          <w:color w:val="666666"/>
          <w:spacing w:val="-2"/>
          <w:sz w:val="30"/>
          <w:szCs w:val="30"/>
        </w:rPr>
        <w:t>Insurance against the lender's default in one year's time is now more expensive than for five years into the future</w:t>
      </w:r>
    </w:p>
    <w:p w14:paraId="5034FDA6" w14:textId="77777777" w:rsidR="00B81890" w:rsidRDefault="00B81890" w:rsidP="00B81890">
      <w:pPr>
        <w:textAlignment w:val="baseline"/>
        <w:rPr>
          <w:rFonts w:ascii="Arial" w:hAnsi="Arial" w:cs="Arial"/>
          <w:color w:val="333333"/>
          <w:sz w:val="15"/>
          <w:szCs w:val="15"/>
        </w:rPr>
      </w:pPr>
      <w:r>
        <w:rPr>
          <w:rFonts w:ascii="Arial" w:hAnsi="Arial" w:cs="Arial"/>
          <w:noProof/>
          <w:color w:val="333333"/>
          <w:sz w:val="15"/>
          <w:szCs w:val="15"/>
        </w:rPr>
        <w:drawing>
          <wp:inline distT="0" distB="0" distL="0" distR="0" wp14:anchorId="3E71DF47" wp14:editId="318F8055">
            <wp:extent cx="5943600" cy="3960495"/>
            <wp:effectExtent l="0" t="0" r="0" b="1905"/>
            <wp:docPr id="10" name="Picture 10" descr="A banner of Deutsche Bank is pictured in front of the German share price index, DAX board, at the stock exchange in Frankfurt, Germ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anner of Deutsche Bank is pictured in front of the German share price index, DAX board, at the stock exchange in Frankfurt, German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960495"/>
                    </a:xfrm>
                    <a:prstGeom prst="rect">
                      <a:avLst/>
                    </a:prstGeom>
                    <a:noFill/>
                    <a:ln>
                      <a:noFill/>
                    </a:ln>
                  </pic:spPr>
                </pic:pic>
              </a:graphicData>
            </a:graphic>
          </wp:inline>
        </w:drawing>
      </w:r>
    </w:p>
    <w:p w14:paraId="1BF3B055" w14:textId="77777777" w:rsidR="00B81890" w:rsidRDefault="00B81890" w:rsidP="00B81890">
      <w:pPr>
        <w:spacing w:line="300" w:lineRule="atLeast"/>
        <w:textAlignment w:val="baseline"/>
        <w:rPr>
          <w:rFonts w:ascii="Retina" w:hAnsi="Retina" w:cs="Arial"/>
          <w:color w:val="666666"/>
          <w:sz w:val="21"/>
          <w:szCs w:val="21"/>
        </w:rPr>
      </w:pPr>
      <w:r>
        <w:rPr>
          <w:rStyle w:val="wsj-article-caption-content"/>
          <w:rFonts w:ascii="Retina" w:hAnsi="Retina" w:cs="Arial"/>
          <w:color w:val="666666"/>
          <w:sz w:val="21"/>
          <w:szCs w:val="21"/>
          <w:bdr w:val="none" w:sz="0" w:space="0" w:color="auto" w:frame="1"/>
        </w:rPr>
        <w:t>A banner of Deutsche Bank is pictured in front of the German share price index, DAX board, at the stock exchange in Frankfurt, Germany.</w:t>
      </w:r>
      <w:r>
        <w:rPr>
          <w:rFonts w:ascii="Retina" w:hAnsi="Retina" w:cs="Arial"/>
          <w:color w:val="666666"/>
          <w:sz w:val="21"/>
          <w:szCs w:val="21"/>
        </w:rPr>
        <w:t> </w:t>
      </w:r>
      <w:r>
        <w:rPr>
          <w:rStyle w:val="wsj-article-credit-tag"/>
          <w:rFonts w:ascii="Retina" w:hAnsi="Retina" w:cs="Arial"/>
          <w:caps/>
          <w:color w:val="666666"/>
          <w:sz w:val="21"/>
          <w:szCs w:val="21"/>
          <w:bdr w:val="none" w:sz="0" w:space="0" w:color="auto" w:frame="1"/>
        </w:rPr>
        <w:t>PHOTO: </w:t>
      </w:r>
      <w:r>
        <w:rPr>
          <w:rStyle w:val="wsj-article-credit"/>
          <w:rFonts w:ascii="Retina" w:hAnsi="Retina" w:cs="Arial"/>
          <w:caps/>
          <w:color w:val="666666"/>
          <w:sz w:val="21"/>
          <w:szCs w:val="21"/>
          <w:bdr w:val="none" w:sz="0" w:space="0" w:color="auto" w:frame="1"/>
        </w:rPr>
        <w:t>KAI PFAFFENBACH/REUTERS</w:t>
      </w:r>
    </w:p>
    <w:p w14:paraId="6EC07D59" w14:textId="77777777" w:rsidR="00B81890" w:rsidRDefault="00B81890" w:rsidP="00B81890">
      <w:pPr>
        <w:spacing w:line="240" w:lineRule="auto"/>
        <w:textAlignment w:val="baseline"/>
        <w:rPr>
          <w:rFonts w:ascii="Exchange" w:hAnsi="Exchange" w:cs="Arial"/>
          <w:color w:val="333333"/>
          <w:sz w:val="15"/>
          <w:szCs w:val="15"/>
        </w:rPr>
      </w:pPr>
      <w:r>
        <w:rPr>
          <w:rFonts w:ascii="Exchange" w:hAnsi="Exchange" w:cs="Arial"/>
          <w:i/>
          <w:iCs/>
          <w:color w:val="333333"/>
          <w:sz w:val="26"/>
          <w:szCs w:val="26"/>
          <w:bdr w:val="none" w:sz="0" w:space="0" w:color="auto" w:frame="1"/>
        </w:rPr>
        <w:t>By</w:t>
      </w:r>
      <w:r>
        <w:rPr>
          <w:rFonts w:ascii="Exchange" w:hAnsi="Exchange" w:cs="Arial"/>
          <w:color w:val="333333"/>
          <w:sz w:val="15"/>
          <w:szCs w:val="15"/>
        </w:rPr>
        <w:t> </w:t>
      </w:r>
    </w:p>
    <w:p w14:paraId="6995C2AE" w14:textId="77777777" w:rsidR="00B81890" w:rsidRDefault="00B81890" w:rsidP="00B81890">
      <w:pPr>
        <w:spacing w:line="405" w:lineRule="atLeast"/>
        <w:textAlignment w:val="baseline"/>
        <w:rPr>
          <w:rFonts w:ascii="Exchange" w:hAnsi="Exchange" w:cs="Arial"/>
          <w:i/>
          <w:iCs/>
          <w:color w:val="333333"/>
          <w:sz w:val="26"/>
          <w:szCs w:val="26"/>
        </w:rPr>
      </w:pPr>
      <w:r>
        <w:rPr>
          <w:rStyle w:val="name"/>
          <w:rFonts w:ascii="Exchange" w:hAnsi="Exchange" w:cs="Arial"/>
          <w:i/>
          <w:iCs/>
          <w:color w:val="0080C3"/>
          <w:sz w:val="26"/>
          <w:szCs w:val="26"/>
          <w:bdr w:val="none" w:sz="0" w:space="0" w:color="auto" w:frame="1"/>
        </w:rPr>
        <w:t>Jon Sindreu</w:t>
      </w:r>
    </w:p>
    <w:p w14:paraId="315A7716" w14:textId="77777777" w:rsidR="00B81890" w:rsidRDefault="00B81890" w:rsidP="00B81890">
      <w:pPr>
        <w:spacing w:line="240" w:lineRule="auto"/>
        <w:textAlignment w:val="baseline"/>
        <w:rPr>
          <w:rFonts w:ascii="Arial" w:hAnsi="Arial" w:cs="Arial"/>
          <w:color w:val="333333"/>
          <w:sz w:val="15"/>
          <w:szCs w:val="15"/>
        </w:rPr>
      </w:pPr>
      <w:r>
        <w:rPr>
          <w:rFonts w:ascii="Arial" w:hAnsi="Arial" w:cs="Arial"/>
          <w:color w:val="333333"/>
          <w:sz w:val="15"/>
          <w:szCs w:val="15"/>
        </w:rPr>
        <w:t>Oct 4, 2016 11:02 am ET</w:t>
      </w:r>
    </w:p>
    <w:p w14:paraId="769753B7" w14:textId="77777777" w:rsidR="00B81890" w:rsidRDefault="004954DF" w:rsidP="00B81890">
      <w:pPr>
        <w:textAlignment w:val="baseline"/>
        <w:rPr>
          <w:rFonts w:ascii="Arial" w:hAnsi="Arial" w:cs="Arial"/>
          <w:color w:val="333333"/>
          <w:sz w:val="15"/>
          <w:szCs w:val="15"/>
        </w:rPr>
      </w:pPr>
      <w:hyperlink r:id="rId23" w:anchor="comments_sector" w:history="1">
        <w:r w:rsidR="00B81890">
          <w:rPr>
            <w:rStyle w:val="Hyperlink"/>
            <w:rFonts w:ascii="Retina" w:hAnsi="Retina" w:cs="Arial"/>
            <w:color w:val="0080C3"/>
            <w:sz w:val="21"/>
            <w:szCs w:val="21"/>
          </w:rPr>
          <w:t>0 </w:t>
        </w:r>
        <w:r w:rsidR="00B81890">
          <w:rPr>
            <w:rStyle w:val="comments-count-word"/>
            <w:rFonts w:ascii="Retina" w:hAnsi="Retina" w:cs="Arial"/>
            <w:color w:val="0080C3"/>
            <w:sz w:val="21"/>
            <w:szCs w:val="21"/>
            <w:bdr w:val="none" w:sz="0" w:space="0" w:color="auto" w:frame="1"/>
          </w:rPr>
          <w:t>RESPONSES</w:t>
        </w:r>
      </w:hyperlink>
    </w:p>
    <w:p w14:paraId="267393AF"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Deutsche Bank AG has been under fire for quite a while, but a recent milestone points to more bad news for the German lender: While very unlikely, some investors are now seriously considering the possibility of it going under.</w:t>
      </w:r>
    </w:p>
    <w:p w14:paraId="3AF57252"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However slim the chances are for such an outcome, this negativity could weigh on the bank’s shares and debt.</w:t>
      </w:r>
    </w:p>
    <w:p w14:paraId="752F9425"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On Monday, there was a spike in the price of insuring against a default in Deutsche Bank's senior debt, which could only happen if it went bankrupt. More importantly, it's now more expensive to buy this insurance for one year into the future than for five years, figures from FactSet show, measured by derivatives called credit-default swaps.</w:t>
      </w:r>
    </w:p>
    <w:p w14:paraId="3D533FE9" w14:textId="77777777" w:rsidR="00B81890" w:rsidRDefault="00B81890" w:rsidP="00B81890">
      <w:pPr>
        <w:spacing w:line="240" w:lineRule="atLeast"/>
        <w:textAlignment w:val="baseline"/>
        <w:rPr>
          <w:rFonts w:ascii="Whitney SSm" w:hAnsi="Whitney SSm" w:cs="Arial"/>
          <w:color w:val="333333"/>
          <w:sz w:val="20"/>
          <w:szCs w:val="20"/>
        </w:rPr>
      </w:pPr>
      <w:r>
        <w:rPr>
          <w:rFonts w:ascii="Whitney SSm" w:hAnsi="Whitney SSm" w:cs="Arial"/>
          <w:color w:val="333333"/>
          <w:sz w:val="20"/>
          <w:szCs w:val="20"/>
        </w:rPr>
        <w:t>.percentage pointsTHE WALL STREET JOURNALSource: FactSetRisk Grows NearerPrice of insuring against a default in Deutsche Bank senior debt, measured by credit-defaultswaps.One-year CDSFive-year CDS2012’13’14’15’160.00.51.01.52.02.53.03.5</w:t>
      </w:r>
    </w:p>
    <w:p w14:paraId="3DC799D9"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Barring a very small overshoot in February, it's the first time this has happened since records began in 2011. It could be a sign of trouble.</w:t>
      </w:r>
    </w:p>
    <w:p w14:paraId="2D65E942"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When investors buy credit-default swaps on an asset, they agree to make regular payments until the maturity date of the contract, in exchange for getting paid if the security defaults over that time. Just like regular insurance, premiums are higher when the probability of such an event rises.</w:t>
      </w:r>
    </w:p>
    <w:p w14:paraId="39B25122"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Investors still don't usually buy an asset they believe will default. Rather, they normally want to hedge having too much exposure to a particular company over a reasonable amount of time. This means five-year credit-default swaps are by far the most traded ones, because there's ongoing demand for them.</w:t>
      </w:r>
    </w:p>
    <w:p w14:paraId="08DF5C1F"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In Deutsche Bank's case, its large derivatives book means the bank has a myriad of such counterparties eager to buy these five-year insurance contracts on its senior debt. Logically, the lender's recent troubles mean these investors are getting charged more to buy them, but that in itself doesn't necessarily mean anybody truly believes Deutsche Bank will default.</w:t>
      </w:r>
    </w:p>
    <w:p w14:paraId="7BDDD1C6" w14:textId="77777777" w:rsidR="00B81890" w:rsidRDefault="00B81890" w:rsidP="00B81890">
      <w:pPr>
        <w:pStyle w:val="NormalWeb"/>
        <w:spacing w:before="0" w:beforeAutospacing="0" w:after="0"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Despite the German lender's low capital ratio and the threat of vast </w:t>
      </w:r>
      <w:hyperlink r:id="rId24" w:history="1">
        <w:r>
          <w:rPr>
            <w:rStyle w:val="Hyperlink"/>
            <w:rFonts w:ascii="Exchange" w:hAnsi="Exchange" w:cs="Arial"/>
            <w:color w:val="0080C3"/>
            <w:sz w:val="26"/>
            <w:szCs w:val="26"/>
          </w:rPr>
          <w:t>fines imposed by U.S. authorities</w:t>
        </w:r>
      </w:hyperlink>
      <w:r>
        <w:rPr>
          <w:rFonts w:ascii="Exchange" w:hAnsi="Exchange" w:cs="Arial"/>
          <w:color w:val="333333"/>
          <w:sz w:val="26"/>
          <w:szCs w:val="26"/>
        </w:rPr>
        <w:t>, such a scenario remains unlikely.</w:t>
      </w:r>
    </w:p>
    <w:p w14:paraId="07C581D5"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But a spike in the one-year CDS suggests a raft of investors are now jumping on this contract because they aren't willing to bet their necks on it. Or, conversely, are willing to speculate it might happen.</w:t>
      </w:r>
    </w:p>
    <w:p w14:paraId="3F12873E"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To be sure, these derivatives are much less liquid than their five-year counterparts, so they are more likely to swing up and down. Also, troubled companies—and even countries—are no strangers to their short-maturity swaps being more expensive than their longer-maturity ones.</w:t>
      </w:r>
    </w:p>
    <w:p w14:paraId="44DB3E93"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But this is a first for Deutsche Bank. For all its problems in the recent past and doubts about its profitability—and that of the banking sector more generally—investors never seemed to truly believe things were this dire. Now, faith on the German behemoth is being tested.</w:t>
      </w:r>
    </w:p>
    <w:p w14:paraId="29FC5A35"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For Deutsche Bank, this could be costly. According to Mark Dowding, head of investment-grade debt at BlueBay Asset Management, developments in the CDS market could lead investors to sell off the bank's assets again, as their internal models will now classify them as riskier.</w:t>
      </w:r>
    </w:p>
    <w:p w14:paraId="511D5DB2" w14:textId="77777777" w:rsidR="00B81890" w:rsidRDefault="00B81890" w:rsidP="00B81890">
      <w:pPr>
        <w:pStyle w:val="NormalWeb"/>
        <w:spacing w:before="0" w:beforeAutospacing="0" w:after="255" w:afterAutospacing="0" w:line="405" w:lineRule="atLeast"/>
        <w:textAlignment w:val="baseline"/>
        <w:rPr>
          <w:rFonts w:ascii="Exchange" w:hAnsi="Exchange" w:cs="Arial"/>
          <w:color w:val="333333"/>
          <w:sz w:val="26"/>
          <w:szCs w:val="26"/>
        </w:rPr>
      </w:pPr>
      <w:r>
        <w:rPr>
          <w:rFonts w:ascii="Exchange" w:hAnsi="Exchange" w:cs="Arial"/>
          <w:color w:val="333333"/>
          <w:sz w:val="26"/>
          <w:szCs w:val="26"/>
        </w:rPr>
        <w:t>The lender's shares have fallen 12% in the last month, despite a small recovery over the last week. On early Tuesday, they gained 1.5%.</w:t>
      </w:r>
    </w:p>
    <w:p w14:paraId="6EA06993" w14:textId="77777777" w:rsidR="00B81890" w:rsidRDefault="00B81890" w:rsidP="00B81890">
      <w:pPr>
        <w:textAlignment w:val="baseline"/>
        <w:rPr>
          <w:rFonts w:ascii="Arial" w:hAnsi="Arial" w:cs="Arial"/>
          <w:color w:val="333333"/>
          <w:sz w:val="15"/>
          <w:szCs w:val="15"/>
        </w:rPr>
      </w:pPr>
      <w:r>
        <w:rPr>
          <w:rFonts w:ascii="Arial" w:hAnsi="Arial" w:cs="Arial"/>
          <w:color w:val="333333"/>
          <w:sz w:val="15"/>
          <w:szCs w:val="15"/>
        </w:rPr>
        <w:t>Share this: </w:t>
      </w:r>
      <w:r>
        <w:rPr>
          <w:rFonts w:ascii="Arial" w:hAnsi="Arial" w:cs="Arial"/>
          <w:color w:val="333333"/>
          <w:sz w:val="15"/>
          <w:szCs w:val="15"/>
        </w:rPr>
        <w:object w:dxaOrig="225" w:dyaOrig="225" w14:anchorId="693B190A">
          <v:shape id="_x0000_i1030" type="#_x0000_t75" style="width:1in;height:18pt" o:ole="">
            <v:imagedata r:id="rId25" o:title=""/>
          </v:shape>
          <w:control r:id="rId26" w:name="DefaultOcxName" w:shapeid="_x0000_i1030"/>
        </w:object>
      </w:r>
    </w:p>
    <w:p w14:paraId="1AFF2C88" w14:textId="77777777" w:rsidR="003053D7" w:rsidRPr="00262588" w:rsidRDefault="00B81890" w:rsidP="00B81890">
      <w:pPr>
        <w:pStyle w:val="Heading1"/>
        <w:spacing w:after="120" w:line="240" w:lineRule="atLeast"/>
        <w:textAlignment w:val="baseline"/>
        <w:rPr>
          <w:rFonts w:ascii="Times" w:hAnsi="Times"/>
          <w:sz w:val="22"/>
          <w:lang w:val="en"/>
        </w:rPr>
      </w:pPr>
      <w:r w:rsidRPr="00262588">
        <w:rPr>
          <w:rFonts w:ascii="Times" w:hAnsi="Times"/>
          <w:sz w:val="22"/>
          <w:lang w:val="en"/>
        </w:rPr>
        <w:t xml:space="preserve"> </w:t>
      </w:r>
    </w:p>
    <w:p w14:paraId="4A5C2842" w14:textId="77777777" w:rsidR="00E66748" w:rsidRPr="003053D7" w:rsidRDefault="00E66748" w:rsidP="003053D7">
      <w:pPr>
        <w:pStyle w:val="Heading1"/>
        <w:rPr>
          <w:lang w:val="en"/>
        </w:rPr>
      </w:pPr>
    </w:p>
    <w:sectPr w:rsidR="00E66748" w:rsidRPr="003053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scrow Condensed">
    <w:altName w:val="Cambria"/>
    <w:panose1 w:val="00000000000000000000"/>
    <w:charset w:val="00"/>
    <w:family w:val="roman"/>
    <w:notTrueType/>
    <w:pitch w:val="default"/>
  </w:font>
  <w:font w:name="Retina">
    <w:altName w:val="Times New Roman"/>
    <w:charset w:val="00"/>
    <w:family w:val="auto"/>
    <w:pitch w:val="default"/>
  </w:font>
  <w:font w:name="Exchange">
    <w:altName w:val="Cambria"/>
    <w:panose1 w:val="00000000000000000000"/>
    <w:charset w:val="00"/>
    <w:family w:val="roman"/>
    <w:notTrueType/>
    <w:pitch w:val="default"/>
  </w:font>
  <w:font w:name="Whitney SSm">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038C3"/>
    <w:multiLevelType w:val="multilevel"/>
    <w:tmpl w:val="C44E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D1004"/>
    <w:multiLevelType w:val="multilevel"/>
    <w:tmpl w:val="4132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827D3"/>
    <w:multiLevelType w:val="hybridMultilevel"/>
    <w:tmpl w:val="01928366"/>
    <w:lvl w:ilvl="0" w:tplc="60203494">
      <w:start w:val="1"/>
      <w:numFmt w:val="bullet"/>
      <w:lvlText w:val=""/>
      <w:lvlJc w:val="left"/>
      <w:pPr>
        <w:tabs>
          <w:tab w:val="num" w:pos="720"/>
        </w:tabs>
        <w:ind w:left="720" w:hanging="360"/>
      </w:pPr>
      <w:rPr>
        <w:rFonts w:ascii="Wingdings" w:hAnsi="Wingdings" w:hint="default"/>
      </w:rPr>
    </w:lvl>
    <w:lvl w:ilvl="1" w:tplc="7D325F12" w:tentative="1">
      <w:start w:val="1"/>
      <w:numFmt w:val="bullet"/>
      <w:lvlText w:val=""/>
      <w:lvlJc w:val="left"/>
      <w:pPr>
        <w:tabs>
          <w:tab w:val="num" w:pos="1440"/>
        </w:tabs>
        <w:ind w:left="1440" w:hanging="360"/>
      </w:pPr>
      <w:rPr>
        <w:rFonts w:ascii="Wingdings" w:hAnsi="Wingdings" w:hint="default"/>
      </w:rPr>
    </w:lvl>
    <w:lvl w:ilvl="2" w:tplc="CAA6B52A" w:tentative="1">
      <w:start w:val="1"/>
      <w:numFmt w:val="bullet"/>
      <w:lvlText w:val=""/>
      <w:lvlJc w:val="left"/>
      <w:pPr>
        <w:tabs>
          <w:tab w:val="num" w:pos="2160"/>
        </w:tabs>
        <w:ind w:left="2160" w:hanging="360"/>
      </w:pPr>
      <w:rPr>
        <w:rFonts w:ascii="Wingdings" w:hAnsi="Wingdings" w:hint="default"/>
      </w:rPr>
    </w:lvl>
    <w:lvl w:ilvl="3" w:tplc="88B4EB18" w:tentative="1">
      <w:start w:val="1"/>
      <w:numFmt w:val="bullet"/>
      <w:lvlText w:val=""/>
      <w:lvlJc w:val="left"/>
      <w:pPr>
        <w:tabs>
          <w:tab w:val="num" w:pos="2880"/>
        </w:tabs>
        <w:ind w:left="2880" w:hanging="360"/>
      </w:pPr>
      <w:rPr>
        <w:rFonts w:ascii="Wingdings" w:hAnsi="Wingdings" w:hint="default"/>
      </w:rPr>
    </w:lvl>
    <w:lvl w:ilvl="4" w:tplc="83C4605C" w:tentative="1">
      <w:start w:val="1"/>
      <w:numFmt w:val="bullet"/>
      <w:lvlText w:val=""/>
      <w:lvlJc w:val="left"/>
      <w:pPr>
        <w:tabs>
          <w:tab w:val="num" w:pos="3600"/>
        </w:tabs>
        <w:ind w:left="3600" w:hanging="360"/>
      </w:pPr>
      <w:rPr>
        <w:rFonts w:ascii="Wingdings" w:hAnsi="Wingdings" w:hint="default"/>
      </w:rPr>
    </w:lvl>
    <w:lvl w:ilvl="5" w:tplc="1A6AAF86" w:tentative="1">
      <w:start w:val="1"/>
      <w:numFmt w:val="bullet"/>
      <w:lvlText w:val=""/>
      <w:lvlJc w:val="left"/>
      <w:pPr>
        <w:tabs>
          <w:tab w:val="num" w:pos="4320"/>
        </w:tabs>
        <w:ind w:left="4320" w:hanging="360"/>
      </w:pPr>
      <w:rPr>
        <w:rFonts w:ascii="Wingdings" w:hAnsi="Wingdings" w:hint="default"/>
      </w:rPr>
    </w:lvl>
    <w:lvl w:ilvl="6" w:tplc="45B49C54" w:tentative="1">
      <w:start w:val="1"/>
      <w:numFmt w:val="bullet"/>
      <w:lvlText w:val=""/>
      <w:lvlJc w:val="left"/>
      <w:pPr>
        <w:tabs>
          <w:tab w:val="num" w:pos="5040"/>
        </w:tabs>
        <w:ind w:left="5040" w:hanging="360"/>
      </w:pPr>
      <w:rPr>
        <w:rFonts w:ascii="Wingdings" w:hAnsi="Wingdings" w:hint="default"/>
      </w:rPr>
    </w:lvl>
    <w:lvl w:ilvl="7" w:tplc="D7242276" w:tentative="1">
      <w:start w:val="1"/>
      <w:numFmt w:val="bullet"/>
      <w:lvlText w:val=""/>
      <w:lvlJc w:val="left"/>
      <w:pPr>
        <w:tabs>
          <w:tab w:val="num" w:pos="5760"/>
        </w:tabs>
        <w:ind w:left="5760" w:hanging="360"/>
      </w:pPr>
      <w:rPr>
        <w:rFonts w:ascii="Wingdings" w:hAnsi="Wingdings" w:hint="default"/>
      </w:rPr>
    </w:lvl>
    <w:lvl w:ilvl="8" w:tplc="8A80EF9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124C8C"/>
    <w:multiLevelType w:val="multilevel"/>
    <w:tmpl w:val="C2D86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914A7"/>
    <w:multiLevelType w:val="multilevel"/>
    <w:tmpl w:val="1520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EF08EE"/>
    <w:multiLevelType w:val="multilevel"/>
    <w:tmpl w:val="83E45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167E49"/>
    <w:multiLevelType w:val="multilevel"/>
    <w:tmpl w:val="19CE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322E2F"/>
    <w:multiLevelType w:val="hybridMultilevel"/>
    <w:tmpl w:val="FCA053E8"/>
    <w:lvl w:ilvl="0" w:tplc="4ACA78E4">
      <w:start w:val="1"/>
      <w:numFmt w:val="bullet"/>
      <w:lvlText w:val=""/>
      <w:lvlJc w:val="left"/>
      <w:pPr>
        <w:tabs>
          <w:tab w:val="num" w:pos="720"/>
        </w:tabs>
        <w:ind w:left="720" w:hanging="360"/>
      </w:pPr>
      <w:rPr>
        <w:rFonts w:ascii="Wingdings" w:hAnsi="Wingdings" w:hint="default"/>
      </w:rPr>
    </w:lvl>
    <w:lvl w:ilvl="1" w:tplc="569CEEC4" w:tentative="1">
      <w:start w:val="1"/>
      <w:numFmt w:val="bullet"/>
      <w:lvlText w:val=""/>
      <w:lvlJc w:val="left"/>
      <w:pPr>
        <w:tabs>
          <w:tab w:val="num" w:pos="1440"/>
        </w:tabs>
        <w:ind w:left="1440" w:hanging="360"/>
      </w:pPr>
      <w:rPr>
        <w:rFonts w:ascii="Wingdings" w:hAnsi="Wingdings" w:hint="default"/>
      </w:rPr>
    </w:lvl>
    <w:lvl w:ilvl="2" w:tplc="7444E9F2" w:tentative="1">
      <w:start w:val="1"/>
      <w:numFmt w:val="bullet"/>
      <w:lvlText w:val=""/>
      <w:lvlJc w:val="left"/>
      <w:pPr>
        <w:tabs>
          <w:tab w:val="num" w:pos="2160"/>
        </w:tabs>
        <w:ind w:left="2160" w:hanging="360"/>
      </w:pPr>
      <w:rPr>
        <w:rFonts w:ascii="Wingdings" w:hAnsi="Wingdings" w:hint="default"/>
      </w:rPr>
    </w:lvl>
    <w:lvl w:ilvl="3" w:tplc="7D0CD13A" w:tentative="1">
      <w:start w:val="1"/>
      <w:numFmt w:val="bullet"/>
      <w:lvlText w:val=""/>
      <w:lvlJc w:val="left"/>
      <w:pPr>
        <w:tabs>
          <w:tab w:val="num" w:pos="2880"/>
        </w:tabs>
        <w:ind w:left="2880" w:hanging="360"/>
      </w:pPr>
      <w:rPr>
        <w:rFonts w:ascii="Wingdings" w:hAnsi="Wingdings" w:hint="default"/>
      </w:rPr>
    </w:lvl>
    <w:lvl w:ilvl="4" w:tplc="16D4498A" w:tentative="1">
      <w:start w:val="1"/>
      <w:numFmt w:val="bullet"/>
      <w:lvlText w:val=""/>
      <w:lvlJc w:val="left"/>
      <w:pPr>
        <w:tabs>
          <w:tab w:val="num" w:pos="3600"/>
        </w:tabs>
        <w:ind w:left="3600" w:hanging="360"/>
      </w:pPr>
      <w:rPr>
        <w:rFonts w:ascii="Wingdings" w:hAnsi="Wingdings" w:hint="default"/>
      </w:rPr>
    </w:lvl>
    <w:lvl w:ilvl="5" w:tplc="B4EC45A8" w:tentative="1">
      <w:start w:val="1"/>
      <w:numFmt w:val="bullet"/>
      <w:lvlText w:val=""/>
      <w:lvlJc w:val="left"/>
      <w:pPr>
        <w:tabs>
          <w:tab w:val="num" w:pos="4320"/>
        </w:tabs>
        <w:ind w:left="4320" w:hanging="360"/>
      </w:pPr>
      <w:rPr>
        <w:rFonts w:ascii="Wingdings" w:hAnsi="Wingdings" w:hint="default"/>
      </w:rPr>
    </w:lvl>
    <w:lvl w:ilvl="6" w:tplc="9DE865DC" w:tentative="1">
      <w:start w:val="1"/>
      <w:numFmt w:val="bullet"/>
      <w:lvlText w:val=""/>
      <w:lvlJc w:val="left"/>
      <w:pPr>
        <w:tabs>
          <w:tab w:val="num" w:pos="5040"/>
        </w:tabs>
        <w:ind w:left="5040" w:hanging="360"/>
      </w:pPr>
      <w:rPr>
        <w:rFonts w:ascii="Wingdings" w:hAnsi="Wingdings" w:hint="default"/>
      </w:rPr>
    </w:lvl>
    <w:lvl w:ilvl="7" w:tplc="488CAAE4" w:tentative="1">
      <w:start w:val="1"/>
      <w:numFmt w:val="bullet"/>
      <w:lvlText w:val=""/>
      <w:lvlJc w:val="left"/>
      <w:pPr>
        <w:tabs>
          <w:tab w:val="num" w:pos="5760"/>
        </w:tabs>
        <w:ind w:left="5760" w:hanging="360"/>
      </w:pPr>
      <w:rPr>
        <w:rFonts w:ascii="Wingdings" w:hAnsi="Wingdings" w:hint="default"/>
      </w:rPr>
    </w:lvl>
    <w:lvl w:ilvl="8" w:tplc="8C7C185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BC0C35"/>
    <w:multiLevelType w:val="hybridMultilevel"/>
    <w:tmpl w:val="6C7C56E2"/>
    <w:lvl w:ilvl="0" w:tplc="48AC700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3B493E"/>
    <w:multiLevelType w:val="multilevel"/>
    <w:tmpl w:val="17DCC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817F1B"/>
    <w:multiLevelType w:val="hybridMultilevel"/>
    <w:tmpl w:val="CA605B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3A3C31"/>
    <w:multiLevelType w:val="multilevel"/>
    <w:tmpl w:val="C3E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3E3F39"/>
    <w:multiLevelType w:val="multilevel"/>
    <w:tmpl w:val="7FB4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E77692"/>
    <w:multiLevelType w:val="multilevel"/>
    <w:tmpl w:val="39AC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2E5384"/>
    <w:multiLevelType w:val="multilevel"/>
    <w:tmpl w:val="4B16F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8C3BC4"/>
    <w:multiLevelType w:val="multilevel"/>
    <w:tmpl w:val="FF224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FD6EA0"/>
    <w:multiLevelType w:val="multilevel"/>
    <w:tmpl w:val="78B2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ED55FF"/>
    <w:multiLevelType w:val="multilevel"/>
    <w:tmpl w:val="C2BA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10"/>
  </w:num>
  <w:num w:numId="4">
    <w:abstractNumId w:val="7"/>
  </w:num>
  <w:num w:numId="5">
    <w:abstractNumId w:val="2"/>
  </w:num>
  <w:num w:numId="6">
    <w:abstractNumId w:val="6"/>
  </w:num>
  <w:num w:numId="7">
    <w:abstractNumId w:val="5"/>
  </w:num>
  <w:num w:numId="8">
    <w:abstractNumId w:val="4"/>
  </w:num>
  <w:num w:numId="9">
    <w:abstractNumId w:val="17"/>
  </w:num>
  <w:num w:numId="10">
    <w:abstractNumId w:val="0"/>
  </w:num>
  <w:num w:numId="11">
    <w:abstractNumId w:val="3"/>
  </w:num>
  <w:num w:numId="12">
    <w:abstractNumId w:val="1"/>
  </w:num>
  <w:num w:numId="13">
    <w:abstractNumId w:val="13"/>
  </w:num>
  <w:num w:numId="14">
    <w:abstractNumId w:val="14"/>
  </w:num>
  <w:num w:numId="15">
    <w:abstractNumId w:val="15"/>
  </w:num>
  <w:num w:numId="16">
    <w:abstractNumId w:val="16"/>
  </w:num>
  <w:num w:numId="17">
    <w:abstractNumId w:val="9"/>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25"/>
    <w:rsid w:val="0005756B"/>
    <w:rsid w:val="00093885"/>
    <w:rsid w:val="003053D7"/>
    <w:rsid w:val="004954DF"/>
    <w:rsid w:val="005C162D"/>
    <w:rsid w:val="005F668C"/>
    <w:rsid w:val="00672646"/>
    <w:rsid w:val="00944306"/>
    <w:rsid w:val="00963F25"/>
    <w:rsid w:val="009E1F5B"/>
    <w:rsid w:val="00A82D19"/>
    <w:rsid w:val="00A93189"/>
    <w:rsid w:val="00B81890"/>
    <w:rsid w:val="00DD6C5F"/>
    <w:rsid w:val="00E067F6"/>
    <w:rsid w:val="00E232AD"/>
    <w:rsid w:val="00E66748"/>
    <w:rsid w:val="00F272F4"/>
    <w:rsid w:val="00F83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9"/>
    <o:shapelayout v:ext="edit">
      <o:idmap v:ext="edit" data="1"/>
    </o:shapelayout>
  </w:shapeDefaults>
  <w:decimalSymbol w:val="."/>
  <w:listSeparator w:val=","/>
  <w14:docId w14:val="4DFA237B"/>
  <w15:docId w15:val="{BA815C5F-2D5C-40F6-A0F8-660FAACB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qFormat/>
    <w:rsid w:val="00963F25"/>
    <w:pPr>
      <w:spacing w:after="0" w:line="240" w:lineRule="auto"/>
      <w:outlineLvl w:val="0"/>
    </w:pPr>
    <w:rPr>
      <w:rFonts w:ascii="Times New Roman" w:eastAsia="Times New Roman" w:hAnsi="Times New Roman" w:cs="Times New Roman"/>
      <w:kern w:val="36"/>
      <w:sz w:val="24"/>
      <w:szCs w:val="24"/>
    </w:rPr>
  </w:style>
  <w:style w:type="paragraph" w:styleId="Heading2">
    <w:name w:val="heading 2"/>
    <w:basedOn w:val="Normal"/>
    <w:next w:val="Normal"/>
    <w:link w:val="Heading2Char"/>
    <w:uiPriority w:val="9"/>
    <w:semiHidden/>
    <w:unhideWhenUsed/>
    <w:qFormat/>
    <w:rsid w:val="00DD6C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232A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3053D7"/>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3F25"/>
    <w:rPr>
      <w:strike w:val="0"/>
      <w:dstrike w:val="0"/>
      <w:color w:val="0066CC"/>
      <w:u w:val="none"/>
      <w:effect w:val="none"/>
    </w:rPr>
  </w:style>
  <w:style w:type="character" w:styleId="HTMLCite">
    <w:name w:val="HTML Cite"/>
    <w:basedOn w:val="DefaultParagraphFont"/>
    <w:unhideWhenUsed/>
    <w:rsid w:val="00963F25"/>
    <w:rPr>
      <w:i/>
      <w:iCs/>
    </w:rPr>
  </w:style>
  <w:style w:type="paragraph" w:customStyle="1" w:styleId="captiononly1">
    <w:name w:val="caption_only1"/>
    <w:basedOn w:val="Normal"/>
    <w:rsid w:val="00963F25"/>
    <w:pPr>
      <w:spacing w:before="100" w:beforeAutospacing="1" w:after="255" w:line="384" w:lineRule="atLeast"/>
    </w:pPr>
    <w:rPr>
      <w:rFonts w:ascii="Georgia" w:eastAsia="Times New Roman" w:hAnsi="Georgia" w:cs="Times New Roman"/>
      <w:color w:val="000000"/>
      <w:sz w:val="20"/>
      <w:szCs w:val="20"/>
    </w:rPr>
  </w:style>
  <w:style w:type="paragraph" w:customStyle="1" w:styleId="photographerattr1">
    <w:name w:val="photographer_attr1"/>
    <w:basedOn w:val="Normal"/>
    <w:rsid w:val="00963F25"/>
    <w:pPr>
      <w:spacing w:before="100" w:beforeAutospacing="1" w:after="255" w:line="384" w:lineRule="atLeast"/>
    </w:pPr>
    <w:rPr>
      <w:rFonts w:ascii="Georgia" w:eastAsia="Times New Roman" w:hAnsi="Georgia" w:cs="Times New Roman"/>
      <w:color w:val="6F6F6F"/>
      <w:sz w:val="17"/>
      <w:szCs w:val="17"/>
    </w:rPr>
  </w:style>
  <w:style w:type="character" w:customStyle="1" w:styleId="datestamp2">
    <w:name w:val="datestamp2"/>
    <w:basedOn w:val="DefaultParagraphFont"/>
    <w:rsid w:val="00963F25"/>
  </w:style>
  <w:style w:type="character" w:customStyle="1" w:styleId="commentscontainer2">
    <w:name w:val="comments_container2"/>
    <w:basedOn w:val="DefaultParagraphFont"/>
    <w:rsid w:val="00963F25"/>
  </w:style>
  <w:style w:type="paragraph" w:styleId="BalloonText">
    <w:name w:val="Balloon Text"/>
    <w:basedOn w:val="Normal"/>
    <w:link w:val="BalloonTextChar"/>
    <w:uiPriority w:val="99"/>
    <w:semiHidden/>
    <w:unhideWhenUsed/>
    <w:rsid w:val="00963F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25"/>
    <w:rPr>
      <w:rFonts w:ascii="Tahoma" w:hAnsi="Tahoma" w:cs="Tahoma"/>
      <w:sz w:val="16"/>
      <w:szCs w:val="16"/>
    </w:rPr>
  </w:style>
  <w:style w:type="paragraph" w:styleId="ListParagraph">
    <w:name w:val="List Paragraph"/>
    <w:basedOn w:val="Normal"/>
    <w:uiPriority w:val="34"/>
    <w:qFormat/>
    <w:rsid w:val="00963F25"/>
    <w:pPr>
      <w:ind w:left="720"/>
      <w:contextualSpacing/>
    </w:pPr>
  </w:style>
  <w:style w:type="character" w:customStyle="1" w:styleId="Heading1Char">
    <w:name w:val="Heading 1 Char"/>
    <w:basedOn w:val="DefaultParagraphFont"/>
    <w:link w:val="Heading1"/>
    <w:rsid w:val="00963F25"/>
    <w:rPr>
      <w:rFonts w:ascii="Times New Roman" w:eastAsia="Times New Roman" w:hAnsi="Times New Roman" w:cs="Times New Roman"/>
      <w:kern w:val="36"/>
      <w:sz w:val="24"/>
      <w:szCs w:val="24"/>
    </w:rPr>
  </w:style>
  <w:style w:type="character" w:customStyle="1" w:styleId="dropdownlabel2">
    <w:name w:val="dropdown_label2"/>
    <w:basedOn w:val="DefaultParagraphFont"/>
    <w:rsid w:val="00E66748"/>
  </w:style>
  <w:style w:type="paragraph" w:customStyle="1" w:styleId="tbtype-savethis">
    <w:name w:val="tbtype-savethis"/>
    <w:basedOn w:val="Normal"/>
    <w:rsid w:val="00E667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btext4">
    <w:name w:val="tbtext4"/>
    <w:basedOn w:val="DefaultParagraphFont"/>
    <w:rsid w:val="00E66748"/>
  </w:style>
  <w:style w:type="character" w:customStyle="1" w:styleId="tbindicator2">
    <w:name w:val="tbindicator2"/>
    <w:basedOn w:val="DefaultParagraphFont"/>
    <w:rsid w:val="00E66748"/>
  </w:style>
  <w:style w:type="character" w:customStyle="1" w:styleId="tbindicator3">
    <w:name w:val="tbindicator3"/>
    <w:basedOn w:val="DefaultParagraphFont"/>
    <w:rsid w:val="00E66748"/>
  </w:style>
  <w:style w:type="character" w:customStyle="1" w:styleId="Heading3Char">
    <w:name w:val="Heading 3 Char"/>
    <w:basedOn w:val="DefaultParagraphFont"/>
    <w:link w:val="Heading3"/>
    <w:uiPriority w:val="9"/>
    <w:semiHidden/>
    <w:rsid w:val="00E232AD"/>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E23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yline">
    <w:name w:val="byline"/>
    <w:basedOn w:val="Normal"/>
    <w:rsid w:val="00E232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E232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ory-image7">
    <w:name w:val="story-image7"/>
    <w:basedOn w:val="DefaultParagraphFont"/>
    <w:rsid w:val="00E232AD"/>
    <w:rPr>
      <w:vanish w:val="0"/>
      <w:webHidden w:val="0"/>
      <w:specVanish w:val="0"/>
    </w:rPr>
  </w:style>
  <w:style w:type="character" w:customStyle="1" w:styleId="Heading2Char">
    <w:name w:val="Heading 2 Char"/>
    <w:basedOn w:val="DefaultParagraphFont"/>
    <w:link w:val="Heading2"/>
    <w:uiPriority w:val="9"/>
    <w:semiHidden/>
    <w:rsid w:val="00DD6C5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DD6C5F"/>
    <w:rPr>
      <w:b/>
      <w:bCs/>
    </w:rPr>
  </w:style>
  <w:style w:type="character" w:customStyle="1" w:styleId="tbtext25">
    <w:name w:val="tbtext25"/>
    <w:basedOn w:val="DefaultParagraphFont"/>
    <w:rsid w:val="00DD6C5F"/>
  </w:style>
  <w:style w:type="character" w:customStyle="1" w:styleId="tbindicator7">
    <w:name w:val="tbindicator7"/>
    <w:basedOn w:val="DefaultParagraphFont"/>
    <w:rsid w:val="00DD6C5F"/>
  </w:style>
  <w:style w:type="paragraph" w:customStyle="1" w:styleId="tbtype-saveto">
    <w:name w:val="tbtype-saveto"/>
    <w:basedOn w:val="Normal"/>
    <w:rsid w:val="00DD6C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type-saved">
    <w:name w:val="tbtype-saved"/>
    <w:basedOn w:val="Normal"/>
    <w:rsid w:val="00DD6C5F"/>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DD6C5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D6C5F"/>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D6C5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D6C5F"/>
    <w:rPr>
      <w:rFonts w:ascii="Arial" w:eastAsia="Times New Roman" w:hAnsi="Arial" w:cs="Arial"/>
      <w:vanish/>
      <w:sz w:val="16"/>
      <w:szCs w:val="16"/>
    </w:rPr>
  </w:style>
  <w:style w:type="character" w:customStyle="1" w:styleId="in-widget">
    <w:name w:val="in-widget"/>
    <w:basedOn w:val="DefaultParagraphFont"/>
    <w:rsid w:val="00DD6C5F"/>
  </w:style>
  <w:style w:type="character" w:customStyle="1" w:styleId="in-right">
    <w:name w:val="in-right"/>
    <w:basedOn w:val="DefaultParagraphFont"/>
    <w:rsid w:val="00DD6C5F"/>
  </w:style>
  <w:style w:type="character" w:customStyle="1" w:styleId="intro">
    <w:name w:val="intro"/>
    <w:basedOn w:val="DefaultParagraphFont"/>
    <w:rsid w:val="00DD6C5F"/>
  </w:style>
  <w:style w:type="character" w:customStyle="1" w:styleId="c-name">
    <w:name w:val="c-name"/>
    <w:basedOn w:val="DefaultParagraphFont"/>
    <w:rsid w:val="00DD6C5F"/>
  </w:style>
  <w:style w:type="character" w:customStyle="1" w:styleId="insettipopen">
    <w:name w:val="insettipopen"/>
    <w:basedOn w:val="DefaultParagraphFont"/>
    <w:rsid w:val="00DD6C5F"/>
  </w:style>
  <w:style w:type="character" w:customStyle="1" w:styleId="insettipclose">
    <w:name w:val="insettipclose"/>
    <w:basedOn w:val="DefaultParagraphFont"/>
    <w:rsid w:val="00DD6C5F"/>
  </w:style>
  <w:style w:type="character" w:customStyle="1" w:styleId="v-assett">
    <w:name w:val="v-assett"/>
    <w:basedOn w:val="DefaultParagraphFont"/>
    <w:rsid w:val="00DD6C5F"/>
  </w:style>
  <w:style w:type="paragraph" w:customStyle="1" w:styleId="targetcaption-video">
    <w:name w:val="targetcaption-video"/>
    <w:basedOn w:val="Normal"/>
    <w:rsid w:val="00DD6C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ldsearchurl">
    <w:name w:val="oldsearchurl"/>
    <w:basedOn w:val="DefaultParagraphFont"/>
    <w:rsid w:val="00E067F6"/>
  </w:style>
  <w:style w:type="character" w:customStyle="1" w:styleId="image-enlarge">
    <w:name w:val="image-enlarge"/>
    <w:basedOn w:val="DefaultParagraphFont"/>
    <w:rsid w:val="00E067F6"/>
  </w:style>
  <w:style w:type="character" w:customStyle="1" w:styleId="wsj-article-caption-content">
    <w:name w:val="wsj-article-caption-content"/>
    <w:basedOn w:val="DefaultParagraphFont"/>
    <w:rsid w:val="00E067F6"/>
  </w:style>
  <w:style w:type="character" w:customStyle="1" w:styleId="wsj-article-credit">
    <w:name w:val="wsj-article-credit"/>
    <w:basedOn w:val="DefaultParagraphFont"/>
    <w:rsid w:val="00E067F6"/>
  </w:style>
  <w:style w:type="character" w:customStyle="1" w:styleId="apple-converted-space">
    <w:name w:val="apple-converted-space"/>
    <w:basedOn w:val="DefaultParagraphFont"/>
    <w:rsid w:val="00E067F6"/>
  </w:style>
  <w:style w:type="character" w:styleId="UnresolvedMention">
    <w:name w:val="Unresolved Mention"/>
    <w:basedOn w:val="DefaultParagraphFont"/>
    <w:uiPriority w:val="99"/>
    <w:semiHidden/>
    <w:unhideWhenUsed/>
    <w:rsid w:val="00672646"/>
    <w:rPr>
      <w:color w:val="605E5C"/>
      <w:shd w:val="clear" w:color="auto" w:fill="E1DFDD"/>
    </w:rPr>
  </w:style>
  <w:style w:type="character" w:customStyle="1" w:styleId="Heading4Char">
    <w:name w:val="Heading 4 Char"/>
    <w:basedOn w:val="DefaultParagraphFont"/>
    <w:link w:val="Heading4"/>
    <w:semiHidden/>
    <w:rsid w:val="003053D7"/>
    <w:rPr>
      <w:rFonts w:ascii="Calibri" w:eastAsia="Times New Roman" w:hAnsi="Calibri" w:cs="Times New Roman"/>
      <w:b/>
      <w:bCs/>
      <w:sz w:val="28"/>
      <w:szCs w:val="28"/>
    </w:rPr>
  </w:style>
  <w:style w:type="paragraph" w:customStyle="1" w:styleId="times">
    <w:name w:val="times"/>
    <w:basedOn w:val="Normal"/>
    <w:rsid w:val="003053D7"/>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atime1">
    <w:name w:val="atime1"/>
    <w:rsid w:val="003053D7"/>
    <w:rPr>
      <w:rFonts w:ascii="Times New Roman" w:hAnsi="Times New Roman" w:cs="Times New Roman" w:hint="default"/>
      <w:i/>
      <w:iCs/>
    </w:rPr>
  </w:style>
  <w:style w:type="paragraph" w:customStyle="1" w:styleId="indent">
    <w:name w:val="indent"/>
    <w:basedOn w:val="Normal"/>
    <w:rsid w:val="003053D7"/>
    <w:pPr>
      <w:spacing w:after="100" w:afterAutospacing="1" w:line="288" w:lineRule="atLeast"/>
      <w:ind w:left="600"/>
    </w:pPr>
    <w:rPr>
      <w:rFonts w:ascii="Times New Roman" w:eastAsia="Times New Roman" w:hAnsi="Times New Roman" w:cs="Times New Roman"/>
      <w:sz w:val="24"/>
      <w:szCs w:val="24"/>
    </w:rPr>
  </w:style>
  <w:style w:type="character" w:customStyle="1" w:styleId="wsj-article-credit-tag">
    <w:name w:val="wsj-article-credit-tag"/>
    <w:rsid w:val="003053D7"/>
  </w:style>
  <w:style w:type="character" w:customStyle="1" w:styleId="name">
    <w:name w:val="name"/>
    <w:rsid w:val="003053D7"/>
  </w:style>
  <w:style w:type="character" w:customStyle="1" w:styleId="company-name-type">
    <w:name w:val="company-name-type"/>
    <w:rsid w:val="003053D7"/>
  </w:style>
  <w:style w:type="character" w:customStyle="1" w:styleId="artflashline1">
    <w:name w:val="artflashline1"/>
    <w:rsid w:val="003053D7"/>
    <w:rPr>
      <w:sz w:val="18"/>
      <w:szCs w:val="18"/>
    </w:rPr>
  </w:style>
  <w:style w:type="character" w:customStyle="1" w:styleId="bold">
    <w:name w:val="bold"/>
    <w:rsid w:val="003053D7"/>
  </w:style>
  <w:style w:type="paragraph" w:customStyle="1" w:styleId="wsj-ai2html-1530898266477-aipstyle-4-0">
    <w:name w:val="wsj-ai2html-1530898266477-aipstyle-4-0"/>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30898266477-aipstyle-4-1">
    <w:name w:val="wsj-ai2html-1530898266477-aipstyle-4-1"/>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30898266477-aipstyle-4-2">
    <w:name w:val="wsj-ai2html-1530898266477-aipstyle-4-2"/>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30898266477-aipstyle-4-3">
    <w:name w:val="wsj-ai2html-1530898266477-aipstyle-4-3"/>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sj-ai2html-1530898266477-aipstyle-4-4">
    <w:name w:val="wsj-ai2html-1530898266477-aipstyle-4-4"/>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jai2html-source">
    <w:name w:val="djai2html-source"/>
    <w:basedOn w:val="Normal"/>
    <w:rsid w:val="003053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s-count-word">
    <w:name w:val="comments-count-word"/>
    <w:basedOn w:val="DefaultParagraphFont"/>
    <w:rsid w:val="00B81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6057986">
      <w:bodyDiv w:val="1"/>
      <w:marLeft w:val="0"/>
      <w:marRight w:val="0"/>
      <w:marTop w:val="0"/>
      <w:marBottom w:val="0"/>
      <w:divBdr>
        <w:top w:val="none" w:sz="0" w:space="0" w:color="auto"/>
        <w:left w:val="none" w:sz="0" w:space="0" w:color="auto"/>
        <w:bottom w:val="none" w:sz="0" w:space="0" w:color="auto"/>
        <w:right w:val="none" w:sz="0" w:space="0" w:color="auto"/>
      </w:divBdr>
      <w:divsChild>
        <w:div w:id="1334601726">
          <w:marLeft w:val="0"/>
          <w:marRight w:val="0"/>
          <w:marTop w:val="0"/>
          <w:marBottom w:val="0"/>
          <w:divBdr>
            <w:top w:val="none" w:sz="0" w:space="0" w:color="auto"/>
            <w:left w:val="none" w:sz="0" w:space="0" w:color="auto"/>
            <w:bottom w:val="none" w:sz="0" w:space="0" w:color="auto"/>
            <w:right w:val="none" w:sz="0" w:space="0" w:color="auto"/>
          </w:divBdr>
          <w:divsChild>
            <w:div w:id="953171491">
              <w:marLeft w:val="0"/>
              <w:marRight w:val="0"/>
              <w:marTop w:val="0"/>
              <w:marBottom w:val="0"/>
              <w:divBdr>
                <w:top w:val="none" w:sz="0" w:space="0" w:color="auto"/>
                <w:left w:val="none" w:sz="0" w:space="0" w:color="auto"/>
                <w:bottom w:val="none" w:sz="0" w:space="0" w:color="auto"/>
                <w:right w:val="none" w:sz="0" w:space="0" w:color="auto"/>
              </w:divBdr>
              <w:divsChild>
                <w:div w:id="524758647">
                  <w:marLeft w:val="0"/>
                  <w:marRight w:val="0"/>
                  <w:marTop w:val="0"/>
                  <w:marBottom w:val="0"/>
                  <w:divBdr>
                    <w:top w:val="none" w:sz="0" w:space="0" w:color="auto"/>
                    <w:left w:val="none" w:sz="0" w:space="0" w:color="auto"/>
                    <w:bottom w:val="none" w:sz="0" w:space="0" w:color="auto"/>
                    <w:right w:val="none" w:sz="0" w:space="0" w:color="auto"/>
                  </w:divBdr>
                  <w:divsChild>
                    <w:div w:id="1854614492">
                      <w:marLeft w:val="0"/>
                      <w:marRight w:val="0"/>
                      <w:marTop w:val="0"/>
                      <w:marBottom w:val="0"/>
                      <w:divBdr>
                        <w:top w:val="none" w:sz="0" w:space="0" w:color="auto"/>
                        <w:left w:val="none" w:sz="0" w:space="0" w:color="auto"/>
                        <w:bottom w:val="none" w:sz="0" w:space="0" w:color="auto"/>
                        <w:right w:val="none" w:sz="0" w:space="0" w:color="auto"/>
                      </w:divBdr>
                      <w:divsChild>
                        <w:div w:id="49573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927239">
                  <w:marLeft w:val="0"/>
                  <w:marRight w:val="0"/>
                  <w:marTop w:val="0"/>
                  <w:marBottom w:val="0"/>
                  <w:divBdr>
                    <w:top w:val="none" w:sz="0" w:space="0" w:color="auto"/>
                    <w:left w:val="none" w:sz="0" w:space="0" w:color="auto"/>
                    <w:bottom w:val="single" w:sz="24" w:space="0" w:color="70787C"/>
                    <w:right w:val="none" w:sz="0" w:space="0" w:color="auto"/>
                  </w:divBdr>
                  <w:divsChild>
                    <w:div w:id="799541699">
                      <w:marLeft w:val="0"/>
                      <w:marRight w:val="225"/>
                      <w:marTop w:val="330"/>
                      <w:marBottom w:val="0"/>
                      <w:divBdr>
                        <w:top w:val="none" w:sz="0" w:space="0" w:color="auto"/>
                        <w:left w:val="none" w:sz="0" w:space="0" w:color="auto"/>
                        <w:bottom w:val="none" w:sz="0" w:space="0" w:color="auto"/>
                        <w:right w:val="none" w:sz="0" w:space="0" w:color="auto"/>
                      </w:divBdr>
                    </w:div>
                  </w:divsChild>
                </w:div>
                <w:div w:id="1339501883">
                  <w:marLeft w:val="0"/>
                  <w:marRight w:val="0"/>
                  <w:marTop w:val="0"/>
                  <w:marBottom w:val="0"/>
                  <w:divBdr>
                    <w:top w:val="none" w:sz="0" w:space="0" w:color="auto"/>
                    <w:left w:val="none" w:sz="0" w:space="0" w:color="auto"/>
                    <w:bottom w:val="none" w:sz="0" w:space="0" w:color="auto"/>
                    <w:right w:val="none" w:sz="0" w:space="0" w:color="auto"/>
                  </w:divBdr>
                  <w:divsChild>
                    <w:div w:id="1728410523">
                      <w:marLeft w:val="0"/>
                      <w:marRight w:val="0"/>
                      <w:marTop w:val="0"/>
                      <w:marBottom w:val="0"/>
                      <w:divBdr>
                        <w:top w:val="none" w:sz="0" w:space="0" w:color="auto"/>
                        <w:left w:val="none" w:sz="0" w:space="0" w:color="auto"/>
                        <w:bottom w:val="none" w:sz="0" w:space="0" w:color="auto"/>
                        <w:right w:val="none" w:sz="0" w:space="0" w:color="auto"/>
                      </w:divBdr>
                      <w:divsChild>
                        <w:div w:id="903685774">
                          <w:marLeft w:val="0"/>
                          <w:marRight w:val="0"/>
                          <w:marTop w:val="0"/>
                          <w:marBottom w:val="0"/>
                          <w:divBdr>
                            <w:top w:val="none" w:sz="0" w:space="0" w:color="auto"/>
                            <w:left w:val="none" w:sz="0" w:space="0" w:color="auto"/>
                            <w:bottom w:val="none" w:sz="0" w:space="0" w:color="auto"/>
                            <w:right w:val="none" w:sz="0" w:space="0" w:color="auto"/>
                          </w:divBdr>
                          <w:divsChild>
                            <w:div w:id="1187870380">
                              <w:marLeft w:val="0"/>
                              <w:marRight w:val="0"/>
                              <w:marTop w:val="0"/>
                              <w:marBottom w:val="0"/>
                              <w:divBdr>
                                <w:top w:val="none" w:sz="0" w:space="0" w:color="auto"/>
                                <w:left w:val="none" w:sz="0" w:space="0" w:color="auto"/>
                                <w:bottom w:val="none" w:sz="0" w:space="0" w:color="auto"/>
                                <w:right w:val="none" w:sz="0" w:space="0" w:color="auto"/>
                              </w:divBdr>
                            </w:div>
                            <w:div w:id="1257010676">
                              <w:marLeft w:val="0"/>
                              <w:marRight w:val="0"/>
                              <w:marTop w:val="0"/>
                              <w:marBottom w:val="0"/>
                              <w:divBdr>
                                <w:top w:val="none" w:sz="0" w:space="0" w:color="auto"/>
                                <w:left w:val="none" w:sz="0" w:space="0" w:color="auto"/>
                                <w:bottom w:val="none" w:sz="0" w:space="0" w:color="auto"/>
                                <w:right w:val="none" w:sz="0" w:space="0" w:color="auto"/>
                              </w:divBdr>
                            </w:div>
                          </w:divsChild>
                        </w:div>
                        <w:div w:id="742989378">
                          <w:marLeft w:val="0"/>
                          <w:marRight w:val="0"/>
                          <w:marTop w:val="0"/>
                          <w:marBottom w:val="0"/>
                          <w:divBdr>
                            <w:top w:val="none" w:sz="0" w:space="0" w:color="auto"/>
                            <w:left w:val="none" w:sz="0" w:space="0" w:color="auto"/>
                            <w:bottom w:val="none" w:sz="0" w:space="0" w:color="auto"/>
                            <w:right w:val="none" w:sz="0" w:space="0" w:color="auto"/>
                          </w:divBdr>
                          <w:divsChild>
                            <w:div w:id="1661152016">
                              <w:marLeft w:val="0"/>
                              <w:marRight w:val="0"/>
                              <w:marTop w:val="0"/>
                              <w:marBottom w:val="0"/>
                              <w:divBdr>
                                <w:top w:val="none" w:sz="0" w:space="0" w:color="auto"/>
                                <w:left w:val="none" w:sz="0" w:space="0" w:color="auto"/>
                                <w:bottom w:val="none" w:sz="0" w:space="0" w:color="auto"/>
                                <w:right w:val="none" w:sz="0" w:space="0" w:color="auto"/>
                              </w:divBdr>
                              <w:divsChild>
                                <w:div w:id="72680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76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753102">
      <w:bodyDiv w:val="1"/>
      <w:marLeft w:val="0"/>
      <w:marRight w:val="0"/>
      <w:marTop w:val="0"/>
      <w:marBottom w:val="0"/>
      <w:divBdr>
        <w:top w:val="none" w:sz="0" w:space="0" w:color="auto"/>
        <w:left w:val="none" w:sz="0" w:space="0" w:color="auto"/>
        <w:bottom w:val="none" w:sz="0" w:space="0" w:color="auto"/>
        <w:right w:val="none" w:sz="0" w:space="0" w:color="auto"/>
      </w:divBdr>
      <w:divsChild>
        <w:div w:id="1925644299">
          <w:marLeft w:val="0"/>
          <w:marRight w:val="0"/>
          <w:marTop w:val="0"/>
          <w:marBottom w:val="0"/>
          <w:divBdr>
            <w:top w:val="none" w:sz="0" w:space="0" w:color="auto"/>
            <w:left w:val="none" w:sz="0" w:space="0" w:color="auto"/>
            <w:bottom w:val="none" w:sz="0" w:space="0" w:color="auto"/>
            <w:right w:val="none" w:sz="0" w:space="0" w:color="auto"/>
          </w:divBdr>
          <w:divsChild>
            <w:div w:id="1277297303">
              <w:marLeft w:val="0"/>
              <w:marRight w:val="0"/>
              <w:marTop w:val="0"/>
              <w:marBottom w:val="0"/>
              <w:divBdr>
                <w:top w:val="none" w:sz="0" w:space="0" w:color="auto"/>
                <w:left w:val="none" w:sz="0" w:space="0" w:color="auto"/>
                <w:bottom w:val="none" w:sz="0" w:space="0" w:color="auto"/>
                <w:right w:val="none" w:sz="0" w:space="0" w:color="auto"/>
              </w:divBdr>
              <w:divsChild>
                <w:div w:id="1134980279">
                  <w:marLeft w:val="30"/>
                  <w:marRight w:val="30"/>
                  <w:marTop w:val="0"/>
                  <w:marBottom w:val="0"/>
                  <w:divBdr>
                    <w:top w:val="none" w:sz="0" w:space="0" w:color="auto"/>
                    <w:left w:val="none" w:sz="0" w:space="0" w:color="auto"/>
                    <w:bottom w:val="none" w:sz="0" w:space="0" w:color="auto"/>
                    <w:right w:val="none" w:sz="0" w:space="0" w:color="auto"/>
                  </w:divBdr>
                  <w:divsChild>
                    <w:div w:id="440146559">
                      <w:marLeft w:val="0"/>
                      <w:marRight w:val="0"/>
                      <w:marTop w:val="0"/>
                      <w:marBottom w:val="0"/>
                      <w:divBdr>
                        <w:top w:val="none" w:sz="0" w:space="0" w:color="auto"/>
                        <w:left w:val="none" w:sz="0" w:space="0" w:color="auto"/>
                        <w:bottom w:val="none" w:sz="0" w:space="0" w:color="auto"/>
                        <w:right w:val="none" w:sz="0" w:space="0" w:color="auto"/>
                      </w:divBdr>
                      <w:divsChild>
                        <w:div w:id="1399859737">
                          <w:marLeft w:val="0"/>
                          <w:marRight w:val="0"/>
                          <w:marTop w:val="0"/>
                          <w:marBottom w:val="0"/>
                          <w:divBdr>
                            <w:top w:val="none" w:sz="0" w:space="0" w:color="auto"/>
                            <w:left w:val="none" w:sz="0" w:space="0" w:color="auto"/>
                            <w:bottom w:val="none" w:sz="0" w:space="0" w:color="auto"/>
                            <w:right w:val="none" w:sz="0" w:space="0" w:color="auto"/>
                          </w:divBdr>
                        </w:div>
                      </w:divsChild>
                    </w:div>
                    <w:div w:id="2081251468">
                      <w:marLeft w:val="0"/>
                      <w:marRight w:val="0"/>
                      <w:marTop w:val="0"/>
                      <w:marBottom w:val="0"/>
                      <w:divBdr>
                        <w:top w:val="none" w:sz="0" w:space="0" w:color="auto"/>
                        <w:left w:val="none" w:sz="0" w:space="0" w:color="auto"/>
                        <w:bottom w:val="single" w:sz="24" w:space="0" w:color="70787C"/>
                        <w:right w:val="none" w:sz="0" w:space="0" w:color="auto"/>
                      </w:divBdr>
                      <w:divsChild>
                        <w:div w:id="230165481">
                          <w:marLeft w:val="0"/>
                          <w:marRight w:val="225"/>
                          <w:marTop w:val="330"/>
                          <w:marBottom w:val="0"/>
                          <w:divBdr>
                            <w:top w:val="none" w:sz="0" w:space="0" w:color="auto"/>
                            <w:left w:val="none" w:sz="0" w:space="0" w:color="auto"/>
                            <w:bottom w:val="none" w:sz="0" w:space="0" w:color="auto"/>
                            <w:right w:val="none" w:sz="0" w:space="0" w:color="auto"/>
                          </w:divBdr>
                        </w:div>
                      </w:divsChild>
                    </w:div>
                    <w:div w:id="1054738691">
                      <w:marLeft w:val="0"/>
                      <w:marRight w:val="0"/>
                      <w:marTop w:val="0"/>
                      <w:marBottom w:val="0"/>
                      <w:divBdr>
                        <w:top w:val="none" w:sz="0" w:space="0" w:color="auto"/>
                        <w:left w:val="none" w:sz="0" w:space="0" w:color="auto"/>
                        <w:bottom w:val="none" w:sz="0" w:space="0" w:color="auto"/>
                        <w:right w:val="none" w:sz="0" w:space="0" w:color="auto"/>
                      </w:divBdr>
                      <w:divsChild>
                        <w:div w:id="2106608700">
                          <w:marLeft w:val="0"/>
                          <w:marRight w:val="0"/>
                          <w:marTop w:val="0"/>
                          <w:marBottom w:val="0"/>
                          <w:divBdr>
                            <w:top w:val="none" w:sz="0" w:space="0" w:color="auto"/>
                            <w:left w:val="none" w:sz="0" w:space="0" w:color="auto"/>
                            <w:bottom w:val="none" w:sz="0" w:space="0" w:color="auto"/>
                            <w:right w:val="none" w:sz="0" w:space="0" w:color="auto"/>
                          </w:divBdr>
                          <w:divsChild>
                            <w:div w:id="135537750">
                              <w:marLeft w:val="0"/>
                              <w:marRight w:val="0"/>
                              <w:marTop w:val="0"/>
                              <w:marBottom w:val="0"/>
                              <w:divBdr>
                                <w:top w:val="none" w:sz="0" w:space="0" w:color="auto"/>
                                <w:left w:val="none" w:sz="0" w:space="0" w:color="auto"/>
                                <w:bottom w:val="none" w:sz="0" w:space="0" w:color="auto"/>
                                <w:right w:val="none" w:sz="0" w:space="0" w:color="auto"/>
                              </w:divBdr>
                              <w:divsChild>
                                <w:div w:id="1441413520">
                                  <w:marLeft w:val="0"/>
                                  <w:marRight w:val="0"/>
                                  <w:marTop w:val="0"/>
                                  <w:marBottom w:val="0"/>
                                  <w:divBdr>
                                    <w:top w:val="none" w:sz="0" w:space="0" w:color="auto"/>
                                    <w:left w:val="none" w:sz="0" w:space="0" w:color="auto"/>
                                    <w:bottom w:val="none" w:sz="0" w:space="0" w:color="auto"/>
                                    <w:right w:val="none" w:sz="0" w:space="0" w:color="auto"/>
                                  </w:divBdr>
                                  <w:divsChild>
                                    <w:div w:id="1139497090">
                                      <w:marLeft w:val="0"/>
                                      <w:marRight w:val="0"/>
                                      <w:marTop w:val="0"/>
                                      <w:marBottom w:val="0"/>
                                      <w:divBdr>
                                        <w:top w:val="none" w:sz="0" w:space="0" w:color="auto"/>
                                        <w:left w:val="none" w:sz="0" w:space="0" w:color="auto"/>
                                        <w:bottom w:val="none" w:sz="0" w:space="0" w:color="auto"/>
                                        <w:right w:val="none" w:sz="0" w:space="0" w:color="auto"/>
                                      </w:divBdr>
                                    </w:div>
                                    <w:div w:id="1082989347">
                                      <w:marLeft w:val="0"/>
                                      <w:marRight w:val="0"/>
                                      <w:marTop w:val="0"/>
                                      <w:marBottom w:val="0"/>
                                      <w:divBdr>
                                        <w:top w:val="none" w:sz="0" w:space="0" w:color="auto"/>
                                        <w:left w:val="none" w:sz="0" w:space="0" w:color="auto"/>
                                        <w:bottom w:val="none" w:sz="0" w:space="0" w:color="auto"/>
                                        <w:right w:val="none" w:sz="0" w:space="0" w:color="auto"/>
                                      </w:divBdr>
                                    </w:div>
                                    <w:div w:id="1180848696">
                                      <w:marLeft w:val="0"/>
                                      <w:marRight w:val="0"/>
                                      <w:marTop w:val="0"/>
                                      <w:marBottom w:val="0"/>
                                      <w:divBdr>
                                        <w:top w:val="none" w:sz="0" w:space="0" w:color="auto"/>
                                        <w:left w:val="none" w:sz="0" w:space="0" w:color="auto"/>
                                        <w:bottom w:val="none" w:sz="0" w:space="0" w:color="auto"/>
                                        <w:right w:val="none" w:sz="0" w:space="0" w:color="auto"/>
                                      </w:divBdr>
                                      <w:divsChild>
                                        <w:div w:id="1473478587">
                                          <w:marLeft w:val="0"/>
                                          <w:marRight w:val="0"/>
                                          <w:marTop w:val="0"/>
                                          <w:marBottom w:val="0"/>
                                          <w:divBdr>
                                            <w:top w:val="none" w:sz="0" w:space="0" w:color="auto"/>
                                            <w:left w:val="none" w:sz="0" w:space="0" w:color="auto"/>
                                            <w:bottom w:val="none" w:sz="0" w:space="0" w:color="auto"/>
                                            <w:right w:val="none" w:sz="0" w:space="0" w:color="auto"/>
                                          </w:divBdr>
                                          <w:divsChild>
                                            <w:div w:id="9516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521816">
                                  <w:marLeft w:val="0"/>
                                  <w:marRight w:val="0"/>
                                  <w:marTop w:val="0"/>
                                  <w:marBottom w:val="0"/>
                                  <w:divBdr>
                                    <w:top w:val="none" w:sz="0" w:space="0" w:color="auto"/>
                                    <w:left w:val="none" w:sz="0" w:space="0" w:color="auto"/>
                                    <w:bottom w:val="none" w:sz="0" w:space="0" w:color="auto"/>
                                    <w:right w:val="none" w:sz="0" w:space="0" w:color="auto"/>
                                  </w:divBdr>
                                </w:div>
                                <w:div w:id="1386753561">
                                  <w:marLeft w:val="0"/>
                                  <w:marRight w:val="0"/>
                                  <w:marTop w:val="0"/>
                                  <w:marBottom w:val="0"/>
                                  <w:divBdr>
                                    <w:top w:val="none" w:sz="0" w:space="0" w:color="auto"/>
                                    <w:left w:val="none" w:sz="0" w:space="0" w:color="auto"/>
                                    <w:bottom w:val="none" w:sz="0" w:space="0" w:color="auto"/>
                                    <w:right w:val="none" w:sz="0" w:space="0" w:color="auto"/>
                                  </w:divBdr>
                                  <w:divsChild>
                                    <w:div w:id="1149664280">
                                      <w:marLeft w:val="0"/>
                                      <w:marRight w:val="0"/>
                                      <w:marTop w:val="0"/>
                                      <w:marBottom w:val="0"/>
                                      <w:divBdr>
                                        <w:top w:val="none" w:sz="0" w:space="0" w:color="auto"/>
                                        <w:left w:val="none" w:sz="0" w:space="0" w:color="auto"/>
                                        <w:bottom w:val="none" w:sz="0" w:space="0" w:color="auto"/>
                                        <w:right w:val="none" w:sz="0" w:space="0" w:color="auto"/>
                                      </w:divBdr>
                                      <w:divsChild>
                                        <w:div w:id="1320570854">
                                          <w:marLeft w:val="0"/>
                                          <w:marRight w:val="0"/>
                                          <w:marTop w:val="0"/>
                                          <w:marBottom w:val="150"/>
                                          <w:divBdr>
                                            <w:top w:val="single" w:sz="24" w:space="0" w:color="70787C"/>
                                            <w:left w:val="none" w:sz="0" w:space="0" w:color="auto"/>
                                            <w:bottom w:val="none" w:sz="0" w:space="0" w:color="auto"/>
                                            <w:right w:val="none" w:sz="0" w:space="0" w:color="auto"/>
                                          </w:divBdr>
                                          <w:divsChild>
                                            <w:div w:id="399402757">
                                              <w:marLeft w:val="0"/>
                                              <w:marRight w:val="0"/>
                                              <w:marTop w:val="0"/>
                                              <w:marBottom w:val="0"/>
                                              <w:divBdr>
                                                <w:top w:val="none" w:sz="0" w:space="0" w:color="auto"/>
                                                <w:left w:val="none" w:sz="0" w:space="0" w:color="auto"/>
                                                <w:bottom w:val="none" w:sz="0" w:space="0" w:color="auto"/>
                                                <w:right w:val="none" w:sz="0" w:space="0" w:color="auto"/>
                                              </w:divBdr>
                                              <w:divsChild>
                                                <w:div w:id="1172179756">
                                                  <w:marLeft w:val="0"/>
                                                  <w:marRight w:val="0"/>
                                                  <w:marTop w:val="9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8684506">
      <w:bodyDiv w:val="1"/>
      <w:marLeft w:val="0"/>
      <w:marRight w:val="0"/>
      <w:marTop w:val="0"/>
      <w:marBottom w:val="0"/>
      <w:divBdr>
        <w:top w:val="none" w:sz="0" w:space="0" w:color="auto"/>
        <w:left w:val="none" w:sz="0" w:space="0" w:color="auto"/>
        <w:bottom w:val="none" w:sz="0" w:space="0" w:color="auto"/>
        <w:right w:val="none" w:sz="0" w:space="0" w:color="auto"/>
      </w:divBdr>
      <w:divsChild>
        <w:div w:id="1415473491">
          <w:marLeft w:val="0"/>
          <w:marRight w:val="0"/>
          <w:marTop w:val="0"/>
          <w:marBottom w:val="300"/>
          <w:divBdr>
            <w:top w:val="none" w:sz="0" w:space="0" w:color="auto"/>
            <w:left w:val="none" w:sz="0" w:space="0" w:color="auto"/>
            <w:bottom w:val="none" w:sz="0" w:space="0" w:color="auto"/>
            <w:right w:val="none" w:sz="0" w:space="0" w:color="auto"/>
          </w:divBdr>
          <w:divsChild>
            <w:div w:id="586039703">
              <w:marLeft w:val="0"/>
              <w:marRight w:val="0"/>
              <w:marTop w:val="0"/>
              <w:marBottom w:val="0"/>
              <w:divBdr>
                <w:top w:val="none" w:sz="0" w:space="0" w:color="auto"/>
                <w:left w:val="none" w:sz="0" w:space="0" w:color="auto"/>
                <w:bottom w:val="none" w:sz="0" w:space="0" w:color="auto"/>
                <w:right w:val="none" w:sz="0" w:space="0" w:color="auto"/>
              </w:divBdr>
              <w:divsChild>
                <w:div w:id="1309090876">
                  <w:marLeft w:val="0"/>
                  <w:marRight w:val="0"/>
                  <w:marTop w:val="0"/>
                  <w:marBottom w:val="0"/>
                  <w:divBdr>
                    <w:top w:val="none" w:sz="0" w:space="0" w:color="auto"/>
                    <w:left w:val="none" w:sz="0" w:space="0" w:color="auto"/>
                    <w:bottom w:val="none" w:sz="0" w:space="0" w:color="auto"/>
                    <w:right w:val="none" w:sz="0" w:space="0" w:color="auto"/>
                  </w:divBdr>
                  <w:divsChild>
                    <w:div w:id="939483205">
                      <w:marLeft w:val="0"/>
                      <w:marRight w:val="0"/>
                      <w:marTop w:val="0"/>
                      <w:marBottom w:val="225"/>
                      <w:divBdr>
                        <w:top w:val="none" w:sz="0" w:space="0" w:color="2D2D2D"/>
                        <w:left w:val="none" w:sz="0" w:space="0" w:color="2D2D2D"/>
                        <w:bottom w:val="none" w:sz="0" w:space="0" w:color="2D2D2D"/>
                        <w:right w:val="none" w:sz="0" w:space="0" w:color="2D2D2D"/>
                      </w:divBdr>
                      <w:divsChild>
                        <w:div w:id="1190800573">
                          <w:marLeft w:val="0"/>
                          <w:marRight w:val="0"/>
                          <w:marTop w:val="0"/>
                          <w:marBottom w:val="0"/>
                          <w:divBdr>
                            <w:top w:val="none" w:sz="0" w:space="0" w:color="auto"/>
                            <w:left w:val="none" w:sz="0" w:space="0" w:color="auto"/>
                            <w:bottom w:val="none" w:sz="0" w:space="0" w:color="auto"/>
                            <w:right w:val="none" w:sz="0" w:space="0" w:color="auto"/>
                          </w:divBdr>
                          <w:divsChild>
                            <w:div w:id="56245141">
                              <w:marLeft w:val="0"/>
                              <w:marRight w:val="0"/>
                              <w:marTop w:val="0"/>
                              <w:marBottom w:val="0"/>
                              <w:divBdr>
                                <w:top w:val="none" w:sz="0" w:space="0" w:color="auto"/>
                                <w:left w:val="none" w:sz="0" w:space="0" w:color="auto"/>
                                <w:bottom w:val="none" w:sz="0" w:space="0" w:color="auto"/>
                                <w:right w:val="none" w:sz="0" w:space="0" w:color="auto"/>
                              </w:divBdr>
                            </w:div>
                            <w:div w:id="1385983122">
                              <w:marLeft w:val="0"/>
                              <w:marRight w:val="0"/>
                              <w:marTop w:val="0"/>
                              <w:marBottom w:val="0"/>
                              <w:divBdr>
                                <w:top w:val="none" w:sz="0" w:space="0" w:color="auto"/>
                                <w:left w:val="none" w:sz="0" w:space="0" w:color="auto"/>
                                <w:bottom w:val="none" w:sz="0" w:space="0" w:color="auto"/>
                                <w:right w:val="none" w:sz="0" w:space="0" w:color="auto"/>
                              </w:divBdr>
                            </w:div>
                          </w:divsChild>
                        </w:div>
                        <w:div w:id="1791439570">
                          <w:marLeft w:val="0"/>
                          <w:marRight w:val="0"/>
                          <w:marTop w:val="120"/>
                          <w:marBottom w:val="150"/>
                          <w:divBdr>
                            <w:top w:val="none" w:sz="0" w:space="0" w:color="auto"/>
                            <w:left w:val="none" w:sz="0" w:space="0" w:color="auto"/>
                            <w:bottom w:val="none" w:sz="0" w:space="0" w:color="auto"/>
                            <w:right w:val="none" w:sz="0" w:space="0" w:color="auto"/>
                          </w:divBdr>
                          <w:divsChild>
                            <w:div w:id="370496410">
                              <w:marLeft w:val="0"/>
                              <w:marRight w:val="0"/>
                              <w:marTop w:val="0"/>
                              <w:marBottom w:val="0"/>
                              <w:divBdr>
                                <w:top w:val="none" w:sz="0" w:space="0" w:color="auto"/>
                                <w:left w:val="none" w:sz="0" w:space="0" w:color="auto"/>
                                <w:bottom w:val="none" w:sz="0" w:space="0" w:color="auto"/>
                                <w:right w:val="none" w:sz="0" w:space="0" w:color="auto"/>
                              </w:divBdr>
                              <w:divsChild>
                                <w:div w:id="141774901">
                                  <w:marLeft w:val="0"/>
                                  <w:marRight w:val="0"/>
                                  <w:marTop w:val="0"/>
                                  <w:marBottom w:val="0"/>
                                  <w:divBdr>
                                    <w:top w:val="none" w:sz="0" w:space="0" w:color="auto"/>
                                    <w:left w:val="none" w:sz="0" w:space="0" w:color="auto"/>
                                    <w:bottom w:val="none" w:sz="0" w:space="0" w:color="auto"/>
                                    <w:right w:val="none" w:sz="0" w:space="0" w:color="auto"/>
                                  </w:divBdr>
                                </w:div>
                                <w:div w:id="1915047568">
                                  <w:marLeft w:val="0"/>
                                  <w:marRight w:val="0"/>
                                  <w:marTop w:val="0"/>
                                  <w:marBottom w:val="0"/>
                                  <w:divBdr>
                                    <w:top w:val="none" w:sz="0" w:space="0" w:color="auto"/>
                                    <w:left w:val="none" w:sz="0" w:space="0" w:color="auto"/>
                                    <w:bottom w:val="none" w:sz="0" w:space="0" w:color="auto"/>
                                    <w:right w:val="none" w:sz="0" w:space="0" w:color="auto"/>
                                  </w:divBdr>
                                  <w:divsChild>
                                    <w:div w:id="41937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58983">
                              <w:marLeft w:val="0"/>
                              <w:marRight w:val="0"/>
                              <w:marTop w:val="0"/>
                              <w:marBottom w:val="0"/>
                              <w:divBdr>
                                <w:top w:val="none" w:sz="0" w:space="0" w:color="auto"/>
                                <w:left w:val="none" w:sz="0" w:space="0" w:color="auto"/>
                                <w:bottom w:val="none" w:sz="0" w:space="0" w:color="auto"/>
                                <w:right w:val="none" w:sz="0" w:space="0" w:color="auto"/>
                              </w:divBdr>
                              <w:divsChild>
                                <w:div w:id="700210653">
                                  <w:marLeft w:val="0"/>
                                  <w:marRight w:val="0"/>
                                  <w:marTop w:val="0"/>
                                  <w:marBottom w:val="0"/>
                                  <w:divBdr>
                                    <w:top w:val="none" w:sz="0" w:space="0" w:color="auto"/>
                                    <w:left w:val="none" w:sz="0" w:space="0" w:color="auto"/>
                                    <w:bottom w:val="none" w:sz="0" w:space="0" w:color="auto"/>
                                    <w:right w:val="none" w:sz="0" w:space="0" w:color="auto"/>
                                  </w:divBdr>
                                  <w:divsChild>
                                    <w:div w:id="316619618">
                                      <w:marLeft w:val="0"/>
                                      <w:marRight w:val="0"/>
                                      <w:marTop w:val="0"/>
                                      <w:marBottom w:val="0"/>
                                      <w:divBdr>
                                        <w:top w:val="none" w:sz="0" w:space="0" w:color="auto"/>
                                        <w:left w:val="none" w:sz="0" w:space="0" w:color="auto"/>
                                        <w:bottom w:val="none" w:sz="0" w:space="0" w:color="auto"/>
                                        <w:right w:val="none" w:sz="0" w:space="0" w:color="auto"/>
                                      </w:divBdr>
                                      <w:divsChild>
                                        <w:div w:id="1855680624">
                                          <w:marLeft w:val="0"/>
                                          <w:marRight w:val="0"/>
                                          <w:marTop w:val="0"/>
                                          <w:marBottom w:val="0"/>
                                          <w:divBdr>
                                            <w:top w:val="none" w:sz="0" w:space="0" w:color="auto"/>
                                            <w:left w:val="none" w:sz="0" w:space="0" w:color="auto"/>
                                            <w:bottom w:val="none" w:sz="0" w:space="0" w:color="auto"/>
                                            <w:right w:val="none" w:sz="0" w:space="0" w:color="auto"/>
                                          </w:divBdr>
                                          <w:divsChild>
                                            <w:div w:id="1478499269">
                                              <w:marLeft w:val="0"/>
                                              <w:marRight w:val="0"/>
                                              <w:marTop w:val="0"/>
                                              <w:marBottom w:val="0"/>
                                              <w:divBdr>
                                                <w:top w:val="none" w:sz="0" w:space="0" w:color="auto"/>
                                                <w:left w:val="none" w:sz="0" w:space="0" w:color="auto"/>
                                                <w:bottom w:val="none" w:sz="0" w:space="0" w:color="auto"/>
                                                <w:right w:val="none" w:sz="0" w:space="0" w:color="auto"/>
                                              </w:divBdr>
                                              <w:divsChild>
                                                <w:div w:id="856695602">
                                                  <w:marLeft w:val="0"/>
                                                  <w:marRight w:val="0"/>
                                                  <w:marTop w:val="0"/>
                                                  <w:marBottom w:val="0"/>
                                                  <w:divBdr>
                                                    <w:top w:val="single" w:sz="6" w:space="0" w:color="666666"/>
                                                    <w:left w:val="single" w:sz="6" w:space="0" w:color="666666"/>
                                                    <w:bottom w:val="single" w:sz="6" w:space="0" w:color="666666"/>
                                                    <w:right w:val="single" w:sz="6" w:space="0" w:color="666666"/>
                                                  </w:divBdr>
                                                  <w:divsChild>
                                                    <w:div w:id="1459446595">
                                                      <w:marLeft w:val="0"/>
                                                      <w:marRight w:val="0"/>
                                                      <w:marTop w:val="0"/>
                                                      <w:marBottom w:val="0"/>
                                                      <w:divBdr>
                                                        <w:top w:val="none" w:sz="0" w:space="0" w:color="auto"/>
                                                        <w:left w:val="none" w:sz="0" w:space="0" w:color="auto"/>
                                                        <w:bottom w:val="none" w:sz="0" w:space="0" w:color="auto"/>
                                                        <w:right w:val="none" w:sz="0" w:space="0" w:color="auto"/>
                                                      </w:divBdr>
                                                      <w:divsChild>
                                                        <w:div w:id="122501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18997842">
      <w:bodyDiv w:val="1"/>
      <w:marLeft w:val="0"/>
      <w:marRight w:val="0"/>
      <w:marTop w:val="0"/>
      <w:marBottom w:val="0"/>
      <w:divBdr>
        <w:top w:val="none" w:sz="0" w:space="0" w:color="auto"/>
        <w:left w:val="none" w:sz="0" w:space="0" w:color="auto"/>
        <w:bottom w:val="none" w:sz="0" w:space="0" w:color="auto"/>
        <w:right w:val="none" w:sz="0" w:space="0" w:color="auto"/>
      </w:divBdr>
      <w:divsChild>
        <w:div w:id="1913850921">
          <w:marLeft w:val="0"/>
          <w:marRight w:val="0"/>
          <w:marTop w:val="0"/>
          <w:marBottom w:val="375"/>
          <w:divBdr>
            <w:top w:val="none" w:sz="0" w:space="0" w:color="auto"/>
            <w:left w:val="none" w:sz="0" w:space="0" w:color="auto"/>
            <w:bottom w:val="none" w:sz="0" w:space="0" w:color="auto"/>
            <w:right w:val="none" w:sz="0" w:space="0" w:color="auto"/>
          </w:divBdr>
        </w:div>
        <w:div w:id="1446534456">
          <w:marLeft w:val="1200"/>
          <w:marRight w:val="0"/>
          <w:marTop w:val="0"/>
          <w:marBottom w:val="0"/>
          <w:divBdr>
            <w:top w:val="none" w:sz="0" w:space="0" w:color="auto"/>
            <w:left w:val="none" w:sz="0" w:space="0" w:color="auto"/>
            <w:bottom w:val="none" w:sz="0" w:space="0" w:color="auto"/>
            <w:right w:val="none" w:sz="0" w:space="0" w:color="auto"/>
          </w:divBdr>
          <w:divsChild>
            <w:div w:id="1891383709">
              <w:marLeft w:val="150"/>
              <w:marRight w:val="150"/>
              <w:marTop w:val="0"/>
              <w:marBottom w:val="0"/>
              <w:divBdr>
                <w:top w:val="none" w:sz="0" w:space="0" w:color="auto"/>
                <w:left w:val="none" w:sz="0" w:space="0" w:color="auto"/>
                <w:bottom w:val="none" w:sz="0" w:space="0" w:color="auto"/>
                <w:right w:val="none" w:sz="0" w:space="0" w:color="auto"/>
              </w:divBdr>
              <w:divsChild>
                <w:div w:id="1037120428">
                  <w:marLeft w:val="0"/>
                  <w:marRight w:val="0"/>
                  <w:marTop w:val="0"/>
                  <w:marBottom w:val="750"/>
                  <w:divBdr>
                    <w:top w:val="none" w:sz="0" w:space="0" w:color="auto"/>
                    <w:left w:val="none" w:sz="0" w:space="0" w:color="auto"/>
                    <w:bottom w:val="none" w:sz="0" w:space="0" w:color="auto"/>
                    <w:right w:val="none" w:sz="0" w:space="0" w:color="auto"/>
                  </w:divBdr>
                  <w:divsChild>
                    <w:div w:id="1014260815">
                      <w:marLeft w:val="0"/>
                      <w:marRight w:val="0"/>
                      <w:marTop w:val="0"/>
                      <w:marBottom w:val="0"/>
                      <w:divBdr>
                        <w:top w:val="none" w:sz="0" w:space="0" w:color="auto"/>
                        <w:left w:val="none" w:sz="0" w:space="0" w:color="auto"/>
                        <w:bottom w:val="none" w:sz="0" w:space="0" w:color="auto"/>
                        <w:right w:val="none" w:sz="0" w:space="0" w:color="auto"/>
                      </w:divBdr>
                      <w:divsChild>
                        <w:div w:id="336158741">
                          <w:marLeft w:val="-1200"/>
                          <w:marRight w:val="0"/>
                          <w:marTop w:val="0"/>
                          <w:marBottom w:val="330"/>
                          <w:divBdr>
                            <w:top w:val="none" w:sz="0" w:space="0" w:color="auto"/>
                            <w:left w:val="none" w:sz="0" w:space="0" w:color="auto"/>
                            <w:bottom w:val="none" w:sz="0" w:space="0" w:color="auto"/>
                            <w:right w:val="none" w:sz="0" w:space="0" w:color="auto"/>
                          </w:divBdr>
                          <w:divsChild>
                            <w:div w:id="1601715078">
                              <w:marLeft w:val="0"/>
                              <w:marRight w:val="0"/>
                              <w:marTop w:val="0"/>
                              <w:marBottom w:val="0"/>
                              <w:divBdr>
                                <w:top w:val="none" w:sz="0" w:space="0" w:color="auto"/>
                                <w:left w:val="none" w:sz="0" w:space="0" w:color="auto"/>
                                <w:bottom w:val="none" w:sz="0" w:space="0" w:color="auto"/>
                                <w:right w:val="none" w:sz="0" w:space="0" w:color="auto"/>
                              </w:divBdr>
                              <w:divsChild>
                                <w:div w:id="26689351">
                                  <w:marLeft w:val="0"/>
                                  <w:marRight w:val="0"/>
                                  <w:marTop w:val="0"/>
                                  <w:marBottom w:val="105"/>
                                  <w:divBdr>
                                    <w:top w:val="none" w:sz="0" w:space="0" w:color="auto"/>
                                    <w:left w:val="none" w:sz="0" w:space="0" w:color="auto"/>
                                    <w:bottom w:val="none" w:sz="0" w:space="0" w:color="auto"/>
                                    <w:right w:val="none" w:sz="0" w:space="0" w:color="auto"/>
                                  </w:divBdr>
                                </w:div>
                                <w:div w:id="35986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5068">
                      <w:marLeft w:val="0"/>
                      <w:marRight w:val="0"/>
                      <w:marTop w:val="0"/>
                      <w:marBottom w:val="270"/>
                      <w:divBdr>
                        <w:top w:val="none" w:sz="0" w:space="0" w:color="auto"/>
                        <w:left w:val="none" w:sz="0" w:space="0" w:color="auto"/>
                        <w:bottom w:val="none" w:sz="0" w:space="0" w:color="auto"/>
                        <w:right w:val="none" w:sz="0" w:space="0" w:color="auto"/>
                      </w:divBdr>
                      <w:divsChild>
                        <w:div w:id="1051685054">
                          <w:marLeft w:val="0"/>
                          <w:marRight w:val="2250"/>
                          <w:marTop w:val="0"/>
                          <w:marBottom w:val="30"/>
                          <w:divBdr>
                            <w:top w:val="none" w:sz="0" w:space="0" w:color="auto"/>
                            <w:left w:val="none" w:sz="0" w:space="0" w:color="auto"/>
                            <w:bottom w:val="none" w:sz="0" w:space="0" w:color="auto"/>
                            <w:right w:val="none" w:sz="0" w:space="0" w:color="auto"/>
                          </w:divBdr>
                          <w:divsChild>
                            <w:div w:id="1454055227">
                              <w:marLeft w:val="0"/>
                              <w:marRight w:val="0"/>
                              <w:marTop w:val="0"/>
                              <w:marBottom w:val="0"/>
                              <w:divBdr>
                                <w:top w:val="none" w:sz="0" w:space="0" w:color="auto"/>
                                <w:left w:val="none" w:sz="0" w:space="0" w:color="auto"/>
                                <w:bottom w:val="none" w:sz="0" w:space="0" w:color="auto"/>
                                <w:right w:val="none" w:sz="0" w:space="0" w:color="auto"/>
                              </w:divBdr>
                            </w:div>
                          </w:divsChild>
                        </w:div>
                        <w:div w:id="1318265068">
                          <w:marLeft w:val="0"/>
                          <w:marRight w:val="0"/>
                          <w:marTop w:val="0"/>
                          <w:marBottom w:val="0"/>
                          <w:divBdr>
                            <w:top w:val="none" w:sz="0" w:space="0" w:color="auto"/>
                            <w:left w:val="none" w:sz="0" w:space="0" w:color="auto"/>
                            <w:bottom w:val="none" w:sz="0" w:space="0" w:color="auto"/>
                            <w:right w:val="none" w:sz="0" w:space="0" w:color="auto"/>
                          </w:divBdr>
                        </w:div>
                      </w:divsChild>
                    </w:div>
                    <w:div w:id="1537112304">
                      <w:marLeft w:val="0"/>
                      <w:marRight w:val="0"/>
                      <w:marTop w:val="0"/>
                      <w:marBottom w:val="0"/>
                      <w:divBdr>
                        <w:top w:val="none" w:sz="0" w:space="0" w:color="auto"/>
                        <w:left w:val="none" w:sz="0" w:space="0" w:color="auto"/>
                        <w:bottom w:val="none" w:sz="0" w:space="0" w:color="auto"/>
                        <w:right w:val="none" w:sz="0" w:space="0" w:color="auto"/>
                      </w:divBdr>
                      <w:divsChild>
                        <w:div w:id="67308851">
                          <w:marLeft w:val="0"/>
                          <w:marRight w:val="0"/>
                          <w:marTop w:val="330"/>
                          <w:marBottom w:val="330"/>
                          <w:divBdr>
                            <w:top w:val="none" w:sz="0" w:space="0" w:color="auto"/>
                            <w:left w:val="none" w:sz="0" w:space="0" w:color="auto"/>
                            <w:bottom w:val="none" w:sz="0" w:space="0" w:color="auto"/>
                            <w:right w:val="none" w:sz="0" w:space="0" w:color="auto"/>
                          </w:divBdr>
                          <w:divsChild>
                            <w:div w:id="117010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125572">
              <w:marLeft w:val="150"/>
              <w:marRight w:val="150"/>
              <w:marTop w:val="0"/>
              <w:marBottom w:val="0"/>
              <w:divBdr>
                <w:top w:val="none" w:sz="0" w:space="0" w:color="auto"/>
                <w:left w:val="none" w:sz="0" w:space="0" w:color="auto"/>
                <w:bottom w:val="none" w:sz="0" w:space="0" w:color="auto"/>
                <w:right w:val="none" w:sz="0" w:space="0" w:color="auto"/>
              </w:divBdr>
              <w:divsChild>
                <w:div w:id="1391732274">
                  <w:marLeft w:val="0"/>
                  <w:marRight w:val="0"/>
                  <w:marTop w:val="0"/>
                  <w:marBottom w:val="0"/>
                  <w:divBdr>
                    <w:top w:val="single" w:sz="6" w:space="11" w:color="E4E4E4"/>
                    <w:left w:val="none" w:sz="0" w:space="0" w:color="auto"/>
                    <w:bottom w:val="none" w:sz="0" w:space="11" w:color="auto"/>
                    <w:right w:val="none" w:sz="0" w:space="0" w:color="auto"/>
                  </w:divBdr>
                </w:div>
              </w:divsChild>
            </w:div>
          </w:divsChild>
        </w:div>
      </w:divsChild>
    </w:div>
    <w:div w:id="1597209295">
      <w:bodyDiv w:val="1"/>
      <w:marLeft w:val="0"/>
      <w:marRight w:val="0"/>
      <w:marTop w:val="0"/>
      <w:marBottom w:val="0"/>
      <w:divBdr>
        <w:top w:val="none" w:sz="0" w:space="0" w:color="auto"/>
        <w:left w:val="none" w:sz="0" w:space="0" w:color="auto"/>
        <w:bottom w:val="none" w:sz="0" w:space="0" w:color="auto"/>
        <w:right w:val="none" w:sz="0" w:space="0" w:color="auto"/>
      </w:divBdr>
      <w:divsChild>
        <w:div w:id="1065222310">
          <w:marLeft w:val="0"/>
          <w:marRight w:val="0"/>
          <w:marTop w:val="0"/>
          <w:marBottom w:val="0"/>
          <w:divBdr>
            <w:top w:val="none" w:sz="0" w:space="0" w:color="auto"/>
            <w:left w:val="none" w:sz="0" w:space="0" w:color="auto"/>
            <w:bottom w:val="none" w:sz="0" w:space="0" w:color="auto"/>
            <w:right w:val="none" w:sz="0" w:space="0" w:color="auto"/>
          </w:divBdr>
          <w:divsChild>
            <w:div w:id="690758920">
              <w:marLeft w:val="0"/>
              <w:marRight w:val="0"/>
              <w:marTop w:val="0"/>
              <w:marBottom w:val="0"/>
              <w:divBdr>
                <w:top w:val="none" w:sz="0" w:space="0" w:color="auto"/>
                <w:left w:val="none" w:sz="0" w:space="0" w:color="auto"/>
                <w:bottom w:val="none" w:sz="0" w:space="0" w:color="auto"/>
                <w:right w:val="none" w:sz="0" w:space="0" w:color="auto"/>
              </w:divBdr>
              <w:divsChild>
                <w:div w:id="811799317">
                  <w:marLeft w:val="0"/>
                  <w:marRight w:val="0"/>
                  <w:marTop w:val="0"/>
                  <w:marBottom w:val="0"/>
                  <w:divBdr>
                    <w:top w:val="none" w:sz="0" w:space="0" w:color="auto"/>
                    <w:left w:val="none" w:sz="0" w:space="0" w:color="auto"/>
                    <w:bottom w:val="none" w:sz="0" w:space="0" w:color="auto"/>
                    <w:right w:val="none" w:sz="0" w:space="0" w:color="auto"/>
                  </w:divBdr>
                  <w:divsChild>
                    <w:div w:id="1803882258">
                      <w:marLeft w:val="-225"/>
                      <w:marRight w:val="0"/>
                      <w:marTop w:val="60"/>
                      <w:marBottom w:val="120"/>
                      <w:divBdr>
                        <w:top w:val="none" w:sz="0" w:space="0" w:color="auto"/>
                        <w:left w:val="none" w:sz="0" w:space="0" w:color="auto"/>
                        <w:bottom w:val="none" w:sz="0" w:space="0" w:color="auto"/>
                        <w:right w:val="none" w:sz="0" w:space="0" w:color="auto"/>
                      </w:divBdr>
                    </w:div>
                  </w:divsChild>
                </w:div>
              </w:divsChild>
            </w:div>
            <w:div w:id="1598562698">
              <w:marLeft w:val="0"/>
              <w:marRight w:val="0"/>
              <w:marTop w:val="0"/>
              <w:marBottom w:val="0"/>
              <w:divBdr>
                <w:top w:val="none" w:sz="0" w:space="0" w:color="auto"/>
                <w:left w:val="none" w:sz="0" w:space="0" w:color="auto"/>
                <w:bottom w:val="none" w:sz="0" w:space="0" w:color="auto"/>
                <w:right w:val="none" w:sz="0" w:space="0" w:color="auto"/>
              </w:divBdr>
              <w:divsChild>
                <w:div w:id="1503086039">
                  <w:marLeft w:val="0"/>
                  <w:marRight w:val="0"/>
                  <w:marTop w:val="0"/>
                  <w:marBottom w:val="0"/>
                  <w:divBdr>
                    <w:top w:val="none" w:sz="0" w:space="0" w:color="auto"/>
                    <w:left w:val="none" w:sz="0" w:space="0" w:color="auto"/>
                    <w:bottom w:val="none" w:sz="0" w:space="0" w:color="auto"/>
                    <w:right w:val="none" w:sz="0" w:space="0" w:color="auto"/>
                  </w:divBdr>
                  <w:divsChild>
                    <w:div w:id="490415075">
                      <w:marLeft w:val="0"/>
                      <w:marRight w:val="0"/>
                      <w:marTop w:val="0"/>
                      <w:marBottom w:val="0"/>
                      <w:divBdr>
                        <w:top w:val="none" w:sz="0" w:space="0" w:color="auto"/>
                        <w:left w:val="none" w:sz="0" w:space="0" w:color="auto"/>
                        <w:bottom w:val="none" w:sz="0" w:space="0" w:color="auto"/>
                        <w:right w:val="none" w:sz="0" w:space="0" w:color="auto"/>
                      </w:divBdr>
                      <w:divsChild>
                        <w:div w:id="695616030">
                          <w:marLeft w:val="0"/>
                          <w:marRight w:val="0"/>
                          <w:marTop w:val="0"/>
                          <w:marBottom w:val="0"/>
                          <w:divBdr>
                            <w:top w:val="none" w:sz="0" w:space="0" w:color="auto"/>
                            <w:left w:val="none" w:sz="0" w:space="0" w:color="auto"/>
                            <w:bottom w:val="none" w:sz="0" w:space="0" w:color="auto"/>
                            <w:right w:val="none" w:sz="0" w:space="0" w:color="auto"/>
                          </w:divBdr>
                          <w:divsChild>
                            <w:div w:id="867841089">
                              <w:marLeft w:val="0"/>
                              <w:marRight w:val="0"/>
                              <w:marTop w:val="0"/>
                              <w:marBottom w:val="0"/>
                              <w:divBdr>
                                <w:top w:val="none" w:sz="0" w:space="0" w:color="auto"/>
                                <w:left w:val="none" w:sz="0" w:space="0" w:color="auto"/>
                                <w:bottom w:val="none" w:sz="0" w:space="0" w:color="auto"/>
                                <w:right w:val="none" w:sz="0" w:space="0" w:color="auto"/>
                              </w:divBdr>
                              <w:divsChild>
                                <w:div w:id="861826268">
                                  <w:marLeft w:val="0"/>
                                  <w:marRight w:val="0"/>
                                  <w:marTop w:val="0"/>
                                  <w:marBottom w:val="0"/>
                                  <w:divBdr>
                                    <w:top w:val="none" w:sz="0" w:space="0" w:color="auto"/>
                                    <w:left w:val="none" w:sz="0" w:space="0" w:color="auto"/>
                                    <w:bottom w:val="none" w:sz="0" w:space="0" w:color="auto"/>
                                    <w:right w:val="none" w:sz="0" w:space="0" w:color="auto"/>
                                  </w:divBdr>
                                </w:div>
                                <w:div w:id="85852823">
                                  <w:marLeft w:val="0"/>
                                  <w:marRight w:val="360"/>
                                  <w:marTop w:val="75"/>
                                  <w:marBottom w:val="0"/>
                                  <w:divBdr>
                                    <w:top w:val="none" w:sz="0" w:space="0" w:color="auto"/>
                                    <w:left w:val="none" w:sz="0" w:space="0" w:color="auto"/>
                                    <w:bottom w:val="none" w:sz="0" w:space="0" w:color="auto"/>
                                    <w:right w:val="none" w:sz="0" w:space="0" w:color="auto"/>
                                  </w:divBdr>
                                  <w:divsChild>
                                    <w:div w:id="1338919901">
                                      <w:marLeft w:val="0"/>
                                      <w:marRight w:val="0"/>
                                      <w:marTop w:val="0"/>
                                      <w:marBottom w:val="210"/>
                                      <w:divBdr>
                                        <w:top w:val="single" w:sz="12" w:space="0" w:color="A7A59B"/>
                                        <w:left w:val="none" w:sz="0" w:space="0" w:color="auto"/>
                                        <w:bottom w:val="none" w:sz="0" w:space="0" w:color="auto"/>
                                        <w:right w:val="none" w:sz="0" w:space="0" w:color="auto"/>
                                      </w:divBdr>
                                    </w:div>
                                  </w:divsChild>
                                </w:div>
                                <w:div w:id="1585526296">
                                  <w:marLeft w:val="0"/>
                                  <w:marRight w:val="360"/>
                                  <w:marTop w:val="75"/>
                                  <w:marBottom w:val="0"/>
                                  <w:divBdr>
                                    <w:top w:val="none" w:sz="0" w:space="0" w:color="auto"/>
                                    <w:left w:val="none" w:sz="0" w:space="0" w:color="auto"/>
                                    <w:bottom w:val="none" w:sz="0" w:space="0" w:color="auto"/>
                                    <w:right w:val="none" w:sz="0" w:space="0" w:color="auto"/>
                                  </w:divBdr>
                                </w:div>
                                <w:div w:id="1884171829">
                                  <w:marLeft w:val="0"/>
                                  <w:marRight w:val="360"/>
                                  <w:marTop w:val="75"/>
                                  <w:marBottom w:val="0"/>
                                  <w:divBdr>
                                    <w:top w:val="none" w:sz="0" w:space="0" w:color="auto"/>
                                    <w:left w:val="none" w:sz="0" w:space="0" w:color="auto"/>
                                    <w:bottom w:val="none" w:sz="0" w:space="0" w:color="auto"/>
                                    <w:right w:val="none" w:sz="0" w:space="0" w:color="auto"/>
                                  </w:divBdr>
                                  <w:divsChild>
                                    <w:div w:id="1436053752">
                                      <w:marLeft w:val="0"/>
                                      <w:marRight w:val="0"/>
                                      <w:marTop w:val="0"/>
                                      <w:marBottom w:val="0"/>
                                      <w:divBdr>
                                        <w:top w:val="single" w:sz="12" w:space="0" w:color="A7A59B"/>
                                        <w:left w:val="none" w:sz="0" w:space="0" w:color="auto"/>
                                        <w:bottom w:val="none" w:sz="0" w:space="0" w:color="auto"/>
                                        <w:right w:val="none" w:sz="0" w:space="0" w:color="auto"/>
                                      </w:divBdr>
                                    </w:div>
                                  </w:divsChild>
                                </w:div>
                              </w:divsChild>
                            </w:div>
                          </w:divsChild>
                        </w:div>
                      </w:divsChild>
                    </w:div>
                  </w:divsChild>
                </w:div>
              </w:divsChild>
            </w:div>
          </w:divsChild>
        </w:div>
      </w:divsChild>
    </w:div>
    <w:div w:id="1618096198">
      <w:bodyDiv w:val="1"/>
      <w:marLeft w:val="0"/>
      <w:marRight w:val="0"/>
      <w:marTop w:val="0"/>
      <w:marBottom w:val="0"/>
      <w:divBdr>
        <w:top w:val="none" w:sz="0" w:space="0" w:color="auto"/>
        <w:left w:val="none" w:sz="0" w:space="0" w:color="auto"/>
        <w:bottom w:val="none" w:sz="0" w:space="0" w:color="auto"/>
        <w:right w:val="none" w:sz="0" w:space="0" w:color="auto"/>
      </w:divBdr>
      <w:divsChild>
        <w:div w:id="44526381">
          <w:marLeft w:val="547"/>
          <w:marRight w:val="0"/>
          <w:marTop w:val="154"/>
          <w:marBottom w:val="0"/>
          <w:divBdr>
            <w:top w:val="none" w:sz="0" w:space="0" w:color="auto"/>
            <w:left w:val="none" w:sz="0" w:space="0" w:color="auto"/>
            <w:bottom w:val="none" w:sz="0" w:space="0" w:color="auto"/>
            <w:right w:val="none" w:sz="0" w:space="0" w:color="auto"/>
          </w:divBdr>
        </w:div>
        <w:div w:id="1580942256">
          <w:marLeft w:val="547"/>
          <w:marRight w:val="0"/>
          <w:marTop w:val="154"/>
          <w:marBottom w:val="0"/>
          <w:divBdr>
            <w:top w:val="none" w:sz="0" w:space="0" w:color="auto"/>
            <w:left w:val="none" w:sz="0" w:space="0" w:color="auto"/>
            <w:bottom w:val="none" w:sz="0" w:space="0" w:color="auto"/>
            <w:right w:val="none" w:sz="0" w:space="0" w:color="auto"/>
          </w:divBdr>
        </w:div>
      </w:divsChild>
    </w:div>
    <w:div w:id="1637488527">
      <w:bodyDiv w:val="1"/>
      <w:marLeft w:val="0"/>
      <w:marRight w:val="0"/>
      <w:marTop w:val="0"/>
      <w:marBottom w:val="0"/>
      <w:divBdr>
        <w:top w:val="none" w:sz="0" w:space="0" w:color="auto"/>
        <w:left w:val="none" w:sz="0" w:space="0" w:color="auto"/>
        <w:bottom w:val="none" w:sz="0" w:space="0" w:color="auto"/>
        <w:right w:val="none" w:sz="0" w:space="0" w:color="auto"/>
      </w:divBdr>
      <w:divsChild>
        <w:div w:id="926235618">
          <w:marLeft w:val="547"/>
          <w:marRight w:val="0"/>
          <w:marTop w:val="154"/>
          <w:marBottom w:val="0"/>
          <w:divBdr>
            <w:top w:val="none" w:sz="0" w:space="0" w:color="auto"/>
            <w:left w:val="none" w:sz="0" w:space="0" w:color="auto"/>
            <w:bottom w:val="none" w:sz="0" w:space="0" w:color="auto"/>
            <w:right w:val="none" w:sz="0" w:space="0" w:color="auto"/>
          </w:divBdr>
        </w:div>
      </w:divsChild>
    </w:div>
    <w:div w:id="1752117227">
      <w:bodyDiv w:val="1"/>
      <w:marLeft w:val="0"/>
      <w:marRight w:val="0"/>
      <w:marTop w:val="0"/>
      <w:marBottom w:val="0"/>
      <w:divBdr>
        <w:top w:val="none" w:sz="0" w:space="0" w:color="auto"/>
        <w:left w:val="none" w:sz="0" w:space="0" w:color="auto"/>
        <w:bottom w:val="none" w:sz="0" w:space="0" w:color="auto"/>
        <w:right w:val="none" w:sz="0" w:space="0" w:color="auto"/>
      </w:divBdr>
      <w:divsChild>
        <w:div w:id="1126969024">
          <w:marLeft w:val="0"/>
          <w:marRight w:val="0"/>
          <w:marTop w:val="0"/>
          <w:marBottom w:val="0"/>
          <w:divBdr>
            <w:top w:val="none" w:sz="0" w:space="0" w:color="auto"/>
            <w:left w:val="none" w:sz="0" w:space="0" w:color="auto"/>
            <w:bottom w:val="none" w:sz="0" w:space="0" w:color="auto"/>
            <w:right w:val="none" w:sz="0" w:space="0" w:color="auto"/>
          </w:divBdr>
          <w:divsChild>
            <w:div w:id="825391945">
              <w:marLeft w:val="0"/>
              <w:marRight w:val="0"/>
              <w:marTop w:val="0"/>
              <w:marBottom w:val="375"/>
              <w:divBdr>
                <w:top w:val="none" w:sz="0" w:space="0" w:color="auto"/>
                <w:left w:val="none" w:sz="0" w:space="0" w:color="auto"/>
                <w:bottom w:val="none" w:sz="0" w:space="0" w:color="auto"/>
                <w:right w:val="none" w:sz="0" w:space="0" w:color="auto"/>
              </w:divBdr>
              <w:divsChild>
                <w:div w:id="499463873">
                  <w:marLeft w:val="0"/>
                  <w:marRight w:val="0"/>
                  <w:marTop w:val="0"/>
                  <w:marBottom w:val="30"/>
                  <w:divBdr>
                    <w:top w:val="none" w:sz="0" w:space="0" w:color="auto"/>
                    <w:left w:val="none" w:sz="0" w:space="0" w:color="auto"/>
                    <w:bottom w:val="none" w:sz="0" w:space="0" w:color="auto"/>
                    <w:right w:val="none" w:sz="0" w:space="0" w:color="auto"/>
                  </w:divBdr>
                </w:div>
              </w:divsChild>
            </w:div>
          </w:divsChild>
        </w:div>
        <w:div w:id="1327321416">
          <w:marLeft w:val="150"/>
          <w:marRight w:val="150"/>
          <w:marTop w:val="0"/>
          <w:marBottom w:val="0"/>
          <w:divBdr>
            <w:top w:val="none" w:sz="0" w:space="0" w:color="auto"/>
            <w:left w:val="none" w:sz="0" w:space="0" w:color="auto"/>
            <w:bottom w:val="none" w:sz="0" w:space="0" w:color="auto"/>
            <w:right w:val="none" w:sz="0" w:space="0" w:color="auto"/>
          </w:divBdr>
          <w:divsChild>
            <w:div w:id="1664509030">
              <w:marLeft w:val="0"/>
              <w:marRight w:val="0"/>
              <w:marTop w:val="0"/>
              <w:marBottom w:val="0"/>
              <w:divBdr>
                <w:top w:val="none" w:sz="0" w:space="0" w:color="auto"/>
                <w:left w:val="none" w:sz="0" w:space="0" w:color="auto"/>
                <w:bottom w:val="none" w:sz="0" w:space="0" w:color="auto"/>
                <w:right w:val="none" w:sz="0" w:space="0" w:color="auto"/>
              </w:divBdr>
              <w:divsChild>
                <w:div w:id="1177692839">
                  <w:marLeft w:val="0"/>
                  <w:marRight w:val="0"/>
                  <w:marTop w:val="0"/>
                  <w:marBottom w:val="450"/>
                  <w:divBdr>
                    <w:top w:val="none" w:sz="0" w:space="0" w:color="auto"/>
                    <w:left w:val="none" w:sz="0" w:space="0" w:color="auto"/>
                    <w:bottom w:val="none" w:sz="0" w:space="0" w:color="auto"/>
                    <w:right w:val="none" w:sz="0" w:space="0" w:color="auto"/>
                  </w:divBdr>
                  <w:divsChild>
                    <w:div w:id="280452299">
                      <w:marLeft w:val="0"/>
                      <w:marRight w:val="0"/>
                      <w:marTop w:val="0"/>
                      <w:marBottom w:val="0"/>
                      <w:divBdr>
                        <w:top w:val="none" w:sz="0" w:space="0" w:color="auto"/>
                        <w:left w:val="none" w:sz="0" w:space="0" w:color="auto"/>
                        <w:bottom w:val="none" w:sz="0" w:space="0" w:color="auto"/>
                        <w:right w:val="none" w:sz="0" w:space="0" w:color="auto"/>
                      </w:divBdr>
                      <w:divsChild>
                        <w:div w:id="287779900">
                          <w:marLeft w:val="0"/>
                          <w:marRight w:val="0"/>
                          <w:marTop w:val="0"/>
                          <w:marBottom w:val="330"/>
                          <w:divBdr>
                            <w:top w:val="none" w:sz="0" w:space="0" w:color="auto"/>
                            <w:left w:val="none" w:sz="0" w:space="0" w:color="auto"/>
                            <w:bottom w:val="none" w:sz="0" w:space="0" w:color="auto"/>
                            <w:right w:val="none" w:sz="0" w:space="0" w:color="auto"/>
                          </w:divBdr>
                          <w:divsChild>
                            <w:div w:id="1676225446">
                              <w:marLeft w:val="0"/>
                              <w:marRight w:val="0"/>
                              <w:marTop w:val="0"/>
                              <w:marBottom w:val="0"/>
                              <w:divBdr>
                                <w:top w:val="none" w:sz="0" w:space="0" w:color="auto"/>
                                <w:left w:val="none" w:sz="0" w:space="0" w:color="auto"/>
                                <w:bottom w:val="none" w:sz="0" w:space="0" w:color="auto"/>
                                <w:right w:val="none" w:sz="0" w:space="0" w:color="auto"/>
                              </w:divBdr>
                              <w:divsChild>
                                <w:div w:id="185801143">
                                  <w:marLeft w:val="0"/>
                                  <w:marRight w:val="0"/>
                                  <w:marTop w:val="0"/>
                                  <w:marBottom w:val="75"/>
                                  <w:divBdr>
                                    <w:top w:val="none" w:sz="0" w:space="0" w:color="auto"/>
                                    <w:left w:val="none" w:sz="0" w:space="0" w:color="auto"/>
                                    <w:bottom w:val="none" w:sz="0" w:space="0" w:color="auto"/>
                                    <w:right w:val="none" w:sz="0" w:space="0" w:color="auto"/>
                                  </w:divBdr>
                                </w:div>
                                <w:div w:id="11306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8870">
                      <w:marLeft w:val="0"/>
                      <w:marRight w:val="0"/>
                      <w:marTop w:val="0"/>
                      <w:marBottom w:val="270"/>
                      <w:divBdr>
                        <w:top w:val="none" w:sz="0" w:space="0" w:color="auto"/>
                        <w:left w:val="none" w:sz="0" w:space="0" w:color="auto"/>
                        <w:bottom w:val="none" w:sz="0" w:space="0" w:color="auto"/>
                        <w:right w:val="none" w:sz="0" w:space="0" w:color="auto"/>
                      </w:divBdr>
                      <w:divsChild>
                        <w:div w:id="1760977386">
                          <w:marLeft w:val="0"/>
                          <w:marRight w:val="2250"/>
                          <w:marTop w:val="0"/>
                          <w:marBottom w:val="30"/>
                          <w:divBdr>
                            <w:top w:val="none" w:sz="0" w:space="0" w:color="auto"/>
                            <w:left w:val="none" w:sz="0" w:space="0" w:color="auto"/>
                            <w:bottom w:val="none" w:sz="0" w:space="0" w:color="auto"/>
                            <w:right w:val="none" w:sz="0" w:space="0" w:color="auto"/>
                          </w:divBdr>
                          <w:divsChild>
                            <w:div w:id="167259352">
                              <w:marLeft w:val="0"/>
                              <w:marRight w:val="0"/>
                              <w:marTop w:val="0"/>
                              <w:marBottom w:val="0"/>
                              <w:divBdr>
                                <w:top w:val="none" w:sz="0" w:space="0" w:color="auto"/>
                                <w:left w:val="none" w:sz="0" w:space="0" w:color="auto"/>
                                <w:bottom w:val="none" w:sz="0" w:space="0" w:color="auto"/>
                                <w:right w:val="none" w:sz="0" w:space="0" w:color="auto"/>
                              </w:divBdr>
                            </w:div>
                            <w:div w:id="3172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4020">
                      <w:marLeft w:val="0"/>
                      <w:marRight w:val="0"/>
                      <w:marTop w:val="0"/>
                      <w:marBottom w:val="0"/>
                      <w:divBdr>
                        <w:top w:val="none" w:sz="0" w:space="0" w:color="auto"/>
                        <w:left w:val="none" w:sz="0" w:space="0" w:color="auto"/>
                        <w:bottom w:val="none" w:sz="0" w:space="0" w:color="auto"/>
                        <w:right w:val="none" w:sz="0" w:space="0" w:color="auto"/>
                      </w:divBdr>
                      <w:divsChild>
                        <w:div w:id="1154643926">
                          <w:marLeft w:val="0"/>
                          <w:marRight w:val="0"/>
                          <w:marTop w:val="180"/>
                          <w:marBottom w:val="0"/>
                          <w:divBdr>
                            <w:top w:val="none" w:sz="0" w:space="0" w:color="auto"/>
                            <w:left w:val="none" w:sz="0" w:space="0" w:color="auto"/>
                            <w:bottom w:val="none" w:sz="0" w:space="0" w:color="auto"/>
                            <w:right w:val="none" w:sz="0" w:space="0" w:color="auto"/>
                          </w:divBdr>
                        </w:div>
                      </w:divsChild>
                    </w:div>
                    <w:div w:id="393087140">
                      <w:marLeft w:val="0"/>
                      <w:marRight w:val="0"/>
                      <w:marTop w:val="0"/>
                      <w:marBottom w:val="0"/>
                      <w:divBdr>
                        <w:top w:val="none" w:sz="0" w:space="0" w:color="auto"/>
                        <w:left w:val="none" w:sz="0" w:space="0" w:color="auto"/>
                        <w:bottom w:val="none" w:sz="0" w:space="0" w:color="auto"/>
                        <w:right w:val="none" w:sz="0" w:space="0" w:color="auto"/>
                      </w:divBdr>
                      <w:divsChild>
                        <w:div w:id="579751518">
                          <w:marLeft w:val="0"/>
                          <w:marRight w:val="0"/>
                          <w:marTop w:val="180"/>
                          <w:marBottom w:val="0"/>
                          <w:divBdr>
                            <w:top w:val="none" w:sz="0" w:space="0" w:color="auto"/>
                            <w:left w:val="none" w:sz="0" w:space="0" w:color="auto"/>
                            <w:bottom w:val="none" w:sz="0" w:space="0" w:color="auto"/>
                            <w:right w:val="none" w:sz="0" w:space="0" w:color="auto"/>
                          </w:divBdr>
                        </w:div>
                      </w:divsChild>
                    </w:div>
                    <w:div w:id="1792548161">
                      <w:marLeft w:val="0"/>
                      <w:marRight w:val="0"/>
                      <w:marTop w:val="330"/>
                      <w:marBottom w:val="330"/>
                      <w:divBdr>
                        <w:top w:val="none" w:sz="0" w:space="0" w:color="auto"/>
                        <w:left w:val="none" w:sz="0" w:space="0" w:color="auto"/>
                        <w:bottom w:val="none" w:sz="0" w:space="0" w:color="auto"/>
                        <w:right w:val="none" w:sz="0" w:space="0" w:color="auto"/>
                      </w:divBdr>
                      <w:divsChild>
                        <w:div w:id="685210725">
                          <w:marLeft w:val="0"/>
                          <w:marRight w:val="0"/>
                          <w:marTop w:val="0"/>
                          <w:marBottom w:val="0"/>
                          <w:divBdr>
                            <w:top w:val="none" w:sz="0" w:space="0" w:color="auto"/>
                            <w:left w:val="none" w:sz="0" w:space="0" w:color="auto"/>
                            <w:bottom w:val="none" w:sz="0" w:space="0" w:color="auto"/>
                            <w:right w:val="none" w:sz="0" w:space="0" w:color="auto"/>
                          </w:divBdr>
                          <w:divsChild>
                            <w:div w:id="1925716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317539411">
                      <w:marLeft w:val="0"/>
                      <w:marRight w:val="0"/>
                      <w:marTop w:val="330"/>
                      <w:marBottom w:val="330"/>
                      <w:divBdr>
                        <w:top w:val="none" w:sz="0" w:space="0" w:color="auto"/>
                        <w:left w:val="none" w:sz="0" w:space="0" w:color="auto"/>
                        <w:bottom w:val="none" w:sz="0" w:space="0" w:color="auto"/>
                        <w:right w:val="none" w:sz="0" w:space="0" w:color="auto"/>
                      </w:divBdr>
                      <w:divsChild>
                        <w:div w:id="956836177">
                          <w:marLeft w:val="0"/>
                          <w:marRight w:val="0"/>
                          <w:marTop w:val="0"/>
                          <w:marBottom w:val="0"/>
                          <w:divBdr>
                            <w:top w:val="none" w:sz="0" w:space="0" w:color="auto"/>
                            <w:left w:val="none" w:sz="0" w:space="0" w:color="auto"/>
                            <w:bottom w:val="none" w:sz="0" w:space="0" w:color="auto"/>
                            <w:right w:val="none" w:sz="0" w:space="0" w:color="auto"/>
                          </w:divBdr>
                          <w:divsChild>
                            <w:div w:id="1565022456">
                              <w:marLeft w:val="0"/>
                              <w:marRight w:val="0"/>
                              <w:marTop w:val="0"/>
                              <w:marBottom w:val="75"/>
                              <w:divBdr>
                                <w:top w:val="none" w:sz="0" w:space="0" w:color="auto"/>
                                <w:left w:val="none" w:sz="0" w:space="0" w:color="auto"/>
                                <w:bottom w:val="none" w:sz="0" w:space="0" w:color="auto"/>
                                <w:right w:val="none" w:sz="0" w:space="0" w:color="auto"/>
                              </w:divBdr>
                            </w:div>
                            <w:div w:id="86864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276930">
      <w:bodyDiv w:val="1"/>
      <w:marLeft w:val="0"/>
      <w:marRight w:val="0"/>
      <w:marTop w:val="0"/>
      <w:marBottom w:val="0"/>
      <w:divBdr>
        <w:top w:val="none" w:sz="0" w:space="0" w:color="auto"/>
        <w:left w:val="none" w:sz="0" w:space="0" w:color="auto"/>
        <w:bottom w:val="none" w:sz="0" w:space="0" w:color="auto"/>
        <w:right w:val="none" w:sz="0" w:space="0" w:color="auto"/>
      </w:divBdr>
      <w:divsChild>
        <w:div w:id="1251083327">
          <w:marLeft w:val="0"/>
          <w:marRight w:val="0"/>
          <w:marTop w:val="0"/>
          <w:marBottom w:val="0"/>
          <w:divBdr>
            <w:top w:val="none" w:sz="0" w:space="0" w:color="auto"/>
            <w:left w:val="none" w:sz="0" w:space="0" w:color="auto"/>
            <w:bottom w:val="none" w:sz="0" w:space="0" w:color="auto"/>
            <w:right w:val="none" w:sz="0" w:space="0" w:color="auto"/>
          </w:divBdr>
          <w:divsChild>
            <w:div w:id="529612026">
              <w:marLeft w:val="0"/>
              <w:marRight w:val="0"/>
              <w:marTop w:val="0"/>
              <w:marBottom w:val="0"/>
              <w:divBdr>
                <w:top w:val="none" w:sz="0" w:space="0" w:color="auto"/>
                <w:left w:val="none" w:sz="0" w:space="0" w:color="auto"/>
                <w:bottom w:val="none" w:sz="0" w:space="0" w:color="auto"/>
                <w:right w:val="none" w:sz="0" w:space="0" w:color="auto"/>
              </w:divBdr>
              <w:divsChild>
                <w:div w:id="167403398">
                  <w:marLeft w:val="0"/>
                  <w:marRight w:val="0"/>
                  <w:marTop w:val="0"/>
                  <w:marBottom w:val="0"/>
                  <w:divBdr>
                    <w:top w:val="none" w:sz="0" w:space="0" w:color="auto"/>
                    <w:left w:val="none" w:sz="0" w:space="0" w:color="auto"/>
                    <w:bottom w:val="none" w:sz="0" w:space="0" w:color="auto"/>
                    <w:right w:val="none" w:sz="0" w:space="0" w:color="auto"/>
                  </w:divBdr>
                  <w:divsChild>
                    <w:div w:id="1536575570">
                      <w:marLeft w:val="0"/>
                      <w:marRight w:val="0"/>
                      <w:marTop w:val="0"/>
                      <w:marBottom w:val="0"/>
                      <w:divBdr>
                        <w:top w:val="none" w:sz="0" w:space="0" w:color="auto"/>
                        <w:left w:val="none" w:sz="0" w:space="0" w:color="auto"/>
                        <w:bottom w:val="none" w:sz="0" w:space="0" w:color="auto"/>
                        <w:right w:val="none" w:sz="0" w:space="0" w:color="auto"/>
                      </w:divBdr>
                    </w:div>
                  </w:divsChild>
                </w:div>
                <w:div w:id="648561182">
                  <w:marLeft w:val="0"/>
                  <w:marRight w:val="0"/>
                  <w:marTop w:val="0"/>
                  <w:marBottom w:val="0"/>
                  <w:divBdr>
                    <w:top w:val="none" w:sz="0" w:space="0" w:color="auto"/>
                    <w:left w:val="none" w:sz="0" w:space="0" w:color="auto"/>
                    <w:bottom w:val="none" w:sz="0" w:space="0" w:color="auto"/>
                    <w:right w:val="none" w:sz="0" w:space="0" w:color="auto"/>
                  </w:divBdr>
                  <w:divsChild>
                    <w:div w:id="1872692501">
                      <w:marLeft w:val="0"/>
                      <w:marRight w:val="0"/>
                      <w:marTop w:val="0"/>
                      <w:marBottom w:val="0"/>
                      <w:divBdr>
                        <w:top w:val="none" w:sz="0" w:space="0" w:color="auto"/>
                        <w:left w:val="none" w:sz="0" w:space="0" w:color="auto"/>
                        <w:bottom w:val="none" w:sz="0" w:space="0" w:color="auto"/>
                        <w:right w:val="none" w:sz="0" w:space="0" w:color="auto"/>
                      </w:divBdr>
                      <w:divsChild>
                        <w:div w:id="866336311">
                          <w:marLeft w:val="0"/>
                          <w:marRight w:val="0"/>
                          <w:marTop w:val="0"/>
                          <w:marBottom w:val="0"/>
                          <w:divBdr>
                            <w:top w:val="none" w:sz="0" w:space="0" w:color="auto"/>
                            <w:left w:val="none" w:sz="0" w:space="0" w:color="auto"/>
                            <w:bottom w:val="none" w:sz="0" w:space="0" w:color="auto"/>
                            <w:right w:val="none" w:sz="0" w:space="0" w:color="auto"/>
                          </w:divBdr>
                          <w:divsChild>
                            <w:div w:id="604657869">
                              <w:marLeft w:val="0"/>
                              <w:marRight w:val="0"/>
                              <w:marTop w:val="0"/>
                              <w:marBottom w:val="0"/>
                              <w:divBdr>
                                <w:top w:val="none" w:sz="0" w:space="0" w:color="auto"/>
                                <w:left w:val="none" w:sz="0" w:space="0" w:color="auto"/>
                                <w:bottom w:val="none" w:sz="0" w:space="0" w:color="auto"/>
                                <w:right w:val="none" w:sz="0" w:space="0" w:color="auto"/>
                              </w:divBdr>
                              <w:divsChild>
                                <w:div w:id="2046907509">
                                  <w:marLeft w:val="0"/>
                                  <w:marRight w:val="0"/>
                                  <w:marTop w:val="0"/>
                                  <w:marBottom w:val="0"/>
                                  <w:divBdr>
                                    <w:top w:val="none" w:sz="0" w:space="0" w:color="auto"/>
                                    <w:left w:val="none" w:sz="0" w:space="0" w:color="auto"/>
                                    <w:bottom w:val="none" w:sz="0" w:space="0" w:color="auto"/>
                                    <w:right w:val="none" w:sz="0" w:space="0" w:color="auto"/>
                                  </w:divBdr>
                                  <w:divsChild>
                                    <w:div w:id="480193889">
                                      <w:marLeft w:val="0"/>
                                      <w:marRight w:val="0"/>
                                      <w:marTop w:val="0"/>
                                      <w:marBottom w:val="0"/>
                                      <w:divBdr>
                                        <w:top w:val="none" w:sz="0" w:space="0" w:color="auto"/>
                                        <w:left w:val="none" w:sz="0" w:space="0" w:color="auto"/>
                                        <w:bottom w:val="none" w:sz="0" w:space="0" w:color="auto"/>
                                        <w:right w:val="none" w:sz="0" w:space="0" w:color="auto"/>
                                      </w:divBdr>
                                    </w:div>
                                    <w:div w:id="553735113">
                                      <w:marLeft w:val="0"/>
                                      <w:marRight w:val="0"/>
                                      <w:marTop w:val="0"/>
                                      <w:marBottom w:val="0"/>
                                      <w:divBdr>
                                        <w:top w:val="none" w:sz="0" w:space="0" w:color="auto"/>
                                        <w:left w:val="none" w:sz="0" w:space="0" w:color="auto"/>
                                        <w:bottom w:val="none" w:sz="0" w:space="0" w:color="auto"/>
                                        <w:right w:val="none" w:sz="0" w:space="0" w:color="auto"/>
                                      </w:divBdr>
                                      <w:divsChild>
                                        <w:div w:id="489685713">
                                          <w:marLeft w:val="0"/>
                                          <w:marRight w:val="0"/>
                                          <w:marTop w:val="0"/>
                                          <w:marBottom w:val="0"/>
                                          <w:divBdr>
                                            <w:top w:val="none" w:sz="0" w:space="0" w:color="auto"/>
                                            <w:left w:val="none" w:sz="0" w:space="0" w:color="auto"/>
                                            <w:bottom w:val="none" w:sz="0" w:space="0" w:color="auto"/>
                                            <w:right w:val="none" w:sz="0" w:space="0" w:color="auto"/>
                                          </w:divBdr>
                                          <w:divsChild>
                                            <w:div w:id="2096317699">
                                              <w:marLeft w:val="0"/>
                                              <w:marRight w:val="0"/>
                                              <w:marTop w:val="0"/>
                                              <w:marBottom w:val="0"/>
                                              <w:divBdr>
                                                <w:top w:val="none" w:sz="0" w:space="0" w:color="auto"/>
                                                <w:left w:val="none" w:sz="0" w:space="0" w:color="auto"/>
                                                <w:bottom w:val="none" w:sz="0" w:space="0" w:color="auto"/>
                                                <w:right w:val="none" w:sz="0" w:space="0" w:color="auto"/>
                                              </w:divBdr>
                                            </w:div>
                                          </w:divsChild>
                                        </w:div>
                                        <w:div w:id="538855233">
                                          <w:marLeft w:val="0"/>
                                          <w:marRight w:val="0"/>
                                          <w:marTop w:val="0"/>
                                          <w:marBottom w:val="0"/>
                                          <w:divBdr>
                                            <w:top w:val="none" w:sz="0" w:space="0" w:color="auto"/>
                                            <w:left w:val="none" w:sz="0" w:space="0" w:color="auto"/>
                                            <w:bottom w:val="none" w:sz="0" w:space="0" w:color="auto"/>
                                            <w:right w:val="none" w:sz="0" w:space="0" w:color="auto"/>
                                          </w:divBdr>
                                        </w:div>
                                        <w:div w:id="322049092">
                                          <w:marLeft w:val="0"/>
                                          <w:marRight w:val="0"/>
                                          <w:marTop w:val="0"/>
                                          <w:marBottom w:val="0"/>
                                          <w:divBdr>
                                            <w:top w:val="none" w:sz="0" w:space="0" w:color="auto"/>
                                            <w:left w:val="none" w:sz="0" w:space="0" w:color="auto"/>
                                            <w:bottom w:val="none" w:sz="0" w:space="0" w:color="auto"/>
                                            <w:right w:val="none" w:sz="0" w:space="0" w:color="auto"/>
                                          </w:divBdr>
                                          <w:divsChild>
                                            <w:div w:id="509566269">
                                              <w:marLeft w:val="0"/>
                                              <w:marRight w:val="0"/>
                                              <w:marTop w:val="0"/>
                                              <w:marBottom w:val="0"/>
                                              <w:divBdr>
                                                <w:top w:val="none" w:sz="0" w:space="0" w:color="auto"/>
                                                <w:left w:val="none" w:sz="0" w:space="0" w:color="auto"/>
                                                <w:bottom w:val="none" w:sz="0" w:space="0" w:color="auto"/>
                                                <w:right w:val="none" w:sz="0" w:space="0" w:color="auto"/>
                                              </w:divBdr>
                                            </w:div>
                                          </w:divsChild>
                                        </w:div>
                                        <w:div w:id="198504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37507">
                              <w:marLeft w:val="0"/>
                              <w:marRight w:val="0"/>
                              <w:marTop w:val="0"/>
                              <w:marBottom w:val="0"/>
                              <w:divBdr>
                                <w:top w:val="none" w:sz="0" w:space="0" w:color="auto"/>
                                <w:left w:val="none" w:sz="0" w:space="0" w:color="auto"/>
                                <w:bottom w:val="none" w:sz="0" w:space="0" w:color="auto"/>
                                <w:right w:val="none" w:sz="0" w:space="0" w:color="auto"/>
                              </w:divBdr>
                              <w:divsChild>
                                <w:div w:id="1309092036">
                                  <w:marLeft w:val="0"/>
                                  <w:marRight w:val="0"/>
                                  <w:marTop w:val="0"/>
                                  <w:marBottom w:val="0"/>
                                  <w:divBdr>
                                    <w:top w:val="none" w:sz="0" w:space="0" w:color="auto"/>
                                    <w:left w:val="none" w:sz="0" w:space="0" w:color="auto"/>
                                    <w:bottom w:val="none" w:sz="0" w:space="0" w:color="auto"/>
                                    <w:right w:val="none" w:sz="0" w:space="0" w:color="auto"/>
                                  </w:divBdr>
                                </w:div>
                              </w:divsChild>
                            </w:div>
                            <w:div w:id="3104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143019">
                      <w:marLeft w:val="0"/>
                      <w:marRight w:val="0"/>
                      <w:marTop w:val="0"/>
                      <w:marBottom w:val="0"/>
                      <w:divBdr>
                        <w:top w:val="none" w:sz="0" w:space="0" w:color="auto"/>
                        <w:left w:val="none" w:sz="0" w:space="0" w:color="auto"/>
                        <w:bottom w:val="none" w:sz="0" w:space="0" w:color="auto"/>
                        <w:right w:val="none" w:sz="0" w:space="0" w:color="auto"/>
                      </w:divBdr>
                      <w:divsChild>
                        <w:div w:id="2082676071">
                          <w:marLeft w:val="0"/>
                          <w:marRight w:val="0"/>
                          <w:marTop w:val="0"/>
                          <w:marBottom w:val="0"/>
                          <w:divBdr>
                            <w:top w:val="none" w:sz="0" w:space="0" w:color="auto"/>
                            <w:left w:val="none" w:sz="0" w:space="0" w:color="auto"/>
                            <w:bottom w:val="none" w:sz="0" w:space="0" w:color="auto"/>
                            <w:right w:val="none" w:sz="0" w:space="0" w:color="auto"/>
                          </w:divBdr>
                          <w:divsChild>
                            <w:div w:id="31865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22221">
                      <w:marLeft w:val="0"/>
                      <w:marRight w:val="0"/>
                      <w:marTop w:val="0"/>
                      <w:marBottom w:val="0"/>
                      <w:divBdr>
                        <w:top w:val="none" w:sz="0" w:space="0" w:color="auto"/>
                        <w:left w:val="none" w:sz="0" w:space="0" w:color="auto"/>
                        <w:bottom w:val="none" w:sz="0" w:space="0" w:color="auto"/>
                        <w:right w:val="none" w:sz="0" w:space="0" w:color="auto"/>
                      </w:divBdr>
                      <w:divsChild>
                        <w:div w:id="1820146778">
                          <w:marLeft w:val="0"/>
                          <w:marRight w:val="0"/>
                          <w:marTop w:val="0"/>
                          <w:marBottom w:val="0"/>
                          <w:divBdr>
                            <w:top w:val="none" w:sz="0" w:space="0" w:color="auto"/>
                            <w:left w:val="none" w:sz="0" w:space="0" w:color="auto"/>
                            <w:bottom w:val="none" w:sz="0" w:space="0" w:color="auto"/>
                            <w:right w:val="none" w:sz="0" w:space="0" w:color="auto"/>
                          </w:divBdr>
                        </w:div>
                        <w:div w:id="770856490">
                          <w:marLeft w:val="0"/>
                          <w:marRight w:val="0"/>
                          <w:marTop w:val="0"/>
                          <w:marBottom w:val="0"/>
                          <w:divBdr>
                            <w:top w:val="none" w:sz="0" w:space="0" w:color="auto"/>
                            <w:left w:val="none" w:sz="0" w:space="0" w:color="auto"/>
                            <w:bottom w:val="none" w:sz="0" w:space="0" w:color="auto"/>
                            <w:right w:val="none" w:sz="0" w:space="0" w:color="auto"/>
                          </w:divBdr>
                          <w:divsChild>
                            <w:div w:id="689910208">
                              <w:marLeft w:val="0"/>
                              <w:marRight w:val="0"/>
                              <w:marTop w:val="0"/>
                              <w:marBottom w:val="0"/>
                              <w:divBdr>
                                <w:top w:val="none" w:sz="0" w:space="0" w:color="auto"/>
                                <w:left w:val="none" w:sz="0" w:space="0" w:color="auto"/>
                                <w:bottom w:val="none" w:sz="0" w:space="0" w:color="auto"/>
                                <w:right w:val="none" w:sz="0" w:space="0" w:color="auto"/>
                              </w:divBdr>
                              <w:divsChild>
                                <w:div w:id="1095397758">
                                  <w:marLeft w:val="0"/>
                                  <w:marRight w:val="0"/>
                                  <w:marTop w:val="0"/>
                                  <w:marBottom w:val="0"/>
                                  <w:divBdr>
                                    <w:top w:val="none" w:sz="0" w:space="0" w:color="auto"/>
                                    <w:left w:val="none" w:sz="0" w:space="0" w:color="auto"/>
                                    <w:bottom w:val="none" w:sz="0" w:space="0" w:color="auto"/>
                                    <w:right w:val="none" w:sz="0" w:space="0" w:color="auto"/>
                                  </w:divBdr>
                                  <w:divsChild>
                                    <w:div w:id="117265769">
                                      <w:marLeft w:val="0"/>
                                      <w:marRight w:val="0"/>
                                      <w:marTop w:val="0"/>
                                      <w:marBottom w:val="0"/>
                                      <w:divBdr>
                                        <w:top w:val="none" w:sz="0" w:space="0" w:color="auto"/>
                                        <w:left w:val="none" w:sz="0" w:space="0" w:color="auto"/>
                                        <w:bottom w:val="none" w:sz="0" w:space="0" w:color="auto"/>
                                        <w:right w:val="none" w:sz="0" w:space="0" w:color="auto"/>
                                      </w:divBdr>
                                      <w:divsChild>
                                        <w:div w:id="561214108">
                                          <w:marLeft w:val="0"/>
                                          <w:marRight w:val="0"/>
                                          <w:marTop w:val="0"/>
                                          <w:marBottom w:val="0"/>
                                          <w:divBdr>
                                            <w:top w:val="none" w:sz="0" w:space="0" w:color="auto"/>
                                            <w:left w:val="none" w:sz="0" w:space="0" w:color="auto"/>
                                            <w:bottom w:val="none" w:sz="0" w:space="0" w:color="auto"/>
                                            <w:right w:val="none" w:sz="0" w:space="0" w:color="auto"/>
                                          </w:divBdr>
                                          <w:divsChild>
                                            <w:div w:id="426535077">
                                              <w:marLeft w:val="0"/>
                                              <w:marRight w:val="0"/>
                                              <w:marTop w:val="0"/>
                                              <w:marBottom w:val="0"/>
                                              <w:divBdr>
                                                <w:top w:val="none" w:sz="0" w:space="0" w:color="auto"/>
                                                <w:left w:val="none" w:sz="0" w:space="0" w:color="auto"/>
                                                <w:bottom w:val="none" w:sz="0" w:space="0" w:color="auto"/>
                                                <w:right w:val="none" w:sz="0" w:space="0" w:color="auto"/>
                                              </w:divBdr>
                                              <w:divsChild>
                                                <w:div w:id="147779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topics.nytimes.com/top/news/business/companies/morgan_j_p_chase_and_company/index.html?inline=nyt-org" TargetMode="External"/><Relationship Id="rId18" Type="http://schemas.openxmlformats.org/officeDocument/2006/relationships/hyperlink" Target="http://online.wsj.com/quotes/main.html?type=djn&amp;symbol=BAC" TargetMode="External"/><Relationship Id="rId26" Type="http://schemas.openxmlformats.org/officeDocument/2006/relationships/control" Target="activeX/activeX1.xml"/><Relationship Id="rId3" Type="http://schemas.openxmlformats.org/officeDocument/2006/relationships/settings" Target="settings.xml"/><Relationship Id="rId21" Type="http://schemas.openxmlformats.org/officeDocument/2006/relationships/hyperlink" Target="http://online.wsj.com/search/term.html?KEYWORDS=RIVA+FROYMOVICH+&amp;bylinesearch=true" TargetMode="External"/><Relationship Id="rId7" Type="http://schemas.openxmlformats.org/officeDocument/2006/relationships/image" Target="http://graphics8.nytimes.com/images/2008/02/17/business/17SWAP_2_190.gif" TargetMode="External"/><Relationship Id="rId12" Type="http://schemas.openxmlformats.org/officeDocument/2006/relationships/hyperlink" Target="http://topics.nytimes.com/top/reference/timestopics/organizations/f/federal_reserve_bank_of_new_york/index.html?inline=nyt-org" TargetMode="External"/><Relationship Id="rId17" Type="http://schemas.openxmlformats.org/officeDocument/2006/relationships/hyperlink" Target="http://online.wsj.com/quotes/main.html?type=djn&amp;symbol=jpm" TargetMode="External"/><Relationship Id="rId25" Type="http://schemas.openxmlformats.org/officeDocument/2006/relationships/image" Target="media/image4.wmf"/><Relationship Id="rId2" Type="http://schemas.openxmlformats.org/officeDocument/2006/relationships/styles" Target="styles.xml"/><Relationship Id="rId16" Type="http://schemas.openxmlformats.org/officeDocument/2006/relationships/hyperlink" Target="http://online.wsj.com/quotes/main.html?type=djn&amp;symbol=gm" TargetMode="External"/><Relationship Id="rId20" Type="http://schemas.openxmlformats.org/officeDocument/2006/relationships/hyperlink" Target="http://online.wsj.com/quotes/main.html?type=djn&amp;symbol=dbk.xe"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topics.nytimes.com/top/news/business/companies/american_international_group/index.html?inline=nyt-org" TargetMode="External"/><Relationship Id="rId24" Type="http://schemas.openxmlformats.org/officeDocument/2006/relationships/hyperlink" Target="http://www.wsj.com/articles/deutsche-bank-u-s-doj-continue-to-discuss-mortgage-securities-settlement-1475440468" TargetMode="External"/><Relationship Id="rId5" Type="http://schemas.openxmlformats.org/officeDocument/2006/relationships/hyperlink" Target="http://topics.nytimes.com/top/reference/timestopics/people/m/gretchen_morgenson/index.html?inline=nyt-per" TargetMode="External"/><Relationship Id="rId15" Type="http://schemas.openxmlformats.org/officeDocument/2006/relationships/hyperlink" Target="http://online.wsj.com/article/SB112649094075137685.html" TargetMode="External"/><Relationship Id="rId23" Type="http://schemas.openxmlformats.org/officeDocument/2006/relationships/hyperlink" Target="https://blogs.wsj.com/moneybeat/2016/10/04/cds-markets-add-to-deutsche-bank-gloom/" TargetMode="External"/><Relationship Id="rId28" Type="http://schemas.openxmlformats.org/officeDocument/2006/relationships/theme" Target="theme/theme1.xml"/><Relationship Id="rId10" Type="http://schemas.openxmlformats.org/officeDocument/2006/relationships/hyperlink" Target="http://topics.nytimes.com/top/reference/timestopics/organizations/c/comptroller_of_the_currency/index.html?inline=nyt-org" TargetMode="External"/><Relationship Id="rId19" Type="http://schemas.openxmlformats.org/officeDocument/2006/relationships/hyperlink" Target="http://online.wsj.com/quotes/main.html?type=djn&amp;symbol=c" TargetMode="External"/><Relationship Id="rId4" Type="http://schemas.openxmlformats.org/officeDocument/2006/relationships/webSettings" Target="webSettings.xml"/><Relationship Id="rId9" Type="http://schemas.openxmlformats.org/officeDocument/2006/relationships/image" Target="http://graphics8.nytimes.com/images/2008/02/17/business/17SWAP_1_190.gif" TargetMode="External"/><Relationship Id="rId14" Type="http://schemas.openxmlformats.org/officeDocument/2006/relationships/hyperlink" Target="http://topics.nytimes.com/top/news/business/companies/bank_of_america_corporation/index.html?inline=nyt-org" TargetMode="External"/><Relationship Id="rId22" Type="http://schemas.openxmlformats.org/officeDocument/2006/relationships/image" Target="media/image3.jpeg"/><Relationship Id="rId27"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6264</Words>
  <Characters>35705</Characters>
  <Application>Microsoft Office Word</Application>
  <DocSecurity>0</DocSecurity>
  <Lines>297</Lines>
  <Paragraphs>83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Arcane Market Is Next to Face Big Credit Test </vt:lpstr>
      <vt:lpstr>Slices of Risk How a Formula Ignited Market That Burned Some Big Investors</vt:lpstr>
      <vt:lpstr>OCTOBER 19, 2011</vt:lpstr>
      <vt:lpstr>EU Approves Short-Selling Curbs </vt:lpstr>
      <vt:lpstr>        By RIVA FROYMOVICH </vt:lpstr>
      <vt:lpstr>CDS Markets Add to Deutsche Bank Gloom</vt:lpstr>
      <vt:lpstr>    Insurance against the lender's default in one year's time is now more expensive </vt:lpstr>
      <vt:lpstr/>
      <vt:lpstr/>
    </vt:vector>
  </TitlesOfParts>
  <Company/>
  <LinksUpToDate>false</LinksUpToDate>
  <CharactersWithSpaces>41886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Nigro</dc:creator>
  <cp:lastModifiedBy>Khadija Ouzaka</cp:lastModifiedBy>
  <cp:revision>2</cp:revision>
  <dcterms:created xsi:type="dcterms:W3CDTF">2020-10-13T03:38:00Z</dcterms:created>
  <dcterms:modified xsi:type="dcterms:W3CDTF">2020-10-13T03:38:00Z</dcterms:modified>
</cp:coreProperties>
</file>