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4048F" w:rsidRPr="00120187" w:rsidRDefault="0094048F" w:rsidP="00120187">
      <w:pPr>
        <w:spacing w:line="480" w:lineRule="auto"/>
        <w:jc w:val="both"/>
        <w:rPr>
          <w:rFonts w:ascii="Times New Roman" w:hAnsi="Times New Roman"/>
          <w:sz w:val="24"/>
        </w:rPr>
      </w:pPr>
    </w:p>
    <w:p w:rsidR="0094048F" w:rsidRPr="00120187" w:rsidRDefault="0094048F" w:rsidP="00120187">
      <w:pPr>
        <w:spacing w:line="480" w:lineRule="auto"/>
        <w:jc w:val="both"/>
        <w:rPr>
          <w:rFonts w:ascii="Times New Roman" w:hAnsi="Times New Roman"/>
          <w:sz w:val="24"/>
        </w:rPr>
      </w:pPr>
    </w:p>
    <w:p w:rsidR="0094048F" w:rsidRPr="00120187" w:rsidRDefault="0094048F" w:rsidP="00120187">
      <w:pPr>
        <w:spacing w:line="480" w:lineRule="auto"/>
        <w:jc w:val="both"/>
        <w:rPr>
          <w:rFonts w:ascii="Times New Roman" w:hAnsi="Times New Roman"/>
          <w:sz w:val="24"/>
        </w:rPr>
      </w:pPr>
    </w:p>
    <w:p w:rsidR="00120187" w:rsidRPr="00120187" w:rsidRDefault="00120187" w:rsidP="00120187">
      <w:pPr>
        <w:spacing w:line="480" w:lineRule="auto"/>
        <w:jc w:val="both"/>
        <w:rPr>
          <w:rFonts w:ascii="Times New Roman" w:hAnsi="Times New Roman"/>
          <w:sz w:val="24"/>
        </w:rPr>
      </w:pPr>
      <w:bookmarkStart w:id="0" w:name="_GoBack"/>
      <w:bookmarkEnd w:id="0"/>
    </w:p>
    <w:p w:rsidR="00120187" w:rsidRPr="00120187" w:rsidRDefault="00120187" w:rsidP="00120187">
      <w:pPr>
        <w:spacing w:line="480" w:lineRule="auto"/>
        <w:jc w:val="both"/>
        <w:rPr>
          <w:rFonts w:ascii="Times New Roman" w:hAnsi="Times New Roman"/>
          <w:sz w:val="24"/>
        </w:rPr>
      </w:pPr>
    </w:p>
    <w:p w:rsidR="006F05C7" w:rsidRPr="00120187" w:rsidRDefault="006F05C7" w:rsidP="00120187">
      <w:pPr>
        <w:spacing w:line="480" w:lineRule="auto"/>
        <w:jc w:val="center"/>
        <w:rPr>
          <w:rFonts w:ascii="Times New Roman" w:hAnsi="Times New Roman"/>
          <w:sz w:val="24"/>
        </w:rPr>
      </w:pPr>
      <w:r w:rsidRPr="00120187">
        <w:rPr>
          <w:rFonts w:ascii="Times New Roman" w:hAnsi="Times New Roman"/>
          <w:sz w:val="24"/>
        </w:rPr>
        <w:t>THE COMMAND</w:t>
      </w:r>
      <w:r w:rsidR="0094048F" w:rsidRPr="00120187">
        <w:rPr>
          <w:rFonts w:ascii="Times New Roman" w:hAnsi="Times New Roman"/>
          <w:sz w:val="24"/>
        </w:rPr>
        <w:t>ER’S EMERGENCY RESPONSE PROGRAM</w:t>
      </w:r>
    </w:p>
    <w:p w:rsidR="0094048F" w:rsidRPr="00120187" w:rsidRDefault="0094048F" w:rsidP="00120187">
      <w:pPr>
        <w:spacing w:line="480" w:lineRule="auto"/>
        <w:jc w:val="center"/>
        <w:rPr>
          <w:rFonts w:ascii="Times New Roman" w:hAnsi="Times New Roman"/>
          <w:sz w:val="24"/>
        </w:rPr>
      </w:pPr>
      <w:r w:rsidRPr="00120187">
        <w:rPr>
          <w:rFonts w:ascii="Times New Roman" w:hAnsi="Times New Roman"/>
          <w:sz w:val="24"/>
        </w:rPr>
        <w:t>Student’s Name</w:t>
      </w:r>
    </w:p>
    <w:p w:rsidR="0094048F" w:rsidRPr="00120187" w:rsidRDefault="0094048F" w:rsidP="00120187">
      <w:pPr>
        <w:spacing w:line="480" w:lineRule="auto"/>
        <w:jc w:val="center"/>
        <w:rPr>
          <w:rFonts w:ascii="Times New Roman" w:hAnsi="Times New Roman"/>
          <w:sz w:val="24"/>
        </w:rPr>
      </w:pPr>
      <w:r w:rsidRPr="00120187">
        <w:rPr>
          <w:rFonts w:ascii="Times New Roman" w:hAnsi="Times New Roman"/>
          <w:sz w:val="24"/>
        </w:rPr>
        <w:t>Professor’s Name</w:t>
      </w:r>
    </w:p>
    <w:p w:rsidR="0094048F" w:rsidRPr="00120187" w:rsidRDefault="0094048F" w:rsidP="00120187">
      <w:pPr>
        <w:spacing w:line="480" w:lineRule="auto"/>
        <w:jc w:val="center"/>
        <w:rPr>
          <w:rFonts w:ascii="Times New Roman" w:hAnsi="Times New Roman"/>
          <w:sz w:val="24"/>
        </w:rPr>
      </w:pPr>
      <w:r w:rsidRPr="00120187">
        <w:rPr>
          <w:rFonts w:ascii="Times New Roman" w:hAnsi="Times New Roman"/>
          <w:sz w:val="24"/>
        </w:rPr>
        <w:t>Institutional Affiliation</w:t>
      </w:r>
    </w:p>
    <w:p w:rsidR="0094048F" w:rsidRPr="00120187" w:rsidRDefault="0094048F" w:rsidP="00120187">
      <w:pPr>
        <w:spacing w:line="480" w:lineRule="auto"/>
        <w:jc w:val="center"/>
        <w:rPr>
          <w:rFonts w:ascii="Times New Roman" w:hAnsi="Times New Roman"/>
          <w:sz w:val="24"/>
        </w:rPr>
      </w:pPr>
      <w:r w:rsidRPr="00120187">
        <w:rPr>
          <w:rFonts w:ascii="Times New Roman" w:hAnsi="Times New Roman"/>
          <w:sz w:val="24"/>
        </w:rPr>
        <w:t>Course Title</w:t>
      </w:r>
    </w:p>
    <w:p w:rsidR="0094048F" w:rsidRDefault="0094048F" w:rsidP="00120187">
      <w:pPr>
        <w:spacing w:line="480" w:lineRule="auto"/>
        <w:jc w:val="center"/>
        <w:rPr>
          <w:rFonts w:ascii="Times New Roman" w:hAnsi="Times New Roman"/>
          <w:sz w:val="24"/>
        </w:rPr>
      </w:pPr>
      <w:r w:rsidRPr="00120187">
        <w:rPr>
          <w:rFonts w:ascii="Times New Roman" w:hAnsi="Times New Roman"/>
          <w:sz w:val="24"/>
        </w:rPr>
        <w:t>Date of Submission</w:t>
      </w:r>
    </w:p>
    <w:p w:rsidR="00120187" w:rsidRDefault="00120187" w:rsidP="00120187">
      <w:pPr>
        <w:spacing w:line="480" w:lineRule="auto"/>
        <w:jc w:val="center"/>
        <w:rPr>
          <w:rFonts w:ascii="Times New Roman" w:hAnsi="Times New Roman"/>
          <w:sz w:val="24"/>
        </w:rPr>
      </w:pPr>
    </w:p>
    <w:p w:rsidR="00120187" w:rsidRDefault="00120187" w:rsidP="00120187">
      <w:pPr>
        <w:spacing w:line="480" w:lineRule="auto"/>
        <w:jc w:val="center"/>
        <w:rPr>
          <w:rFonts w:ascii="Times New Roman" w:hAnsi="Times New Roman"/>
          <w:sz w:val="24"/>
        </w:rPr>
      </w:pPr>
    </w:p>
    <w:p w:rsidR="00120187" w:rsidRDefault="00120187" w:rsidP="00120187">
      <w:pPr>
        <w:spacing w:line="480" w:lineRule="auto"/>
        <w:jc w:val="center"/>
        <w:rPr>
          <w:rFonts w:ascii="Times New Roman" w:hAnsi="Times New Roman"/>
          <w:sz w:val="24"/>
        </w:rPr>
      </w:pPr>
    </w:p>
    <w:p w:rsidR="00120187" w:rsidRDefault="00120187" w:rsidP="00120187">
      <w:pPr>
        <w:spacing w:line="480" w:lineRule="auto"/>
        <w:jc w:val="center"/>
        <w:rPr>
          <w:rFonts w:ascii="Times New Roman" w:hAnsi="Times New Roman"/>
          <w:sz w:val="24"/>
        </w:rPr>
      </w:pPr>
    </w:p>
    <w:p w:rsidR="00120187" w:rsidRDefault="00120187" w:rsidP="00120187">
      <w:pPr>
        <w:spacing w:line="480" w:lineRule="auto"/>
        <w:jc w:val="center"/>
        <w:rPr>
          <w:rFonts w:ascii="Times New Roman" w:hAnsi="Times New Roman"/>
          <w:sz w:val="24"/>
        </w:rPr>
      </w:pPr>
    </w:p>
    <w:p w:rsidR="00120187" w:rsidRDefault="00120187" w:rsidP="00120187">
      <w:pPr>
        <w:spacing w:line="480" w:lineRule="auto"/>
        <w:jc w:val="center"/>
        <w:rPr>
          <w:rFonts w:ascii="Times New Roman" w:hAnsi="Times New Roman"/>
          <w:sz w:val="24"/>
        </w:rPr>
      </w:pPr>
    </w:p>
    <w:p w:rsidR="00120187" w:rsidRPr="00120187" w:rsidRDefault="00120187" w:rsidP="00120187">
      <w:pPr>
        <w:spacing w:line="480" w:lineRule="auto"/>
        <w:jc w:val="center"/>
        <w:rPr>
          <w:rFonts w:ascii="Times New Roman" w:hAnsi="Times New Roman"/>
          <w:sz w:val="24"/>
        </w:rPr>
      </w:pPr>
    </w:p>
    <w:p w:rsidR="0094048F" w:rsidRPr="00120187" w:rsidRDefault="0094048F" w:rsidP="00120187">
      <w:pPr>
        <w:spacing w:line="480" w:lineRule="auto"/>
        <w:jc w:val="center"/>
        <w:rPr>
          <w:rFonts w:ascii="Times New Roman" w:hAnsi="Times New Roman"/>
          <w:b/>
          <w:sz w:val="24"/>
          <w:u w:val="single"/>
        </w:rPr>
      </w:pPr>
      <w:r w:rsidRPr="00120187">
        <w:rPr>
          <w:rFonts w:ascii="Times New Roman" w:hAnsi="Times New Roman"/>
          <w:b/>
          <w:sz w:val="24"/>
          <w:u w:val="single"/>
        </w:rPr>
        <w:lastRenderedPageBreak/>
        <w:t>THE COMMANDER’S EMERGENCY RESPONSE PROGRAM</w:t>
      </w:r>
    </w:p>
    <w:p w:rsidR="00ED77CF" w:rsidRPr="00120187" w:rsidRDefault="001F5982" w:rsidP="00120187">
      <w:pPr>
        <w:spacing w:line="480" w:lineRule="auto"/>
        <w:ind w:firstLine="720"/>
        <w:jc w:val="both"/>
        <w:rPr>
          <w:rFonts w:ascii="Times New Roman" w:hAnsi="Times New Roman"/>
          <w:sz w:val="24"/>
        </w:rPr>
      </w:pPr>
      <w:r w:rsidRPr="00120187">
        <w:rPr>
          <w:rFonts w:ascii="Times New Roman" w:hAnsi="Times New Roman"/>
          <w:sz w:val="24"/>
        </w:rPr>
        <w:t xml:space="preserve">The Commander’s Emergency Response Program (CERP) is a very crucial </w:t>
      </w:r>
      <w:r w:rsidR="003254CF" w:rsidRPr="00120187">
        <w:rPr>
          <w:rFonts w:ascii="Times New Roman" w:hAnsi="Times New Roman"/>
          <w:sz w:val="24"/>
        </w:rPr>
        <w:t xml:space="preserve">monetary </w:t>
      </w:r>
      <w:r w:rsidRPr="00120187">
        <w:rPr>
          <w:rFonts w:ascii="Times New Roman" w:hAnsi="Times New Roman"/>
          <w:sz w:val="24"/>
        </w:rPr>
        <w:t xml:space="preserve">tool that enables the commander of the armed forces to conduct various operations in specific areas where the Congress authorizes the </w:t>
      </w:r>
      <w:r w:rsidR="003254CF" w:rsidRPr="00120187">
        <w:rPr>
          <w:rFonts w:ascii="Times New Roman" w:hAnsi="Times New Roman"/>
          <w:sz w:val="24"/>
        </w:rPr>
        <w:t>funds</w:t>
      </w:r>
      <w:r w:rsidRPr="00120187">
        <w:rPr>
          <w:rFonts w:ascii="Times New Roman" w:hAnsi="Times New Roman"/>
          <w:sz w:val="24"/>
        </w:rPr>
        <w:t xml:space="preserve"> to be utilized</w:t>
      </w:r>
      <w:r w:rsidR="00120187">
        <w:rPr>
          <w:rFonts w:ascii="Times New Roman" w:hAnsi="Times New Roman"/>
          <w:sz w:val="24"/>
        </w:rPr>
        <w:t xml:space="preserve"> </w:t>
      </w:r>
      <w:r w:rsidR="00120187" w:rsidRPr="00120187">
        <w:rPr>
          <w:rFonts w:ascii="Times New Roman" w:hAnsi="Times New Roman"/>
          <w:sz w:val="24"/>
        </w:rPr>
        <w:t>(Martins, 2005)</w:t>
      </w:r>
      <w:r w:rsidRPr="00120187">
        <w:rPr>
          <w:rFonts w:ascii="Times New Roman" w:hAnsi="Times New Roman"/>
          <w:sz w:val="24"/>
        </w:rPr>
        <w:t xml:space="preserve">. The funds of the CERP are meant to be used by </w:t>
      </w:r>
      <w:r w:rsidR="00E47C21" w:rsidRPr="00120187">
        <w:rPr>
          <w:rFonts w:ascii="Times New Roman" w:hAnsi="Times New Roman"/>
          <w:sz w:val="24"/>
        </w:rPr>
        <w:t xml:space="preserve">military </w:t>
      </w:r>
      <w:r w:rsidRPr="00120187">
        <w:rPr>
          <w:rFonts w:ascii="Times New Roman" w:hAnsi="Times New Roman"/>
          <w:sz w:val="24"/>
        </w:rPr>
        <w:t>commanders to carry out stability, development, and humanitarian assistance operations</w:t>
      </w:r>
      <w:r w:rsidR="00E47C21" w:rsidRPr="00120187">
        <w:rPr>
          <w:rFonts w:ascii="Times New Roman" w:hAnsi="Times New Roman"/>
          <w:sz w:val="24"/>
        </w:rPr>
        <w:t xml:space="preserve">, the operations of which are coordinated with available civilian efforts </w:t>
      </w:r>
      <w:r w:rsidR="000878D6" w:rsidRPr="00120187">
        <w:rPr>
          <w:rFonts w:ascii="Times New Roman" w:hAnsi="Times New Roman"/>
          <w:sz w:val="24"/>
        </w:rPr>
        <w:t>to achieve the desired results</w:t>
      </w:r>
      <w:r w:rsidR="00C8516D" w:rsidRPr="00120187">
        <w:rPr>
          <w:rFonts w:ascii="Times New Roman" w:hAnsi="Times New Roman"/>
          <w:sz w:val="24"/>
        </w:rPr>
        <w:t xml:space="preserve"> (</w:t>
      </w:r>
      <w:r w:rsidR="00C8516D" w:rsidRPr="00120187">
        <w:rPr>
          <w:rFonts w:ascii="Times New Roman" w:hAnsi="Times New Roman"/>
          <w:sz w:val="24"/>
        </w:rPr>
        <w:t>Martins,</w:t>
      </w:r>
      <w:r w:rsidR="00C8516D" w:rsidRPr="00120187">
        <w:rPr>
          <w:rFonts w:ascii="Times New Roman" w:hAnsi="Times New Roman"/>
          <w:sz w:val="24"/>
        </w:rPr>
        <w:t xml:space="preserve"> 2005)</w:t>
      </w:r>
      <w:r w:rsidR="00E47C21" w:rsidRPr="00120187">
        <w:rPr>
          <w:rFonts w:ascii="Times New Roman" w:hAnsi="Times New Roman"/>
          <w:sz w:val="24"/>
        </w:rPr>
        <w:t>. The specific roles of the CERP funds as performed by tactical commanders include but are not limited to the restoration of public service, support to governance, reconstruction of infrastructure, and supporting economic development</w:t>
      </w:r>
      <w:r w:rsidR="00C8516D" w:rsidRPr="00120187">
        <w:rPr>
          <w:rFonts w:ascii="Times New Roman" w:hAnsi="Times New Roman"/>
          <w:sz w:val="24"/>
        </w:rPr>
        <w:t xml:space="preserve"> </w:t>
      </w:r>
      <w:r w:rsidR="00C8516D" w:rsidRPr="00120187">
        <w:rPr>
          <w:rFonts w:ascii="Times New Roman" w:hAnsi="Times New Roman"/>
          <w:sz w:val="24"/>
        </w:rPr>
        <w:t>(Martins, 2005)</w:t>
      </w:r>
      <w:r w:rsidR="00E47C21" w:rsidRPr="00120187">
        <w:rPr>
          <w:rFonts w:ascii="Times New Roman" w:hAnsi="Times New Roman"/>
          <w:sz w:val="24"/>
        </w:rPr>
        <w:t xml:space="preserve">. </w:t>
      </w:r>
      <w:r w:rsidR="000878D6" w:rsidRPr="00120187">
        <w:rPr>
          <w:rFonts w:ascii="Times New Roman" w:hAnsi="Times New Roman"/>
          <w:sz w:val="24"/>
        </w:rPr>
        <w:t xml:space="preserve">To ensure that these roles are effectively performed, CERP is guided by specific objectives. One of </w:t>
      </w:r>
      <w:r w:rsidR="00C8516D" w:rsidRPr="00120187">
        <w:rPr>
          <w:rFonts w:ascii="Times New Roman" w:hAnsi="Times New Roman"/>
          <w:sz w:val="24"/>
        </w:rPr>
        <w:t xml:space="preserve">the major </w:t>
      </w:r>
      <w:r w:rsidR="000878D6" w:rsidRPr="00120187">
        <w:rPr>
          <w:rFonts w:ascii="Times New Roman" w:hAnsi="Times New Roman"/>
          <w:sz w:val="24"/>
        </w:rPr>
        <w:t xml:space="preserve">objectives is to ensure that urgent humanitarian relief and reconstruction requirements are met for indigenous population. The other </w:t>
      </w:r>
      <w:r w:rsidR="00C8516D" w:rsidRPr="00120187">
        <w:rPr>
          <w:rFonts w:ascii="Times New Roman" w:hAnsi="Times New Roman"/>
          <w:sz w:val="24"/>
        </w:rPr>
        <w:t xml:space="preserve">key </w:t>
      </w:r>
      <w:r w:rsidR="000878D6" w:rsidRPr="00120187">
        <w:rPr>
          <w:rFonts w:ascii="Times New Roman" w:hAnsi="Times New Roman"/>
          <w:sz w:val="24"/>
        </w:rPr>
        <w:t>CERP objective is to ensure that larger strategic projects and services are linked to the end user in local communities</w:t>
      </w:r>
      <w:r w:rsidR="00C8516D" w:rsidRPr="00120187">
        <w:rPr>
          <w:rFonts w:ascii="Times New Roman" w:hAnsi="Times New Roman"/>
          <w:sz w:val="24"/>
        </w:rPr>
        <w:t xml:space="preserve"> </w:t>
      </w:r>
      <w:r w:rsidR="00C8516D" w:rsidRPr="00120187">
        <w:rPr>
          <w:rFonts w:ascii="Times New Roman" w:hAnsi="Times New Roman"/>
          <w:sz w:val="24"/>
        </w:rPr>
        <w:t>(Martins, 2005)</w:t>
      </w:r>
      <w:r w:rsidR="000878D6" w:rsidRPr="00120187">
        <w:rPr>
          <w:rFonts w:ascii="Times New Roman" w:hAnsi="Times New Roman"/>
          <w:sz w:val="24"/>
        </w:rPr>
        <w:t>.</w:t>
      </w:r>
      <w:r w:rsidR="00B52A88" w:rsidRPr="00120187">
        <w:rPr>
          <w:rFonts w:ascii="Times New Roman" w:hAnsi="Times New Roman"/>
          <w:sz w:val="24"/>
        </w:rPr>
        <w:t xml:space="preserve"> </w:t>
      </w:r>
    </w:p>
    <w:p w:rsidR="00ED77CF" w:rsidRPr="00120187" w:rsidRDefault="003254CF" w:rsidP="00120187">
      <w:pPr>
        <w:spacing w:line="480" w:lineRule="auto"/>
        <w:ind w:firstLine="720"/>
        <w:jc w:val="both"/>
        <w:rPr>
          <w:rFonts w:ascii="Times New Roman" w:hAnsi="Times New Roman"/>
          <w:sz w:val="24"/>
        </w:rPr>
      </w:pPr>
      <w:r w:rsidRPr="00120187">
        <w:rPr>
          <w:rFonts w:ascii="Times New Roman" w:hAnsi="Times New Roman"/>
          <w:sz w:val="24"/>
        </w:rPr>
        <w:t xml:space="preserve">One good example of CERP is the funding that the government of the United States provides its military commanders to use in the rebuilding and reconstruction of Iraq and Afghanistan. Iraq and Afghanistan suffered severe structural and economic damage as a result of the war that raged between these two countries since the year 2001 to present. </w:t>
      </w:r>
      <w:r w:rsidR="00C8516D" w:rsidRPr="00120187">
        <w:rPr>
          <w:rFonts w:ascii="Times New Roman" w:hAnsi="Times New Roman"/>
          <w:sz w:val="24"/>
        </w:rPr>
        <w:t>According to Martins (2004</w:t>
      </w:r>
      <w:r w:rsidR="00C8516D" w:rsidRPr="00120187">
        <w:rPr>
          <w:rFonts w:ascii="Times New Roman" w:hAnsi="Times New Roman"/>
          <w:sz w:val="24"/>
        </w:rPr>
        <w:t>)</w:t>
      </w:r>
      <w:r w:rsidR="00C8516D" w:rsidRPr="00120187">
        <w:rPr>
          <w:rFonts w:ascii="Times New Roman" w:hAnsi="Times New Roman"/>
          <w:sz w:val="24"/>
        </w:rPr>
        <w:t>, t</w:t>
      </w:r>
      <w:r w:rsidR="00263E8D" w:rsidRPr="00120187">
        <w:rPr>
          <w:rFonts w:ascii="Times New Roman" w:hAnsi="Times New Roman"/>
          <w:sz w:val="24"/>
        </w:rPr>
        <w:t>he military commanders have been mandated to use these</w:t>
      </w:r>
      <w:r w:rsidRPr="00120187">
        <w:rPr>
          <w:rFonts w:ascii="Times New Roman" w:hAnsi="Times New Roman"/>
          <w:sz w:val="24"/>
        </w:rPr>
        <w:t xml:space="preserve"> CERP </w:t>
      </w:r>
      <w:r w:rsidR="00263E8D" w:rsidRPr="00120187">
        <w:rPr>
          <w:rFonts w:ascii="Times New Roman" w:hAnsi="Times New Roman"/>
          <w:sz w:val="24"/>
        </w:rPr>
        <w:t>funds to build public medical clinics, schools, and roads and to provide humanitarian aid in Afghanistan and Iraq for the benefit of the local people and communities in these two nations. This CERP is</w:t>
      </w:r>
      <w:r w:rsidRPr="00120187">
        <w:rPr>
          <w:rFonts w:ascii="Times New Roman" w:hAnsi="Times New Roman"/>
          <w:sz w:val="24"/>
        </w:rPr>
        <w:t xml:space="preserve"> very advantageous in the sense that </w:t>
      </w:r>
      <w:r w:rsidR="00263E8D" w:rsidRPr="00120187">
        <w:rPr>
          <w:rFonts w:ascii="Times New Roman" w:hAnsi="Times New Roman"/>
          <w:sz w:val="24"/>
        </w:rPr>
        <w:t xml:space="preserve">it is helping the military commanders to win the trust of the </w:t>
      </w:r>
      <w:r w:rsidR="00263E8D" w:rsidRPr="00120187">
        <w:rPr>
          <w:rFonts w:ascii="Times New Roman" w:hAnsi="Times New Roman"/>
          <w:sz w:val="24"/>
        </w:rPr>
        <w:lastRenderedPageBreak/>
        <w:t>indigenous people in both Afghanistan and Iraq by promoting the reestablishment of the civil infrastructures in these two nations</w:t>
      </w:r>
      <w:r w:rsidR="00D60D95" w:rsidRPr="00120187">
        <w:rPr>
          <w:rFonts w:ascii="Times New Roman" w:hAnsi="Times New Roman"/>
          <w:sz w:val="24"/>
        </w:rPr>
        <w:t xml:space="preserve"> </w:t>
      </w:r>
      <w:r w:rsidR="00D60D95" w:rsidRPr="00120187">
        <w:rPr>
          <w:rFonts w:ascii="Times New Roman" w:hAnsi="Times New Roman"/>
          <w:sz w:val="24"/>
        </w:rPr>
        <w:t>(Martins,</w:t>
      </w:r>
      <w:r w:rsidR="00D60D95" w:rsidRPr="00120187">
        <w:rPr>
          <w:rFonts w:ascii="Times New Roman" w:hAnsi="Times New Roman"/>
          <w:sz w:val="24"/>
        </w:rPr>
        <w:t xml:space="preserve"> 2004</w:t>
      </w:r>
      <w:r w:rsidR="00D60D95" w:rsidRPr="00120187">
        <w:rPr>
          <w:rFonts w:ascii="Times New Roman" w:hAnsi="Times New Roman"/>
          <w:sz w:val="24"/>
        </w:rPr>
        <w:t>)</w:t>
      </w:r>
      <w:r w:rsidR="00263E8D" w:rsidRPr="00120187">
        <w:rPr>
          <w:rFonts w:ascii="Times New Roman" w:hAnsi="Times New Roman"/>
          <w:sz w:val="24"/>
        </w:rPr>
        <w:t xml:space="preserve">. </w:t>
      </w:r>
    </w:p>
    <w:p w:rsidR="0094048F" w:rsidRPr="00120187" w:rsidRDefault="00B52A88" w:rsidP="00120187">
      <w:pPr>
        <w:spacing w:line="480" w:lineRule="auto"/>
        <w:ind w:firstLine="720"/>
        <w:jc w:val="both"/>
        <w:rPr>
          <w:rFonts w:ascii="Times New Roman" w:hAnsi="Times New Roman"/>
          <w:sz w:val="24"/>
        </w:rPr>
      </w:pPr>
      <w:r w:rsidRPr="00120187">
        <w:rPr>
          <w:rFonts w:ascii="Times New Roman" w:hAnsi="Times New Roman"/>
          <w:sz w:val="24"/>
        </w:rPr>
        <w:t>The second advantage of this CERP is that winning the trust of the local people in Iran and Afghanistan paves way for the military commanders to calm the war and establish a peaceful environment in these two warring nations. However, CERP has one major disadvantage which is that it only allows military commanders to build temporary peace between the two warring nations. This is because once the supply of the CERP funds is halted, the local people lose their trust in the military presence and animosity grows even stronger</w:t>
      </w:r>
      <w:r w:rsidR="00C8516D" w:rsidRPr="00120187">
        <w:rPr>
          <w:rFonts w:ascii="Times New Roman" w:hAnsi="Times New Roman"/>
          <w:sz w:val="24"/>
        </w:rPr>
        <w:t xml:space="preserve"> </w:t>
      </w:r>
      <w:r w:rsidR="00C8516D" w:rsidRPr="00120187">
        <w:rPr>
          <w:rFonts w:ascii="Times New Roman" w:hAnsi="Times New Roman"/>
          <w:sz w:val="24"/>
        </w:rPr>
        <w:t>(Martins,</w:t>
      </w:r>
      <w:r w:rsidR="00C8516D" w:rsidRPr="00120187">
        <w:rPr>
          <w:rFonts w:ascii="Times New Roman" w:hAnsi="Times New Roman"/>
          <w:sz w:val="24"/>
        </w:rPr>
        <w:t xml:space="preserve"> 2004</w:t>
      </w:r>
      <w:r w:rsidR="00C8516D" w:rsidRPr="00120187">
        <w:rPr>
          <w:rFonts w:ascii="Times New Roman" w:hAnsi="Times New Roman"/>
          <w:sz w:val="24"/>
        </w:rPr>
        <w:t>)</w:t>
      </w:r>
      <w:r w:rsidRPr="00120187">
        <w:rPr>
          <w:rFonts w:ascii="Times New Roman" w:hAnsi="Times New Roman"/>
          <w:sz w:val="24"/>
        </w:rPr>
        <w:t>. This makes it difficult for military commanders to create a permanent peaceful environment between the two nations that can last for</w:t>
      </w:r>
      <w:r w:rsidR="00ED77CF" w:rsidRPr="00120187">
        <w:rPr>
          <w:rFonts w:ascii="Times New Roman" w:hAnsi="Times New Roman"/>
          <w:sz w:val="24"/>
        </w:rPr>
        <w:t xml:space="preserve">ever. This is one of the reasons why the war between Iraq and Afghanistan has existed for all the past years and still continues even today. </w:t>
      </w:r>
    </w:p>
    <w:p w:rsidR="00120187" w:rsidRPr="00120187" w:rsidRDefault="00120187" w:rsidP="00120187">
      <w:pPr>
        <w:spacing w:line="480" w:lineRule="auto"/>
        <w:jc w:val="both"/>
        <w:rPr>
          <w:rFonts w:ascii="Times New Roman" w:hAnsi="Times New Roman"/>
          <w:sz w:val="24"/>
        </w:rPr>
      </w:pPr>
    </w:p>
    <w:p w:rsidR="00120187" w:rsidRDefault="00120187" w:rsidP="00120187">
      <w:pPr>
        <w:spacing w:line="480" w:lineRule="auto"/>
        <w:jc w:val="center"/>
        <w:rPr>
          <w:rFonts w:ascii="Times New Roman" w:hAnsi="Times New Roman"/>
          <w:b/>
          <w:sz w:val="24"/>
        </w:rPr>
      </w:pPr>
    </w:p>
    <w:p w:rsidR="00120187" w:rsidRDefault="00120187" w:rsidP="00120187">
      <w:pPr>
        <w:spacing w:line="480" w:lineRule="auto"/>
        <w:jc w:val="center"/>
        <w:rPr>
          <w:rFonts w:ascii="Times New Roman" w:hAnsi="Times New Roman"/>
          <w:b/>
          <w:sz w:val="24"/>
        </w:rPr>
      </w:pPr>
    </w:p>
    <w:p w:rsidR="00120187" w:rsidRDefault="00120187" w:rsidP="00120187">
      <w:pPr>
        <w:spacing w:line="480" w:lineRule="auto"/>
        <w:jc w:val="center"/>
        <w:rPr>
          <w:rFonts w:ascii="Times New Roman" w:hAnsi="Times New Roman"/>
          <w:b/>
          <w:sz w:val="24"/>
        </w:rPr>
      </w:pPr>
    </w:p>
    <w:p w:rsidR="00120187" w:rsidRDefault="00120187" w:rsidP="00120187">
      <w:pPr>
        <w:spacing w:line="480" w:lineRule="auto"/>
        <w:jc w:val="center"/>
        <w:rPr>
          <w:rFonts w:ascii="Times New Roman" w:hAnsi="Times New Roman"/>
          <w:b/>
          <w:sz w:val="24"/>
        </w:rPr>
      </w:pPr>
    </w:p>
    <w:p w:rsidR="00120187" w:rsidRDefault="00120187" w:rsidP="00120187">
      <w:pPr>
        <w:spacing w:line="480" w:lineRule="auto"/>
        <w:jc w:val="center"/>
        <w:rPr>
          <w:rFonts w:ascii="Times New Roman" w:hAnsi="Times New Roman"/>
          <w:b/>
          <w:sz w:val="24"/>
        </w:rPr>
      </w:pPr>
    </w:p>
    <w:p w:rsidR="00120187" w:rsidRDefault="00120187" w:rsidP="00120187">
      <w:pPr>
        <w:spacing w:line="480" w:lineRule="auto"/>
        <w:jc w:val="center"/>
        <w:rPr>
          <w:rFonts w:ascii="Times New Roman" w:hAnsi="Times New Roman"/>
          <w:b/>
          <w:sz w:val="24"/>
        </w:rPr>
      </w:pPr>
    </w:p>
    <w:p w:rsidR="00120187" w:rsidRDefault="00120187" w:rsidP="00120187">
      <w:pPr>
        <w:spacing w:line="480" w:lineRule="auto"/>
        <w:jc w:val="center"/>
        <w:rPr>
          <w:rFonts w:ascii="Times New Roman" w:hAnsi="Times New Roman"/>
          <w:b/>
          <w:sz w:val="24"/>
        </w:rPr>
      </w:pPr>
    </w:p>
    <w:p w:rsidR="00120187" w:rsidRDefault="00120187" w:rsidP="00120187">
      <w:pPr>
        <w:spacing w:line="480" w:lineRule="auto"/>
        <w:jc w:val="center"/>
        <w:rPr>
          <w:rFonts w:ascii="Times New Roman" w:hAnsi="Times New Roman"/>
          <w:b/>
          <w:sz w:val="24"/>
        </w:rPr>
      </w:pPr>
    </w:p>
    <w:p w:rsidR="00120187" w:rsidRPr="00120187" w:rsidRDefault="0094048F" w:rsidP="00120187">
      <w:pPr>
        <w:spacing w:line="480" w:lineRule="auto"/>
        <w:jc w:val="center"/>
        <w:rPr>
          <w:rFonts w:ascii="Times New Roman" w:hAnsi="Times New Roman"/>
          <w:sz w:val="24"/>
        </w:rPr>
      </w:pPr>
      <w:r w:rsidRPr="00120187">
        <w:rPr>
          <w:rFonts w:ascii="Times New Roman" w:hAnsi="Times New Roman"/>
          <w:b/>
          <w:sz w:val="24"/>
        </w:rPr>
        <w:lastRenderedPageBreak/>
        <w:t>References</w:t>
      </w:r>
      <w:r w:rsidR="00120187" w:rsidRPr="00120187">
        <w:rPr>
          <w:rFonts w:ascii="Times New Roman" w:hAnsi="Times New Roman"/>
          <w:sz w:val="24"/>
        </w:rPr>
        <w:t xml:space="preserve"> </w:t>
      </w:r>
    </w:p>
    <w:p w:rsidR="00120187" w:rsidRPr="00120187" w:rsidRDefault="00120187" w:rsidP="00120187">
      <w:pPr>
        <w:spacing w:line="480" w:lineRule="auto"/>
        <w:ind w:left="720" w:hanging="720"/>
        <w:jc w:val="both"/>
        <w:rPr>
          <w:rFonts w:ascii="Times New Roman" w:hAnsi="Times New Roman"/>
          <w:sz w:val="24"/>
        </w:rPr>
      </w:pPr>
      <w:r w:rsidRPr="00120187">
        <w:rPr>
          <w:rFonts w:ascii="Times New Roman" w:hAnsi="Times New Roman"/>
          <w:sz w:val="24"/>
        </w:rPr>
        <w:t>Martins, M. (2004). No Small Change of Soldiering: The Commander's Emergency Response Program (CERP) in Iraq and Afghanistan. Army Law., 1.</w:t>
      </w:r>
    </w:p>
    <w:p w:rsidR="00120187" w:rsidRPr="00120187" w:rsidRDefault="00120187" w:rsidP="00120187">
      <w:pPr>
        <w:spacing w:line="480" w:lineRule="auto"/>
        <w:ind w:left="720" w:hanging="720"/>
        <w:jc w:val="both"/>
        <w:rPr>
          <w:rFonts w:ascii="Times New Roman" w:hAnsi="Times New Roman"/>
          <w:sz w:val="24"/>
        </w:rPr>
      </w:pPr>
      <w:r w:rsidRPr="00120187">
        <w:rPr>
          <w:rFonts w:ascii="Times New Roman" w:hAnsi="Times New Roman"/>
          <w:sz w:val="24"/>
        </w:rPr>
        <w:t>Martins, M. S. (2005). The commander's emergency response program. NATIONAL DEFENSE UNIV WASHINGTON DC INST FOR NATIONAL STRATEGIC STUDIES.</w:t>
      </w:r>
    </w:p>
    <w:sectPr w:rsidR="00120187" w:rsidRPr="00120187" w:rsidSect="0094048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92E65" w:rsidRDefault="00392E65" w:rsidP="006F05C7">
      <w:pPr>
        <w:spacing w:after="0" w:line="240" w:lineRule="auto"/>
      </w:pPr>
      <w:r>
        <w:separator/>
      </w:r>
    </w:p>
  </w:endnote>
  <w:endnote w:type="continuationSeparator" w:id="0">
    <w:p w:rsidR="00392E65" w:rsidRDefault="00392E65" w:rsidP="006F05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92E65" w:rsidRDefault="00392E65" w:rsidP="006F05C7">
      <w:pPr>
        <w:spacing w:after="0" w:line="240" w:lineRule="auto"/>
      </w:pPr>
      <w:r>
        <w:separator/>
      </w:r>
    </w:p>
  </w:footnote>
  <w:footnote w:type="continuationSeparator" w:id="0">
    <w:p w:rsidR="00392E65" w:rsidRDefault="00392E65" w:rsidP="006F05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52979932"/>
      <w:docPartObj>
        <w:docPartGallery w:val="Page Numbers (Top of Page)"/>
        <w:docPartUnique/>
      </w:docPartObj>
    </w:sdtPr>
    <w:sdtEndPr>
      <w:rPr>
        <w:noProof/>
      </w:rPr>
    </w:sdtEndPr>
    <w:sdtContent>
      <w:p w:rsidR="006F05C7" w:rsidRDefault="006F05C7">
        <w:pPr>
          <w:pStyle w:val="Header"/>
          <w:jc w:val="right"/>
        </w:pPr>
        <w:r w:rsidRPr="006F05C7">
          <w:t xml:space="preserve">THE COMMANDER’S EMERGENCY RESPONSE PROGRAM </w:t>
        </w:r>
        <w:r>
          <w:t xml:space="preserve">                                                                                    </w:t>
        </w:r>
        <w:r>
          <w:fldChar w:fldCharType="begin"/>
        </w:r>
        <w:r>
          <w:instrText xml:space="preserve"> PAGE   \* MERGEFORMAT </w:instrText>
        </w:r>
        <w:r>
          <w:fldChar w:fldCharType="separate"/>
        </w:r>
        <w:r>
          <w:rPr>
            <w:noProof/>
          </w:rPr>
          <w:t>2</w:t>
        </w:r>
        <w:r>
          <w:rPr>
            <w:noProof/>
          </w:rPr>
          <w:fldChar w:fldCharType="end"/>
        </w:r>
      </w:p>
    </w:sdtContent>
  </w:sdt>
  <w:p w:rsidR="006F05C7" w:rsidRDefault="006F05C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85034980"/>
      <w:docPartObj>
        <w:docPartGallery w:val="Page Numbers (Top of Page)"/>
        <w:docPartUnique/>
      </w:docPartObj>
    </w:sdtPr>
    <w:sdtEndPr>
      <w:rPr>
        <w:noProof/>
      </w:rPr>
    </w:sdtEndPr>
    <w:sdtContent>
      <w:p w:rsidR="0094048F" w:rsidRDefault="0094048F">
        <w:pPr>
          <w:pStyle w:val="Header"/>
          <w:jc w:val="right"/>
        </w:pPr>
        <w:r>
          <w:t xml:space="preserve">Running Head: </w:t>
        </w:r>
        <w:r w:rsidRPr="0094048F">
          <w:t xml:space="preserve">THE COMMANDER’S EMERGENCY RESPONSE PROGRAM </w:t>
        </w:r>
        <w:r>
          <w:t xml:space="preserve">                                                        </w:t>
        </w:r>
        <w:r>
          <w:fldChar w:fldCharType="begin"/>
        </w:r>
        <w:r>
          <w:instrText xml:space="preserve"> PAGE   \* MERGEFORMAT </w:instrText>
        </w:r>
        <w:r>
          <w:fldChar w:fldCharType="separate"/>
        </w:r>
        <w:r>
          <w:rPr>
            <w:noProof/>
          </w:rPr>
          <w:t>2</w:t>
        </w:r>
        <w:r>
          <w:rPr>
            <w:noProof/>
          </w:rPr>
          <w:fldChar w:fldCharType="end"/>
        </w:r>
      </w:p>
    </w:sdtContent>
  </w:sdt>
  <w:p w:rsidR="0094048F" w:rsidRDefault="0094048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5982"/>
    <w:rsid w:val="000878D6"/>
    <w:rsid w:val="00120187"/>
    <w:rsid w:val="001F5982"/>
    <w:rsid w:val="00263E8D"/>
    <w:rsid w:val="003254CF"/>
    <w:rsid w:val="00392E65"/>
    <w:rsid w:val="00587CBE"/>
    <w:rsid w:val="006F05C7"/>
    <w:rsid w:val="0094048F"/>
    <w:rsid w:val="00B52A88"/>
    <w:rsid w:val="00C8516D"/>
    <w:rsid w:val="00D60D95"/>
    <w:rsid w:val="00E47C21"/>
    <w:rsid w:val="00ED77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D5174A"/>
  <w15:chartTrackingRefBased/>
  <w15:docId w15:val="{A079B870-5D5E-402D-AEE4-669B09933F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05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05C7"/>
  </w:style>
  <w:style w:type="paragraph" w:styleId="Footer">
    <w:name w:val="footer"/>
    <w:basedOn w:val="Normal"/>
    <w:link w:val="FooterChar"/>
    <w:uiPriority w:val="99"/>
    <w:unhideWhenUsed/>
    <w:rsid w:val="006F05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05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88</TotalTime>
  <Pages>4</Pages>
  <Words>497</Words>
  <Characters>2838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6</cp:revision>
  <dcterms:created xsi:type="dcterms:W3CDTF">2018-09-28T19:17:00Z</dcterms:created>
  <dcterms:modified xsi:type="dcterms:W3CDTF">2018-09-28T20:45:00Z</dcterms:modified>
</cp:coreProperties>
</file>