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1632DF" w14:textId="0D4A6FBC" w:rsidR="00A925C7" w:rsidRDefault="00A925C7">
      <w:pPr>
        <w:pStyle w:val="Body"/>
        <w:rPr>
          <w:b/>
          <w:bCs/>
        </w:rPr>
      </w:pPr>
    </w:p>
    <w:p w14:paraId="1E1632E0" w14:textId="00A92E8F" w:rsidR="00A925C7" w:rsidRDefault="00494707">
      <w:pPr>
        <w:pStyle w:val="Body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  <w:lang w:val="en-US"/>
        </w:rPr>
        <w:t>CNL</w:t>
      </w:r>
      <w:r w:rsidR="00002C86">
        <w:rPr>
          <w:b/>
          <w:bCs/>
          <w:sz w:val="32"/>
          <w:szCs w:val="32"/>
          <w:lang w:val="en-US"/>
        </w:rPr>
        <w:t>-518 Topic 8: Bereavement Across the Life</w:t>
      </w:r>
      <w:r w:rsidR="002B7BF6">
        <w:rPr>
          <w:b/>
          <w:bCs/>
          <w:sz w:val="32"/>
          <w:szCs w:val="32"/>
          <w:lang w:val="en-US"/>
        </w:rPr>
        <w:t xml:space="preserve"> S</w:t>
      </w:r>
      <w:r w:rsidR="00002C86">
        <w:rPr>
          <w:b/>
          <w:bCs/>
          <w:sz w:val="32"/>
          <w:szCs w:val="32"/>
          <w:lang w:val="en-US"/>
        </w:rPr>
        <w:t>pan</w:t>
      </w:r>
    </w:p>
    <w:p w14:paraId="1E1632E1" w14:textId="64CFB1C1" w:rsidR="00A925C7" w:rsidRDefault="00002C86">
      <w:pPr>
        <w:pStyle w:val="Body"/>
        <w:spacing w:before="100" w:after="100" w:line="240" w:lineRule="auto"/>
        <w:rPr>
          <w:lang w:val="en-US"/>
        </w:rPr>
      </w:pPr>
      <w:r>
        <w:rPr>
          <w:b/>
          <w:bCs/>
          <w:lang w:val="fr-FR"/>
        </w:rPr>
        <w:t xml:space="preserve">Directions: </w:t>
      </w:r>
      <w:r>
        <w:rPr>
          <w:lang w:val="en-US"/>
        </w:rPr>
        <w:t xml:space="preserve">One's understanding of death and the bereavement process changes over the life span. Using the matrix provided below, summarize how </w:t>
      </w:r>
      <w:r w:rsidR="00F448C2">
        <w:rPr>
          <w:lang w:val="en-US"/>
        </w:rPr>
        <w:t xml:space="preserve">individuals understand </w:t>
      </w:r>
      <w:r>
        <w:rPr>
          <w:lang w:val="en-US"/>
        </w:rPr>
        <w:t>the various stages of life</w:t>
      </w:r>
      <w:r w:rsidR="00DD1D66">
        <w:rPr>
          <w:lang w:val="en-US"/>
        </w:rPr>
        <w:t>,</w:t>
      </w:r>
      <w:r>
        <w:rPr>
          <w:lang w:val="en-US"/>
        </w:rPr>
        <w:t xml:space="preserve"> death, and how each might grieve the loss of a loved one. Create a short vignette for each age group that expresses your understanding of the age group's response to death and bereavement. Finally, hypothesize how a </w:t>
      </w:r>
      <w:r w:rsidR="00125632">
        <w:rPr>
          <w:lang w:val="en-US"/>
        </w:rPr>
        <w:t xml:space="preserve">clinical mental health or school </w:t>
      </w:r>
      <w:r>
        <w:rPr>
          <w:lang w:val="en-US"/>
        </w:rPr>
        <w:t>counselor</w:t>
      </w:r>
      <w:r w:rsidR="002B636F">
        <w:rPr>
          <w:lang w:val="en-US"/>
        </w:rPr>
        <w:t xml:space="preserve"> </w:t>
      </w:r>
      <w:r>
        <w:rPr>
          <w:lang w:val="en-US"/>
        </w:rPr>
        <w:t xml:space="preserve">might counsel each age group through the bereavement process. The first stage has been completed for you as an example. </w:t>
      </w:r>
      <w:r w:rsidR="0053698E">
        <w:rPr>
          <w:lang w:val="en-US"/>
        </w:rPr>
        <w:t xml:space="preserve">Include in-text citations in the chart and references at the bottom of the worksheet as appropriate. </w:t>
      </w:r>
      <w:r w:rsidR="00E52B0D">
        <w:rPr>
          <w:lang w:val="en-US"/>
        </w:rPr>
        <w:t xml:space="preserve">Do not exceed 50 words per box. </w:t>
      </w:r>
    </w:p>
    <w:p w14:paraId="4C95A0F7" w14:textId="77777777" w:rsidR="00DC5126" w:rsidRDefault="00DC5126">
      <w:pPr>
        <w:pStyle w:val="Body"/>
        <w:spacing w:before="100" w:after="100" w:line="240" w:lineRule="auto"/>
      </w:pPr>
    </w:p>
    <w:tbl>
      <w:tblPr>
        <w:tblW w:w="9715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639"/>
        <w:gridCol w:w="2777"/>
        <w:gridCol w:w="1719"/>
        <w:gridCol w:w="1614"/>
        <w:gridCol w:w="1966"/>
      </w:tblGrid>
      <w:tr w:rsidR="00A925C7" w14:paraId="1E1632E8" w14:textId="77777777" w:rsidTr="00901E22">
        <w:trPr>
          <w:trHeight w:val="2061"/>
          <w:tblHeader/>
          <w:jc w:val="center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1632E2" w14:textId="574F1BA2" w:rsidR="00A925C7" w:rsidRDefault="00002C86" w:rsidP="007A4978">
            <w:pPr>
              <w:pStyle w:val="Body"/>
              <w:jc w:val="center"/>
            </w:pPr>
            <w:r>
              <w:rPr>
                <w:b/>
                <w:bCs/>
                <w:lang w:val="en-US"/>
              </w:rPr>
              <w:t xml:space="preserve">Age Group 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1632E3" w14:textId="3D368BE3" w:rsidR="00A925C7" w:rsidRDefault="00DC5126" w:rsidP="007A4978">
            <w:pPr>
              <w:jc w:val="center"/>
            </w:pPr>
            <w:r w:rsidRPr="00DC5126">
              <w:rPr>
                <w:rFonts w:eastAsia="Calibri" w:cs="Calibri"/>
                <w:b/>
                <w:bCs/>
                <w:u w:color="000000"/>
              </w:rPr>
              <w:t>Perception/Cognition of Grief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1632E4" w14:textId="77777777" w:rsidR="00A925C7" w:rsidRDefault="00002C86" w:rsidP="007A4978">
            <w:pPr>
              <w:pStyle w:val="Body"/>
              <w:spacing w:line="240" w:lineRule="auto"/>
              <w:jc w:val="center"/>
            </w:pPr>
            <w:r>
              <w:rPr>
                <w:b/>
                <w:bCs/>
                <w:lang w:val="en-US"/>
              </w:rPr>
              <w:t>Response to Grief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1632E5" w14:textId="77777777" w:rsidR="00A925C7" w:rsidRDefault="00002C86" w:rsidP="007A4978">
            <w:pPr>
              <w:pStyle w:val="Body"/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Vignette</w:t>
            </w:r>
          </w:p>
          <w:p w14:paraId="1E1632E6" w14:textId="77777777" w:rsidR="00A925C7" w:rsidRDefault="00002C86" w:rsidP="007A4978">
            <w:pPr>
              <w:pStyle w:val="Body"/>
              <w:spacing w:line="240" w:lineRule="auto"/>
              <w:jc w:val="center"/>
            </w:pPr>
            <w:r>
              <w:rPr>
                <w:b/>
                <w:bCs/>
                <w:lang w:val="en-US"/>
              </w:rPr>
              <w:t>(short example/story of a child’s loss sce</w:t>
            </w:r>
            <w:bookmarkStart w:id="0" w:name="_GoBack"/>
            <w:bookmarkEnd w:id="0"/>
            <w:r>
              <w:rPr>
                <w:b/>
                <w:bCs/>
                <w:lang w:val="en-US"/>
              </w:rPr>
              <w:t>nario)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1632E7" w14:textId="011094D4" w:rsidR="00A925C7" w:rsidRDefault="00901E22" w:rsidP="007A4978">
            <w:pPr>
              <w:pStyle w:val="Body"/>
              <w:spacing w:line="240" w:lineRule="auto"/>
              <w:jc w:val="center"/>
            </w:pPr>
            <w:r>
              <w:rPr>
                <w:b/>
                <w:bCs/>
                <w:lang w:val="en-US"/>
              </w:rPr>
              <w:t xml:space="preserve">Developmentally Appropriate </w:t>
            </w:r>
            <w:r w:rsidR="00002C86">
              <w:rPr>
                <w:b/>
                <w:bCs/>
                <w:lang w:val="en-US"/>
              </w:rPr>
              <w:t xml:space="preserve">Counseling Interventions </w:t>
            </w:r>
            <w:r w:rsidR="00DC5126" w:rsidRPr="00DC5126">
              <w:rPr>
                <w:b/>
                <w:bCs/>
                <w:color w:val="auto"/>
                <w:lang w:val="en-US"/>
              </w:rPr>
              <w:t xml:space="preserve">(including </w:t>
            </w:r>
            <w:r w:rsidR="00125632">
              <w:rPr>
                <w:b/>
                <w:bCs/>
                <w:color w:val="auto"/>
                <w:lang w:val="en-US"/>
              </w:rPr>
              <w:t xml:space="preserve">empirically- </w:t>
            </w:r>
            <w:proofErr w:type="gramStart"/>
            <w:r w:rsidR="00125632">
              <w:rPr>
                <w:b/>
                <w:bCs/>
                <w:color w:val="auto"/>
                <w:lang w:val="en-US"/>
              </w:rPr>
              <w:t xml:space="preserve">sound </w:t>
            </w:r>
            <w:r w:rsidR="00DC5126" w:rsidRPr="00DC5126">
              <w:rPr>
                <w:b/>
                <w:bCs/>
                <w:color w:val="auto"/>
                <w:lang w:val="en-US"/>
              </w:rPr>
              <w:t xml:space="preserve"> interventions</w:t>
            </w:r>
            <w:proofErr w:type="gramEnd"/>
            <w:r w:rsidR="00DC5126" w:rsidRPr="00DC5126">
              <w:rPr>
                <w:b/>
                <w:bCs/>
                <w:color w:val="auto"/>
                <w:lang w:val="en-US"/>
              </w:rPr>
              <w:t xml:space="preserve"> for </w:t>
            </w:r>
            <w:r w:rsidR="00DC5126" w:rsidRPr="0089379A">
              <w:rPr>
                <w:b/>
                <w:bCs/>
                <w:color w:val="auto"/>
                <w:lang w:val="en-US"/>
              </w:rPr>
              <w:t>this age group)</w:t>
            </w:r>
          </w:p>
        </w:tc>
      </w:tr>
      <w:tr w:rsidR="00A925C7" w14:paraId="1E1632F4" w14:textId="77777777" w:rsidTr="00901E22">
        <w:trPr>
          <w:trHeight w:val="2760"/>
          <w:jc w:val="center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1632E9" w14:textId="77777777" w:rsidR="00A925C7" w:rsidRPr="007A4978" w:rsidRDefault="00002C86">
            <w:pPr>
              <w:pStyle w:val="Body"/>
              <w:spacing w:line="240" w:lineRule="auto"/>
              <w:rPr>
                <w:b/>
              </w:rPr>
            </w:pPr>
            <w:r w:rsidRPr="007A4978">
              <w:rPr>
                <w:b/>
                <w:lang w:val="en-US"/>
              </w:rPr>
              <w:t>Baby and Toddler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1632EA" w14:textId="4F5D56F1" w:rsidR="00A925C7" w:rsidRDefault="00DC5126">
            <w:r w:rsidRPr="00DC5126">
              <w:rPr>
                <w:rFonts w:eastAsia="Calibri" w:cs="Calibri"/>
                <w:u w:color="000000"/>
              </w:rPr>
              <w:t>Does not understand the permanency of grief</w:t>
            </w:r>
            <w:r w:rsidR="007A4978">
              <w:rPr>
                <w:rFonts w:eastAsia="Calibri" w:cs="Calibri"/>
                <w:u w:color="000000"/>
              </w:rPr>
              <w:t>.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1632ED" w14:textId="6B7BEF10" w:rsidR="00A925C7" w:rsidRPr="007A4978" w:rsidRDefault="00002C86">
            <w:pPr>
              <w:pStyle w:val="Body"/>
              <w:spacing w:line="240" w:lineRule="auto"/>
            </w:pPr>
            <w:r>
              <w:rPr>
                <w:lang w:val="en-US"/>
              </w:rPr>
              <w:t>Excessive crying</w:t>
            </w:r>
            <w:r w:rsidR="007A4978">
              <w:rPr>
                <w:lang w:val="en-US"/>
              </w:rPr>
              <w:t xml:space="preserve"> and</w:t>
            </w:r>
            <w:r>
              <w:rPr>
                <w:lang w:val="en-US"/>
              </w:rPr>
              <w:t xml:space="preserve"> yearning </w:t>
            </w:r>
            <w:r w:rsidR="007A4978">
              <w:rPr>
                <w:lang w:val="en-US"/>
              </w:rPr>
              <w:t xml:space="preserve">to </w:t>
            </w:r>
            <w:r w:rsidR="00E52B0D">
              <w:rPr>
                <w:lang w:val="en-US"/>
              </w:rPr>
              <w:t xml:space="preserve">be </w:t>
            </w:r>
            <w:r>
              <w:rPr>
                <w:lang w:val="en-US"/>
              </w:rPr>
              <w:t>held</w:t>
            </w:r>
            <w:r w:rsidR="007A4978">
              <w:rPr>
                <w:lang w:val="en-US"/>
              </w:rPr>
              <w:t>.</w:t>
            </w:r>
          </w:p>
          <w:p w14:paraId="1E1632EE" w14:textId="77777777" w:rsidR="00A925C7" w:rsidRDefault="00A925C7">
            <w:pPr>
              <w:pStyle w:val="Body"/>
              <w:spacing w:line="240" w:lineRule="auto"/>
              <w:rPr>
                <w:lang w:val="en-US"/>
              </w:rPr>
            </w:pPr>
          </w:p>
          <w:p w14:paraId="1E1632EF" w14:textId="77777777" w:rsidR="00A925C7" w:rsidRDefault="00A925C7">
            <w:pPr>
              <w:pStyle w:val="Body"/>
              <w:spacing w:line="240" w:lineRule="auto"/>
              <w:rPr>
                <w:lang w:val="en-US"/>
              </w:rPr>
            </w:pPr>
          </w:p>
          <w:p w14:paraId="1E1632F0" w14:textId="77777777" w:rsidR="00A925C7" w:rsidRDefault="00A925C7">
            <w:pPr>
              <w:pStyle w:val="Body"/>
              <w:spacing w:line="240" w:lineRule="auto"/>
              <w:rPr>
                <w:lang w:val="en-US"/>
              </w:rPr>
            </w:pPr>
          </w:p>
          <w:p w14:paraId="1E1632F1" w14:textId="77777777" w:rsidR="00A925C7" w:rsidRDefault="00A925C7">
            <w:pPr>
              <w:pStyle w:val="Body"/>
              <w:spacing w:line="240" w:lineRule="auto"/>
            </w:pP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1632F2" w14:textId="77777777" w:rsidR="00A925C7" w:rsidRDefault="00002C86">
            <w:pPr>
              <w:pStyle w:val="Body"/>
              <w:spacing w:line="240" w:lineRule="auto"/>
            </w:pPr>
            <w:r>
              <w:rPr>
                <w:lang w:val="en-US"/>
              </w:rPr>
              <w:t>A baby’s birth mother died during delivery.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1632F3" w14:textId="77777777" w:rsidR="00A925C7" w:rsidRDefault="00002C86">
            <w:pPr>
              <w:pStyle w:val="Body"/>
              <w:spacing w:line="240" w:lineRule="auto"/>
            </w:pPr>
            <w:r>
              <w:rPr>
                <w:lang w:val="en-US"/>
              </w:rPr>
              <w:t xml:space="preserve">Counsel the guardians of the baby to be sure to tend to the baby’s need for touch and comfort. </w:t>
            </w:r>
          </w:p>
        </w:tc>
      </w:tr>
      <w:tr w:rsidR="00A925C7" w14:paraId="1E1632FA" w14:textId="77777777" w:rsidTr="00901E22">
        <w:trPr>
          <w:trHeight w:val="2760"/>
          <w:jc w:val="center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1632F5" w14:textId="30653E20" w:rsidR="00A925C7" w:rsidRPr="007A4978" w:rsidRDefault="00002C86">
            <w:pPr>
              <w:pStyle w:val="Body"/>
              <w:spacing w:line="240" w:lineRule="auto"/>
              <w:rPr>
                <w:b/>
              </w:rPr>
            </w:pPr>
            <w:r w:rsidRPr="007A4978">
              <w:rPr>
                <w:b/>
                <w:lang w:val="en-US"/>
              </w:rPr>
              <w:t xml:space="preserve">Preschool </w:t>
            </w:r>
            <w:r w:rsidR="007A4978" w:rsidRPr="007A4978">
              <w:rPr>
                <w:b/>
                <w:lang w:val="en-US"/>
              </w:rPr>
              <w:t>A</w:t>
            </w:r>
            <w:r w:rsidRPr="007A4978">
              <w:rPr>
                <w:b/>
                <w:lang w:val="en-US"/>
              </w:rPr>
              <w:t>ge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1632F6" w14:textId="77777777" w:rsidR="00A925C7" w:rsidRDefault="00A925C7"/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1632F7" w14:textId="77777777" w:rsidR="00A925C7" w:rsidRDefault="00A925C7"/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1632F8" w14:textId="77777777" w:rsidR="00A925C7" w:rsidRDefault="00A925C7"/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1632F9" w14:textId="77777777" w:rsidR="00A925C7" w:rsidRDefault="00A925C7"/>
        </w:tc>
      </w:tr>
      <w:tr w:rsidR="00A925C7" w14:paraId="1E163309" w14:textId="77777777" w:rsidTr="00901E22">
        <w:trPr>
          <w:trHeight w:val="2760"/>
          <w:jc w:val="center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1632FB" w14:textId="3D6C5C24" w:rsidR="00A925C7" w:rsidRPr="007A4978" w:rsidRDefault="00002C86">
            <w:pPr>
              <w:pStyle w:val="Body"/>
              <w:spacing w:line="240" w:lineRule="auto"/>
              <w:rPr>
                <w:b/>
              </w:rPr>
            </w:pPr>
            <w:r w:rsidRPr="007A4978">
              <w:rPr>
                <w:b/>
                <w:lang w:val="en-US"/>
              </w:rPr>
              <w:lastRenderedPageBreak/>
              <w:t xml:space="preserve">Grade </w:t>
            </w:r>
            <w:r w:rsidR="007A4978" w:rsidRPr="007A4978">
              <w:rPr>
                <w:b/>
                <w:lang w:val="en-US"/>
              </w:rPr>
              <w:t>S</w:t>
            </w:r>
            <w:r w:rsidRPr="007A4978">
              <w:rPr>
                <w:b/>
                <w:lang w:val="en-US"/>
              </w:rPr>
              <w:t>chool Age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1632FC" w14:textId="77777777" w:rsidR="00A925C7" w:rsidRDefault="00A925C7"/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1632FD" w14:textId="77777777" w:rsidR="00A925C7" w:rsidRDefault="00A925C7">
            <w:pPr>
              <w:pStyle w:val="Body"/>
              <w:spacing w:line="240" w:lineRule="auto"/>
              <w:rPr>
                <w:lang w:val="en-US"/>
              </w:rPr>
            </w:pPr>
          </w:p>
          <w:p w14:paraId="1E1632FE" w14:textId="77777777" w:rsidR="00A925C7" w:rsidRDefault="00A925C7">
            <w:pPr>
              <w:pStyle w:val="Body"/>
              <w:spacing w:line="240" w:lineRule="auto"/>
              <w:rPr>
                <w:lang w:val="en-US"/>
              </w:rPr>
            </w:pPr>
          </w:p>
          <w:p w14:paraId="1E1632FF" w14:textId="77777777" w:rsidR="00A925C7" w:rsidRDefault="00A925C7">
            <w:pPr>
              <w:pStyle w:val="Body"/>
              <w:spacing w:line="240" w:lineRule="auto"/>
              <w:rPr>
                <w:lang w:val="en-US"/>
              </w:rPr>
            </w:pPr>
          </w:p>
          <w:p w14:paraId="1E163300" w14:textId="77777777" w:rsidR="00A925C7" w:rsidRDefault="00A925C7">
            <w:pPr>
              <w:pStyle w:val="Body"/>
              <w:spacing w:line="240" w:lineRule="auto"/>
              <w:rPr>
                <w:lang w:val="en-US"/>
              </w:rPr>
            </w:pPr>
          </w:p>
          <w:p w14:paraId="1E163301" w14:textId="77777777" w:rsidR="00A925C7" w:rsidRDefault="00A925C7">
            <w:pPr>
              <w:pStyle w:val="Body"/>
              <w:spacing w:line="240" w:lineRule="auto"/>
              <w:rPr>
                <w:lang w:val="en-US"/>
              </w:rPr>
            </w:pPr>
          </w:p>
          <w:p w14:paraId="1E163302" w14:textId="77777777" w:rsidR="00A925C7" w:rsidRDefault="00A925C7">
            <w:pPr>
              <w:pStyle w:val="Body"/>
              <w:spacing w:line="240" w:lineRule="auto"/>
              <w:rPr>
                <w:lang w:val="en-US"/>
              </w:rPr>
            </w:pPr>
          </w:p>
          <w:p w14:paraId="1E163303" w14:textId="77777777" w:rsidR="00A925C7" w:rsidRDefault="00A925C7">
            <w:pPr>
              <w:pStyle w:val="Body"/>
              <w:spacing w:line="240" w:lineRule="auto"/>
              <w:rPr>
                <w:lang w:val="en-US"/>
              </w:rPr>
            </w:pPr>
          </w:p>
          <w:p w14:paraId="1E163304" w14:textId="77777777" w:rsidR="00A925C7" w:rsidRDefault="00A925C7">
            <w:pPr>
              <w:pStyle w:val="Body"/>
              <w:spacing w:line="240" w:lineRule="auto"/>
              <w:rPr>
                <w:lang w:val="en-US"/>
              </w:rPr>
            </w:pPr>
          </w:p>
          <w:p w14:paraId="1E163305" w14:textId="77777777" w:rsidR="00A925C7" w:rsidRDefault="00A925C7">
            <w:pPr>
              <w:pStyle w:val="Body"/>
              <w:spacing w:line="240" w:lineRule="auto"/>
              <w:rPr>
                <w:lang w:val="en-US"/>
              </w:rPr>
            </w:pPr>
          </w:p>
          <w:p w14:paraId="1E163306" w14:textId="77777777" w:rsidR="00A925C7" w:rsidRDefault="00A925C7">
            <w:pPr>
              <w:pStyle w:val="Body"/>
              <w:spacing w:line="240" w:lineRule="auto"/>
            </w:pP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163307" w14:textId="77777777" w:rsidR="00A925C7" w:rsidRDefault="00A925C7"/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163308" w14:textId="77777777" w:rsidR="00A925C7" w:rsidRDefault="00A925C7"/>
        </w:tc>
      </w:tr>
      <w:tr w:rsidR="00A925C7" w14:paraId="1E16330F" w14:textId="77777777" w:rsidTr="00901E22">
        <w:trPr>
          <w:trHeight w:val="2760"/>
          <w:jc w:val="center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16330A" w14:textId="36B5B136" w:rsidR="00A925C7" w:rsidRPr="007A4978" w:rsidRDefault="007A4978">
            <w:pPr>
              <w:pStyle w:val="Body"/>
              <w:spacing w:line="240" w:lineRule="auto"/>
              <w:rPr>
                <w:b/>
              </w:rPr>
            </w:pPr>
            <w:r w:rsidRPr="007A4978">
              <w:rPr>
                <w:b/>
                <w:lang w:val="en-US"/>
              </w:rPr>
              <w:t>Adolescence/</w:t>
            </w:r>
            <w:r w:rsidR="00002C86" w:rsidRPr="007A4978">
              <w:rPr>
                <w:b/>
                <w:lang w:val="en-US"/>
              </w:rPr>
              <w:t xml:space="preserve">Teenage </w:t>
            </w:r>
            <w:r w:rsidRPr="007A4978">
              <w:rPr>
                <w:b/>
                <w:lang w:val="en-US"/>
              </w:rPr>
              <w:t>Y</w:t>
            </w:r>
            <w:r w:rsidR="00002C86" w:rsidRPr="007A4978">
              <w:rPr>
                <w:b/>
                <w:lang w:val="en-US"/>
              </w:rPr>
              <w:t>ears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16330B" w14:textId="77777777" w:rsidR="00A925C7" w:rsidRDefault="00A925C7"/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16330C" w14:textId="77777777" w:rsidR="00A925C7" w:rsidRDefault="00A925C7"/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16330D" w14:textId="77777777" w:rsidR="00A925C7" w:rsidRDefault="00A925C7"/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16330E" w14:textId="77777777" w:rsidR="00A925C7" w:rsidRDefault="00A925C7"/>
        </w:tc>
      </w:tr>
      <w:tr w:rsidR="007A4978" w14:paraId="4B929600" w14:textId="77777777" w:rsidTr="00901E22">
        <w:trPr>
          <w:trHeight w:val="2760"/>
          <w:jc w:val="center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7D0026" w14:textId="3FAA0EC8" w:rsidR="007A4978" w:rsidRPr="007A4978" w:rsidRDefault="007A4978">
            <w:pPr>
              <w:pStyle w:val="Body"/>
              <w:spacing w:line="240" w:lineRule="auto"/>
              <w:rPr>
                <w:b/>
                <w:lang w:val="en-US"/>
              </w:rPr>
            </w:pPr>
            <w:r w:rsidRPr="007A4978">
              <w:rPr>
                <w:b/>
                <w:lang w:val="en-US"/>
              </w:rPr>
              <w:t>Adulthood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7B794A" w14:textId="77777777" w:rsidR="007A4978" w:rsidRDefault="007A4978"/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E8CA4C" w14:textId="77777777" w:rsidR="007A4978" w:rsidRDefault="007A4978"/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A5AB37" w14:textId="77777777" w:rsidR="007A4978" w:rsidRDefault="007A4978"/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A61C25" w14:textId="77777777" w:rsidR="007A4978" w:rsidRDefault="007A4978"/>
        </w:tc>
      </w:tr>
      <w:tr w:rsidR="007A4978" w14:paraId="602777FA" w14:textId="77777777" w:rsidTr="00901E22">
        <w:trPr>
          <w:trHeight w:val="2760"/>
          <w:jc w:val="center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E071EA" w14:textId="2D517292" w:rsidR="007A4978" w:rsidRPr="007A4978" w:rsidRDefault="007A4978">
            <w:pPr>
              <w:pStyle w:val="Body"/>
              <w:spacing w:line="240" w:lineRule="auto"/>
              <w:rPr>
                <w:b/>
                <w:lang w:val="en-US"/>
              </w:rPr>
            </w:pPr>
            <w:r w:rsidRPr="007A4978">
              <w:rPr>
                <w:b/>
                <w:lang w:val="en-US"/>
              </w:rPr>
              <w:lastRenderedPageBreak/>
              <w:t>Late Adulthood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7EF97F" w14:textId="77777777" w:rsidR="007A4978" w:rsidRDefault="007A4978"/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364EA9" w14:textId="77777777" w:rsidR="007A4978" w:rsidRDefault="007A4978"/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7474DA" w14:textId="77777777" w:rsidR="007A4978" w:rsidRDefault="007A4978"/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B37F4C" w14:textId="77777777" w:rsidR="007A4978" w:rsidRDefault="007A4978"/>
        </w:tc>
      </w:tr>
    </w:tbl>
    <w:p w14:paraId="1E16331C" w14:textId="77777777" w:rsidR="00A925C7" w:rsidRDefault="00A925C7">
      <w:pPr>
        <w:pStyle w:val="Body"/>
        <w:widowControl w:val="0"/>
        <w:spacing w:before="100" w:after="100" w:line="240" w:lineRule="auto"/>
      </w:pPr>
    </w:p>
    <w:p w14:paraId="1E16331D" w14:textId="4B0E649C" w:rsidR="00A925C7" w:rsidRDefault="00E52B0D" w:rsidP="00E52B0D">
      <w:pPr>
        <w:pStyle w:val="Body"/>
        <w:jc w:val="center"/>
      </w:pPr>
      <w:r>
        <w:t>References</w:t>
      </w:r>
    </w:p>
    <w:p w14:paraId="02369B54" w14:textId="77777777" w:rsidR="00E52B0D" w:rsidRDefault="00E52B0D" w:rsidP="005B1E84">
      <w:pPr>
        <w:pStyle w:val="Body"/>
        <w:spacing w:line="480" w:lineRule="auto"/>
      </w:pPr>
    </w:p>
    <w:sectPr w:rsidR="00E52B0D"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6A4FD2" w14:textId="77777777" w:rsidR="00710040" w:rsidRDefault="00710040">
      <w:r>
        <w:separator/>
      </w:r>
    </w:p>
  </w:endnote>
  <w:endnote w:type="continuationSeparator" w:id="0">
    <w:p w14:paraId="7DE86934" w14:textId="77777777" w:rsidR="00710040" w:rsidRDefault="007100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16331F" w14:textId="6DA4FEF5" w:rsidR="00A925C7" w:rsidRDefault="00002C86">
    <w:pPr>
      <w:pStyle w:val="Body"/>
      <w:jc w:val="center"/>
    </w:pPr>
    <w:r>
      <w:t xml:space="preserve">© </w:t>
    </w:r>
    <w:r>
      <w:rPr>
        <w:lang w:val="en-US"/>
      </w:rPr>
      <w:t>20</w:t>
    </w:r>
    <w:r w:rsidR="00022BB2">
      <w:rPr>
        <w:lang w:val="en-US"/>
      </w:rPr>
      <w:t>20</w:t>
    </w:r>
    <w:r>
      <w:rPr>
        <w:lang w:val="en-US"/>
      </w:rPr>
      <w:t>. Grand Canyon University. All Rights Reserved.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163321" w14:textId="6DD5FE07" w:rsidR="00A925C7" w:rsidRDefault="00002C86">
    <w:pPr>
      <w:pStyle w:val="Body"/>
      <w:jc w:val="center"/>
    </w:pPr>
    <w:r>
      <w:t xml:space="preserve">© </w:t>
    </w:r>
    <w:r w:rsidR="007A4978">
      <w:rPr>
        <w:lang w:val="en-US"/>
      </w:rPr>
      <w:t>20</w:t>
    </w:r>
    <w:r w:rsidR="00022BB2">
      <w:rPr>
        <w:lang w:val="en-US"/>
      </w:rPr>
      <w:t>20</w:t>
    </w:r>
    <w:r>
      <w:rPr>
        <w:lang w:val="en-US"/>
      </w:rPr>
      <w:t>. Grand Canyon University. All Rights Reserved.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9DA55B" w14:textId="77777777" w:rsidR="00710040" w:rsidRDefault="00710040">
      <w:r>
        <w:separator/>
      </w:r>
    </w:p>
  </w:footnote>
  <w:footnote w:type="continuationSeparator" w:id="0">
    <w:p w14:paraId="1D048E28" w14:textId="77777777" w:rsidR="00710040" w:rsidRDefault="007100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163320" w14:textId="77777777" w:rsidR="00A925C7" w:rsidRDefault="00002C86">
    <w:pPr>
      <w:pStyle w:val="Header"/>
      <w:tabs>
        <w:tab w:val="clear" w:pos="9360"/>
        <w:tab w:val="right" w:pos="9340"/>
      </w:tabs>
    </w:pPr>
    <w:r>
      <w:rPr>
        <w:noProof/>
      </w:rPr>
      <w:drawing>
        <wp:inline distT="0" distB="0" distL="0" distR="0" wp14:anchorId="1E163322" wp14:editId="1E163323">
          <wp:extent cx="3067050" cy="688890"/>
          <wp:effectExtent l="0" t="0" r="0" b="0"/>
          <wp:docPr id="1073741825" name="officeArt object" descr="cid:D7D4B297-EEAE-4174-AD01-F87097282051@canyon.co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cid:D7D4B297-EEAE-4174-AD01-F87097282051@canyon.com" descr="cid:D7D4B297-EEAE-4174-AD01-F87097282051@canyon.com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67050" cy="68889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25C7"/>
    <w:rsid w:val="00002C86"/>
    <w:rsid w:val="00022BB2"/>
    <w:rsid w:val="00026BC0"/>
    <w:rsid w:val="00027D46"/>
    <w:rsid w:val="000502BD"/>
    <w:rsid w:val="001016D7"/>
    <w:rsid w:val="00125632"/>
    <w:rsid w:val="00214337"/>
    <w:rsid w:val="002B636F"/>
    <w:rsid w:val="002B7BF6"/>
    <w:rsid w:val="00494707"/>
    <w:rsid w:val="0053698E"/>
    <w:rsid w:val="00584091"/>
    <w:rsid w:val="005B1E84"/>
    <w:rsid w:val="0064088F"/>
    <w:rsid w:val="00652BAF"/>
    <w:rsid w:val="00710040"/>
    <w:rsid w:val="007A4978"/>
    <w:rsid w:val="0089379A"/>
    <w:rsid w:val="00901E22"/>
    <w:rsid w:val="00977B96"/>
    <w:rsid w:val="00A925C7"/>
    <w:rsid w:val="00BD1CEF"/>
    <w:rsid w:val="00D035E6"/>
    <w:rsid w:val="00D34F14"/>
    <w:rsid w:val="00DC5126"/>
    <w:rsid w:val="00DD1D66"/>
    <w:rsid w:val="00E236AE"/>
    <w:rsid w:val="00E52B0D"/>
    <w:rsid w:val="00F44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1632DF"/>
  <w15:docId w15:val="{B6CEFC7F-B45F-4B09-ACCE-27FB88ECC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Body">
    <w:name w:val="Body"/>
    <w:pPr>
      <w:spacing w:line="276" w:lineRule="auto"/>
    </w:pPr>
    <w:rPr>
      <w:rFonts w:cs="Arial Unicode MS"/>
      <w:color w:val="000000"/>
      <w:sz w:val="24"/>
      <w:szCs w:val="24"/>
      <w:u w:color="000000"/>
      <w:lang w:val="de-DE"/>
    </w:rPr>
  </w:style>
  <w:style w:type="paragraph" w:styleId="Header">
    <w:name w:val="header"/>
    <w:pPr>
      <w:tabs>
        <w:tab w:val="center" w:pos="4680"/>
        <w:tab w:val="right" w:pos="9360"/>
      </w:tabs>
    </w:pPr>
    <w:rPr>
      <w:rFonts w:eastAsia="Times New Roman"/>
      <w:color w:val="000000"/>
      <w:sz w:val="24"/>
      <w:szCs w:val="24"/>
      <w:u w:color="000000"/>
    </w:rPr>
  </w:style>
  <w:style w:type="character" w:customStyle="1" w:styleId="None2">
    <w:name w:val="None 2"/>
    <w:rPr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002C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02C8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02C8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2C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2C8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2C8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2C86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DC512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512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A2D19B44CEB84096BF732DE0C55A0F" ma:contentTypeVersion="2373" ma:contentTypeDescription="Create a new document." ma:contentTypeScope="" ma:versionID="893763ede173a64d1d274252a41ae1b2">
  <xsd:schema xmlns:xsd="http://www.w3.org/2001/XMLSchema" xmlns:xs="http://www.w3.org/2001/XMLSchema" xmlns:p="http://schemas.microsoft.com/office/2006/metadata/properties" xmlns:ns1="http://schemas.microsoft.com/sharepoint/v3" xmlns:ns2="b3b59848-949a-4ed4-8036-feb011ce2b52" xmlns:ns3="37d47695-dda2-48a2-87bc-2a1f7ac7fedc" targetNamespace="http://schemas.microsoft.com/office/2006/metadata/properties" ma:root="true" ma:fieldsID="e9673881d9736d6cb1ca37eed258e20f" ns1:_="" ns2:_="" ns3:_="">
    <xsd:import namespace="http://schemas.microsoft.com/sharepoint/v3"/>
    <xsd:import namespace="b3b59848-949a-4ed4-8036-feb011ce2b52"/>
    <xsd:import namespace="37d47695-dda2-48a2-87bc-2a1f7ac7fe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b59848-949a-4ed4-8036-feb011ce2b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d47695-dda2-48a2-87bc-2a1f7ac7fedc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656762D-E6F6-41F1-AF26-89F88C38F4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AAC27A-2105-4024-B9A4-B0A7B6532432}">
  <ds:schemaRefs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dcmitype/"/>
    <ds:schemaRef ds:uri="http://purl.org/dc/terms/"/>
    <ds:schemaRef ds:uri="b3b59848-949a-4ed4-8036-feb011ce2b52"/>
    <ds:schemaRef ds:uri="http://www.w3.org/XML/1998/namespace"/>
    <ds:schemaRef ds:uri="37d47695-dda2-48a2-87bc-2a1f7ac7fedc"/>
    <ds:schemaRef ds:uri="http://schemas.microsoft.com/office/infopath/2007/PartnerControls"/>
    <ds:schemaRef ds:uri="http://schemas.microsoft.com/sharepoint/v3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351C90AE-27D1-41A7-AA85-D0CBC913C3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3b59848-949a-4ed4-8036-feb011ce2b52"/>
    <ds:schemaRef ds:uri="37d47695-dda2-48a2-87bc-2a1f7ac7fe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Grand Canyon University</Company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Melissa Milliken</dc:creator>
  <cp:keywords/>
  <cp:lastModifiedBy>Joan Beckner (GCE)</cp:lastModifiedBy>
  <cp:revision>2</cp:revision>
  <dcterms:created xsi:type="dcterms:W3CDTF">2020-09-01T22:02:00Z</dcterms:created>
  <dcterms:modified xsi:type="dcterms:W3CDTF">2020-09-01T22:02:00Z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0x01010022A2D19B44CEB84096BF732DE0C55A0F</vt:lpwstr>
  </property>
  <property fmtid="{D5CDD505-2E9C-101B-9397-08002B2CF9AE}" pid="3" name="DocumentDepartment">
    <vt:lpwstr>3;#Academic Program and Course Development|59abafec-cbf5-4238-a796-a3b74278f4db</vt:lpwstr>
  </property>
  <property fmtid="{D5CDD505-2E9C-101B-9397-08002B2CF9AE}" pid="4" name="TaxKeyword">
    <vt:lpwstr/>
  </property>
  <property fmtid="{D5CDD505-2E9C-101B-9397-08002B2CF9AE}" pid="5" name="DocumentBusinessValue">
    <vt:lpwstr>1;#Normal|581d4866-74cc-43f1-bef1-bb304cbfeaa5</vt:lpwstr>
  </property>
  <property fmtid="{D5CDD505-2E9C-101B-9397-08002B2CF9AE}" pid="6" name="SecurityClassification">
    <vt:lpwstr>2;#Internal|98311b30-b9e9-4d4f-9f64-0688c0d4a234</vt:lpwstr>
  </property>
  <property fmtid="{D5CDD505-2E9C-101B-9397-08002B2CF9AE}" pid="7" name="DocumentStatus">
    <vt:lpwstr/>
  </property>
  <property fmtid="{D5CDD505-2E9C-101B-9397-08002B2CF9AE}" pid="8" name="DocumentCategory">
    <vt:lpwstr/>
  </property>
  <property fmtid="{D5CDD505-2E9C-101B-9397-08002B2CF9AE}" pid="9" name="DocumentSubject">
    <vt:lpwstr/>
  </property>
  <property fmtid="{D5CDD505-2E9C-101B-9397-08002B2CF9AE}" pid="10" name="DocumentType">
    <vt:lpwstr/>
  </property>
  <property fmtid="{D5CDD505-2E9C-101B-9397-08002B2CF9AE}" pid="11" name="Order">
    <vt:r8>14706800</vt:r8>
  </property>
  <property fmtid="{D5CDD505-2E9C-101B-9397-08002B2CF9AE}" pid="12" name="xd_ProgID">
    <vt:lpwstr/>
  </property>
  <property fmtid="{D5CDD505-2E9C-101B-9397-08002B2CF9AE}" pid="13" name="ComplianceAssetId">
    <vt:lpwstr/>
  </property>
  <property fmtid="{D5CDD505-2E9C-101B-9397-08002B2CF9AE}" pid="14" name="TemplateUrl">
    <vt:lpwstr/>
  </property>
</Properties>
</file>