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8B1" w:rsidRPr="00F14999" w:rsidRDefault="001748B1" w:rsidP="00F14999">
      <w:pPr>
        <w:autoSpaceDE w:val="0"/>
        <w:autoSpaceDN w:val="0"/>
        <w:adjustRightInd w:val="0"/>
        <w:spacing w:after="0" w:line="480" w:lineRule="auto"/>
        <w:rPr>
          <w:rFonts w:ascii="Times New Roman" w:hAnsi="Times New Roman" w:cs="Times New Roman"/>
          <w:color w:val="222222"/>
          <w:sz w:val="24"/>
          <w:szCs w:val="24"/>
        </w:rPr>
      </w:pPr>
    </w:p>
    <w:p w:rsidR="00B0133C" w:rsidRPr="00F14999"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B0133C" w:rsidRPr="00F14999"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B0133C" w:rsidRPr="00F14999"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B0133C"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F14999" w:rsidRDefault="00F14999" w:rsidP="00F14999">
      <w:pPr>
        <w:autoSpaceDE w:val="0"/>
        <w:autoSpaceDN w:val="0"/>
        <w:adjustRightInd w:val="0"/>
        <w:spacing w:after="0" w:line="480" w:lineRule="auto"/>
        <w:rPr>
          <w:rFonts w:ascii="Times New Roman" w:hAnsi="Times New Roman" w:cs="Times New Roman"/>
          <w:color w:val="222222"/>
          <w:sz w:val="24"/>
          <w:szCs w:val="24"/>
        </w:rPr>
      </w:pPr>
    </w:p>
    <w:p w:rsidR="00F14999" w:rsidRPr="00F14999" w:rsidRDefault="00F14999" w:rsidP="00F14999">
      <w:pPr>
        <w:autoSpaceDE w:val="0"/>
        <w:autoSpaceDN w:val="0"/>
        <w:adjustRightInd w:val="0"/>
        <w:spacing w:after="0" w:line="480" w:lineRule="auto"/>
        <w:rPr>
          <w:rFonts w:ascii="Times New Roman" w:hAnsi="Times New Roman" w:cs="Times New Roman"/>
          <w:color w:val="222222"/>
          <w:sz w:val="24"/>
          <w:szCs w:val="24"/>
        </w:rPr>
      </w:pPr>
    </w:p>
    <w:p w:rsidR="00B0133C" w:rsidRPr="00F14999"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6A5239" w:rsidRPr="00F14999" w:rsidRDefault="00F14999" w:rsidP="00F14999">
      <w:pPr>
        <w:spacing w:after="0" w:line="480" w:lineRule="auto"/>
        <w:jc w:val="center"/>
        <w:rPr>
          <w:rFonts w:ascii="Times New Roman" w:hAnsi="Times New Roman" w:cs="Times New Roman"/>
          <w:sz w:val="24"/>
          <w:szCs w:val="24"/>
        </w:rPr>
      </w:pPr>
      <w:r w:rsidRPr="000420FA">
        <w:rPr>
          <w:rFonts w:ascii="Times New Roman" w:hAnsi="Times New Roman" w:cs="Times New Roman"/>
          <w:noProof/>
          <w:sz w:val="24"/>
          <w:szCs w:val="24"/>
        </w:rPr>
        <w:t>Adult Students in Higher Education: Classroom Experiences and Needs</w:t>
      </w:r>
    </w:p>
    <w:p w:rsidR="00474DD5" w:rsidRPr="00F14999" w:rsidRDefault="00474DD5"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Name</w:t>
      </w:r>
    </w:p>
    <w:p w:rsidR="00474DD5" w:rsidRPr="00F14999" w:rsidRDefault="00474DD5"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Instructor</w:t>
      </w:r>
    </w:p>
    <w:p w:rsidR="00474DD5" w:rsidRPr="00F14999" w:rsidRDefault="00474DD5"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Course</w:t>
      </w:r>
    </w:p>
    <w:p w:rsidR="00474DD5" w:rsidRPr="00F14999" w:rsidRDefault="00474DD5"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Date</w:t>
      </w: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B739C3" w:rsidP="00F14999">
      <w:pPr>
        <w:tabs>
          <w:tab w:val="left" w:pos="4305"/>
          <w:tab w:val="center" w:pos="4680"/>
        </w:tabs>
        <w:spacing w:after="0" w:line="480" w:lineRule="auto"/>
        <w:rPr>
          <w:rFonts w:ascii="Times New Roman" w:hAnsi="Times New Roman" w:cs="Times New Roman"/>
          <w:sz w:val="24"/>
          <w:szCs w:val="24"/>
        </w:rPr>
      </w:pPr>
      <w:r w:rsidRPr="00F14999">
        <w:rPr>
          <w:rFonts w:ascii="Times New Roman" w:hAnsi="Times New Roman" w:cs="Times New Roman"/>
          <w:sz w:val="24"/>
          <w:szCs w:val="24"/>
        </w:rPr>
        <w:tab/>
      </w: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1748B1" w:rsidRPr="00F14999" w:rsidRDefault="006A5239" w:rsidP="00F14999">
      <w:pPr>
        <w:spacing w:line="480" w:lineRule="auto"/>
        <w:rPr>
          <w:rFonts w:ascii="Times New Roman" w:hAnsi="Times New Roman" w:cs="Times New Roman"/>
          <w:sz w:val="24"/>
          <w:szCs w:val="24"/>
        </w:rPr>
      </w:pPr>
      <w:r w:rsidRPr="00F14999">
        <w:rPr>
          <w:rFonts w:ascii="Times New Roman" w:hAnsi="Times New Roman" w:cs="Times New Roman"/>
          <w:sz w:val="24"/>
          <w:szCs w:val="24"/>
        </w:rPr>
        <w:br w:type="page"/>
      </w:r>
    </w:p>
    <w:p w:rsidR="00433B83" w:rsidRPr="00137CE1" w:rsidRDefault="00F14999" w:rsidP="00433B8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33B83" w:rsidRPr="00137CE1">
        <w:rPr>
          <w:rFonts w:ascii="Times New Roman" w:hAnsi="Times New Roman" w:cs="Times New Roman"/>
          <w:sz w:val="24"/>
          <w:szCs w:val="24"/>
        </w:rPr>
        <w:t>The adult's participation in higher learning has been on the rise in Canada. However, there is still variability in the level of accessibility, availability, and appropriateness of information among the adult students between and within the university. Also, some colleges are yet to orient to the needs of these group for students. The implication is that many adult students still face barriers in the participation in higher learni</w:t>
      </w:r>
      <w:bookmarkStart w:id="0" w:name="_GoBack"/>
      <w:bookmarkEnd w:id="0"/>
      <w:r w:rsidR="00433B83" w:rsidRPr="00137CE1">
        <w:rPr>
          <w:rFonts w:ascii="Times New Roman" w:hAnsi="Times New Roman" w:cs="Times New Roman"/>
          <w:sz w:val="24"/>
          <w:szCs w:val="24"/>
        </w:rPr>
        <w:t>ng institutions since they are often marginalized and underserved on campus. However, research has developed an improved comprehension of the adult's needs and experiences by identifying and addressing the obstacles to their participation, determining factors that impact their persistence and retention, and accessing their academic performance (Panacci, 2015). The adult students are distinct groups, and with unique needs, therefore we shall focus on the experience of adult students participating in career-related reasons while at the same time having other roles and responsibilities.</w:t>
      </w:r>
    </w:p>
    <w:p w:rsidR="00433B83" w:rsidRPr="00137CE1" w:rsidRDefault="00433B83" w:rsidP="00433B83">
      <w:pPr>
        <w:pStyle w:val="NoSpacing"/>
        <w:spacing w:line="480" w:lineRule="auto"/>
        <w:rPr>
          <w:rFonts w:ascii="Times New Roman" w:hAnsi="Times New Roman" w:cs="Times New Roman"/>
          <w:sz w:val="24"/>
          <w:szCs w:val="24"/>
        </w:rPr>
      </w:pPr>
      <w:r w:rsidRPr="00137CE1">
        <w:rPr>
          <w:rFonts w:ascii="Times New Roman" w:hAnsi="Times New Roman" w:cs="Times New Roman"/>
          <w:sz w:val="24"/>
          <w:szCs w:val="24"/>
        </w:rPr>
        <w:t xml:space="preserve">    A substantial and an increasing number of adult students primarily peruse education in higher learning to either maintain or advance their career with the aim of improving their standard of living through increased income. The primary courses and programs the adults </w:t>
      </w:r>
      <w:r w:rsidRPr="000420FA">
        <w:rPr>
          <w:rFonts w:ascii="Times New Roman" w:hAnsi="Times New Roman" w:cs="Times New Roman"/>
          <w:noProof/>
          <w:sz w:val="24"/>
          <w:szCs w:val="24"/>
        </w:rPr>
        <w:t>are offered</w:t>
      </w:r>
      <w:r w:rsidRPr="00137CE1">
        <w:rPr>
          <w:rFonts w:ascii="Times New Roman" w:hAnsi="Times New Roman" w:cs="Times New Roman"/>
          <w:sz w:val="24"/>
          <w:szCs w:val="24"/>
        </w:rPr>
        <w:t xml:space="preserve"> in this institution include; online learning pathways, advanced knowledge, the upgrading of learning support services, and learning assessment among others. It follows that majority of the adults who participate in education for career-related, regardless of their age or employment status do so for employment rather than personal interest (Panacci, 2015). However, there exists a portion of the adult student who pursues higher education for other reasons such as personal fulfillment, personal development or particular interest. Also, adults in post-secondary school peruse </w:t>
      </w:r>
      <w:r w:rsidRPr="000420FA">
        <w:rPr>
          <w:rFonts w:ascii="Times New Roman" w:hAnsi="Times New Roman" w:cs="Times New Roman"/>
          <w:noProof/>
          <w:sz w:val="24"/>
          <w:szCs w:val="24"/>
        </w:rPr>
        <w:t>education</w:t>
      </w:r>
      <w:r w:rsidRPr="00137CE1">
        <w:rPr>
          <w:rFonts w:ascii="Times New Roman" w:hAnsi="Times New Roman" w:cs="Times New Roman"/>
          <w:sz w:val="24"/>
          <w:szCs w:val="24"/>
        </w:rPr>
        <w:t xml:space="preserve"> for the same reason as those in higher learning.</w:t>
      </w:r>
    </w:p>
    <w:p w:rsidR="00433B83" w:rsidRDefault="00433B83" w:rsidP="00433B83">
      <w:pPr>
        <w:pStyle w:val="NoSpacing"/>
        <w:spacing w:line="480" w:lineRule="auto"/>
        <w:rPr>
          <w:rFonts w:ascii="Times New Roman" w:hAnsi="Times New Roman" w:cs="Times New Roman"/>
          <w:sz w:val="24"/>
          <w:szCs w:val="24"/>
        </w:rPr>
      </w:pPr>
      <w:r w:rsidRPr="00137CE1">
        <w:rPr>
          <w:rFonts w:ascii="Times New Roman" w:hAnsi="Times New Roman" w:cs="Times New Roman"/>
          <w:sz w:val="24"/>
          <w:szCs w:val="24"/>
        </w:rPr>
        <w:tab/>
        <w:t xml:space="preserve">There are numerous commonly expressed needs and experiences among the adults in higher learning who participate in career-related activities while at the same time having some </w:t>
      </w:r>
      <w:r w:rsidRPr="00137CE1">
        <w:rPr>
          <w:rFonts w:ascii="Times New Roman" w:hAnsi="Times New Roman" w:cs="Times New Roman"/>
          <w:sz w:val="24"/>
          <w:szCs w:val="24"/>
        </w:rPr>
        <w:lastRenderedPageBreak/>
        <w:t xml:space="preserve">other important role and responsibilities. For instance, most adults have been inquiring whether they should only participate in programs that are majorly constituted of aged individuals since they believe the classroom experience may not be accommodative to them contrary to the conventional view that recommends adult students to attend counseling sessions (Panacci, 2015). Research has pointed out that there no particular attention should be paid in providing special academic treatment for the adult students. The studies go ahead and demonstrate </w:t>
      </w:r>
      <w:r w:rsidR="00137CE1" w:rsidRPr="00137CE1">
        <w:rPr>
          <w:rFonts w:ascii="Times New Roman" w:hAnsi="Times New Roman" w:cs="Times New Roman"/>
          <w:sz w:val="24"/>
          <w:szCs w:val="24"/>
        </w:rPr>
        <w:t>that, provided</w:t>
      </w:r>
      <w:r w:rsidRPr="00137CE1">
        <w:rPr>
          <w:rFonts w:ascii="Times New Roman" w:hAnsi="Times New Roman" w:cs="Times New Roman"/>
          <w:sz w:val="24"/>
          <w:szCs w:val="24"/>
        </w:rPr>
        <w:t xml:space="preserve"> student know what </w:t>
      </w:r>
      <w:r w:rsidRPr="000420FA">
        <w:rPr>
          <w:rFonts w:ascii="Times New Roman" w:hAnsi="Times New Roman" w:cs="Times New Roman"/>
          <w:noProof/>
          <w:sz w:val="24"/>
          <w:szCs w:val="24"/>
        </w:rPr>
        <w:t>is expected</w:t>
      </w:r>
      <w:r w:rsidRPr="00137CE1">
        <w:rPr>
          <w:rFonts w:ascii="Times New Roman" w:hAnsi="Times New Roman" w:cs="Times New Roman"/>
          <w:sz w:val="24"/>
          <w:szCs w:val="24"/>
        </w:rPr>
        <w:t xml:space="preserve"> of them and what they expect it will be irrelevant to give the </w:t>
      </w:r>
      <w:r w:rsidRPr="000420FA">
        <w:rPr>
          <w:rFonts w:ascii="Times New Roman" w:hAnsi="Times New Roman" w:cs="Times New Roman"/>
          <w:noProof/>
          <w:sz w:val="24"/>
          <w:szCs w:val="24"/>
        </w:rPr>
        <w:t>special</w:t>
      </w:r>
      <w:r w:rsidRPr="00137CE1">
        <w:rPr>
          <w:rFonts w:ascii="Times New Roman" w:hAnsi="Times New Roman" w:cs="Times New Roman"/>
          <w:sz w:val="24"/>
          <w:szCs w:val="24"/>
        </w:rPr>
        <w:t xml:space="preserve"> treatment.</w:t>
      </w:r>
    </w:p>
    <w:p w:rsidR="000362FE" w:rsidRDefault="000362FE" w:rsidP="00433B8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In summary, </w:t>
      </w:r>
      <w:r w:rsidR="00156636">
        <w:rPr>
          <w:rFonts w:ascii="Times New Roman" w:hAnsi="Times New Roman" w:cs="Times New Roman"/>
          <w:noProof/>
          <w:sz w:val="24"/>
          <w:szCs w:val="24"/>
        </w:rPr>
        <w:t xml:space="preserve">there is no singel cassroom aproach for supporting </w:t>
      </w:r>
      <w:r>
        <w:rPr>
          <w:rFonts w:ascii="Times New Roman" w:hAnsi="Times New Roman" w:cs="Times New Roman"/>
          <w:sz w:val="24"/>
          <w:szCs w:val="24"/>
        </w:rPr>
        <w:t xml:space="preserve">adult </w:t>
      </w:r>
      <w:r w:rsidR="0001675D">
        <w:rPr>
          <w:rFonts w:ascii="Times New Roman" w:hAnsi="Times New Roman" w:cs="Times New Roman"/>
          <w:sz w:val="24"/>
          <w:szCs w:val="24"/>
        </w:rPr>
        <w:t>students in</w:t>
      </w:r>
      <w:r w:rsidR="00156636">
        <w:rPr>
          <w:rFonts w:ascii="Times New Roman" w:hAnsi="Times New Roman" w:cs="Times New Roman"/>
          <w:sz w:val="24"/>
          <w:szCs w:val="24"/>
        </w:rPr>
        <w:t xml:space="preserve"> higher learning pursuing their careers </w:t>
      </w:r>
      <w:r>
        <w:rPr>
          <w:rFonts w:ascii="Times New Roman" w:hAnsi="Times New Roman" w:cs="Times New Roman"/>
          <w:sz w:val="24"/>
          <w:szCs w:val="24"/>
        </w:rPr>
        <w:t xml:space="preserve">while having other significant roles and responsibilities. </w:t>
      </w:r>
      <w:r w:rsidR="000420FA">
        <w:rPr>
          <w:rFonts w:ascii="Times New Roman" w:hAnsi="Times New Roman" w:cs="Times New Roman"/>
          <w:sz w:val="24"/>
          <w:szCs w:val="24"/>
        </w:rPr>
        <w:t>However,</w:t>
      </w:r>
      <w:r>
        <w:rPr>
          <w:rFonts w:ascii="Times New Roman" w:hAnsi="Times New Roman" w:cs="Times New Roman"/>
          <w:sz w:val="24"/>
          <w:szCs w:val="24"/>
        </w:rPr>
        <w:t xml:space="preserve"> studies have shown </w:t>
      </w:r>
      <w:r w:rsidR="000420FA">
        <w:rPr>
          <w:rFonts w:ascii="Times New Roman" w:hAnsi="Times New Roman" w:cs="Times New Roman"/>
          <w:sz w:val="24"/>
          <w:szCs w:val="24"/>
        </w:rPr>
        <w:t>that asubstantial</w:t>
      </w:r>
      <w:r>
        <w:rPr>
          <w:rFonts w:ascii="Times New Roman" w:hAnsi="Times New Roman" w:cs="Times New Roman"/>
          <w:sz w:val="24"/>
          <w:szCs w:val="24"/>
        </w:rPr>
        <w:t xml:space="preserve"> portion of these group of </w:t>
      </w:r>
      <w:r w:rsidR="000420FA">
        <w:rPr>
          <w:rFonts w:ascii="Times New Roman" w:hAnsi="Times New Roman" w:cs="Times New Roman"/>
          <w:sz w:val="24"/>
          <w:szCs w:val="24"/>
        </w:rPr>
        <w:t>individuals can</w:t>
      </w:r>
      <w:r>
        <w:rPr>
          <w:rFonts w:ascii="Times New Roman" w:hAnsi="Times New Roman" w:cs="Times New Roman"/>
          <w:sz w:val="24"/>
          <w:szCs w:val="24"/>
        </w:rPr>
        <w:t xml:space="preserve"> develop best when the </w:t>
      </w:r>
      <w:r w:rsidRPr="000420FA">
        <w:rPr>
          <w:rFonts w:ascii="Times New Roman" w:hAnsi="Times New Roman" w:cs="Times New Roman"/>
          <w:noProof/>
          <w:sz w:val="24"/>
          <w:szCs w:val="24"/>
        </w:rPr>
        <w:t>classroom learningco</w:t>
      </w:r>
      <w:r w:rsidR="000420FA">
        <w:rPr>
          <w:rFonts w:ascii="Times New Roman" w:hAnsi="Times New Roman" w:cs="Times New Roman"/>
          <w:noProof/>
          <w:sz w:val="24"/>
          <w:szCs w:val="24"/>
        </w:rPr>
        <w:t>r</w:t>
      </w:r>
      <w:r w:rsidRPr="000420FA">
        <w:rPr>
          <w:rFonts w:ascii="Times New Roman" w:hAnsi="Times New Roman" w:cs="Times New Roman"/>
          <w:noProof/>
          <w:sz w:val="24"/>
          <w:szCs w:val="24"/>
        </w:rPr>
        <w:t>relates</w:t>
      </w:r>
      <w:r w:rsidR="0001675D">
        <w:rPr>
          <w:rFonts w:ascii="Times New Roman" w:hAnsi="Times New Roman" w:cs="Times New Roman"/>
          <w:sz w:val="24"/>
          <w:szCs w:val="24"/>
        </w:rPr>
        <w:t>with goals</w:t>
      </w:r>
      <w:r>
        <w:rPr>
          <w:rFonts w:ascii="Times New Roman" w:hAnsi="Times New Roman" w:cs="Times New Roman"/>
          <w:sz w:val="24"/>
          <w:szCs w:val="24"/>
        </w:rPr>
        <w:t xml:space="preserve"> and roles</w:t>
      </w:r>
      <w:r w:rsidR="00156636">
        <w:rPr>
          <w:rFonts w:ascii="Times New Roman" w:hAnsi="Times New Roman" w:cs="Times New Roman"/>
          <w:sz w:val="24"/>
          <w:szCs w:val="24"/>
        </w:rPr>
        <w:t xml:space="preserve"> related to </w:t>
      </w:r>
      <w:r w:rsidR="00123CCB">
        <w:rPr>
          <w:rFonts w:ascii="Times New Roman" w:hAnsi="Times New Roman" w:cs="Times New Roman"/>
          <w:sz w:val="24"/>
          <w:szCs w:val="24"/>
        </w:rPr>
        <w:t>their</w:t>
      </w:r>
      <w:r w:rsidR="00156636">
        <w:rPr>
          <w:rFonts w:ascii="Times New Roman" w:hAnsi="Times New Roman" w:cs="Times New Roman"/>
          <w:sz w:val="24"/>
          <w:szCs w:val="24"/>
        </w:rPr>
        <w:t xml:space="preserve"> career</w:t>
      </w:r>
      <w:r>
        <w:rPr>
          <w:rFonts w:ascii="Times New Roman" w:hAnsi="Times New Roman" w:cs="Times New Roman"/>
          <w:sz w:val="24"/>
          <w:szCs w:val="24"/>
        </w:rPr>
        <w:t xml:space="preserve"> and when </w:t>
      </w:r>
      <w:r w:rsidR="0001675D">
        <w:rPr>
          <w:rFonts w:ascii="Times New Roman" w:hAnsi="Times New Roman" w:cs="Times New Roman"/>
          <w:sz w:val="24"/>
          <w:szCs w:val="24"/>
        </w:rPr>
        <w:t>interactive classroom</w:t>
      </w:r>
      <w:r>
        <w:rPr>
          <w:rFonts w:ascii="Times New Roman" w:hAnsi="Times New Roman" w:cs="Times New Roman"/>
          <w:sz w:val="24"/>
          <w:szCs w:val="24"/>
        </w:rPr>
        <w:t xml:space="preserve">, </w:t>
      </w:r>
      <w:r w:rsidR="000420FA">
        <w:rPr>
          <w:rFonts w:ascii="Times New Roman" w:hAnsi="Times New Roman" w:cs="Times New Roman"/>
          <w:sz w:val="24"/>
          <w:szCs w:val="24"/>
        </w:rPr>
        <w:t>active, and</w:t>
      </w:r>
      <w:r w:rsidR="0001675D">
        <w:rPr>
          <w:rFonts w:ascii="Times New Roman" w:hAnsi="Times New Roman" w:cs="Times New Roman"/>
          <w:sz w:val="24"/>
          <w:szCs w:val="24"/>
        </w:rPr>
        <w:t xml:space="preserve"> collaborative</w:t>
      </w:r>
      <w:r w:rsidR="000420FA">
        <w:rPr>
          <w:rFonts w:ascii="Times New Roman" w:hAnsi="Times New Roman" w:cs="Times New Roman"/>
          <w:sz w:val="24"/>
          <w:szCs w:val="24"/>
        </w:rPr>
        <w:t xml:space="preserve">approaches are </w:t>
      </w:r>
      <w:r w:rsidR="0001675D">
        <w:rPr>
          <w:rFonts w:ascii="Times New Roman" w:hAnsi="Times New Roman" w:cs="Times New Roman"/>
          <w:sz w:val="24"/>
          <w:szCs w:val="24"/>
        </w:rPr>
        <w:t>applied</w:t>
      </w:r>
      <w:r w:rsidR="000420FA">
        <w:rPr>
          <w:rFonts w:ascii="Times New Roman" w:hAnsi="Times New Roman" w:cs="Times New Roman"/>
          <w:sz w:val="24"/>
          <w:szCs w:val="24"/>
        </w:rPr>
        <w:t>.</w:t>
      </w:r>
    </w:p>
    <w:p w:rsidR="00433B83" w:rsidRPr="00137CE1" w:rsidRDefault="00433B83" w:rsidP="00433B83">
      <w:pPr>
        <w:pStyle w:val="NoSpacing"/>
        <w:spacing w:line="480" w:lineRule="auto"/>
        <w:rPr>
          <w:rFonts w:ascii="Times New Roman" w:hAnsi="Times New Roman" w:cs="Times New Roman"/>
          <w:sz w:val="24"/>
          <w:szCs w:val="24"/>
        </w:rPr>
      </w:pPr>
      <w:r w:rsidRPr="00137CE1">
        <w:rPr>
          <w:rFonts w:ascii="Times New Roman" w:hAnsi="Times New Roman" w:cs="Times New Roman"/>
          <w:sz w:val="24"/>
          <w:szCs w:val="24"/>
        </w:rPr>
        <w:tab/>
        <w:t xml:space="preserve">Furthermore, for adequate evaluation and design of classroom approaches, it will be critical if the adults are aware of the reason why they participate in education. However, the other studies have argued that a deficiency does not cause these needs and experiences, but they correlate to the nature of the colleges the adults attend their goals, and roles about their career. Concerning the limited involvement in campus activities, their interaction outside the classroom, and their goals, the paper has presented the effect of establishing experience that promotes the development of the mature students (van Rhijn, Lero, Dawczyk, de Guzman, Pericak, Fritz, &amp; Osborne, 2015). Additionally, it shows an argument that, no specific approach supports the diverse need and skills of the adult's students who are pursuing career-related reasons in higher education while having other roles and responsibilities and roles. Research has consistently </w:t>
      </w:r>
      <w:r w:rsidRPr="00137CE1">
        <w:rPr>
          <w:rFonts w:ascii="Times New Roman" w:hAnsi="Times New Roman" w:cs="Times New Roman"/>
          <w:sz w:val="24"/>
          <w:szCs w:val="24"/>
        </w:rPr>
        <w:lastRenderedPageBreak/>
        <w:t xml:space="preserve">indicated that adults can develop best when the classroom learning </w:t>
      </w:r>
      <w:r w:rsidRPr="000420FA">
        <w:rPr>
          <w:rFonts w:ascii="Times New Roman" w:hAnsi="Times New Roman" w:cs="Times New Roman"/>
          <w:noProof/>
          <w:sz w:val="24"/>
          <w:szCs w:val="24"/>
        </w:rPr>
        <w:t>is correlated</w:t>
      </w:r>
      <w:r w:rsidRPr="00137CE1">
        <w:rPr>
          <w:rFonts w:ascii="Times New Roman" w:hAnsi="Times New Roman" w:cs="Times New Roman"/>
          <w:sz w:val="24"/>
          <w:szCs w:val="24"/>
        </w:rPr>
        <w:t xml:space="preserve"> with their career-related goals and purposes, and when collaborative, active, and interactive classrooms techniques </w:t>
      </w:r>
      <w:r w:rsidRPr="000420FA">
        <w:rPr>
          <w:rFonts w:ascii="Times New Roman" w:hAnsi="Times New Roman" w:cs="Times New Roman"/>
          <w:noProof/>
          <w:sz w:val="24"/>
          <w:szCs w:val="24"/>
        </w:rPr>
        <w:t>are used</w:t>
      </w:r>
      <w:r w:rsidRPr="00137CE1">
        <w:rPr>
          <w:rFonts w:ascii="Times New Roman" w:hAnsi="Times New Roman" w:cs="Times New Roman"/>
          <w:sz w:val="24"/>
          <w:szCs w:val="24"/>
        </w:rPr>
        <w:t>.</w:t>
      </w:r>
    </w:p>
    <w:p w:rsidR="00433B83" w:rsidRDefault="00433B83" w:rsidP="00433B83">
      <w:pPr>
        <w:pStyle w:val="NoSpacing"/>
        <w:spacing w:line="480" w:lineRule="auto"/>
        <w:rPr>
          <w:rFonts w:ascii="Times New Roman" w:hAnsi="Times New Roman" w:cs="Times New Roman"/>
          <w:sz w:val="24"/>
          <w:szCs w:val="24"/>
        </w:rPr>
      </w:pPr>
    </w:p>
    <w:p w:rsidR="00433B83" w:rsidRDefault="00433B83" w:rsidP="00433B83">
      <w:pPr>
        <w:pStyle w:val="NoSpacing"/>
        <w:spacing w:line="480" w:lineRule="auto"/>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23CCB" w:rsidRDefault="00123CCB" w:rsidP="00433B83">
      <w:pPr>
        <w:pStyle w:val="NoSpacing"/>
        <w:spacing w:line="480" w:lineRule="auto"/>
        <w:jc w:val="center"/>
        <w:rPr>
          <w:rFonts w:ascii="Times New Roman" w:hAnsi="Times New Roman" w:cs="Times New Roman"/>
          <w:sz w:val="24"/>
          <w:szCs w:val="24"/>
        </w:rPr>
      </w:pPr>
    </w:p>
    <w:p w:rsidR="00110903" w:rsidRPr="00F14999" w:rsidRDefault="00F14999" w:rsidP="00433B83">
      <w:pPr>
        <w:pStyle w:val="NoSpacing"/>
        <w:spacing w:line="480" w:lineRule="auto"/>
        <w:jc w:val="center"/>
        <w:rPr>
          <w:rFonts w:ascii="Times New Roman" w:hAnsi="Times New Roman" w:cs="Times New Roman"/>
          <w:sz w:val="24"/>
          <w:szCs w:val="24"/>
        </w:rPr>
      </w:pPr>
      <w:r w:rsidRPr="00F14999">
        <w:rPr>
          <w:rFonts w:ascii="Times New Roman" w:hAnsi="Times New Roman" w:cs="Times New Roman"/>
          <w:sz w:val="24"/>
          <w:szCs w:val="24"/>
        </w:rPr>
        <w:lastRenderedPageBreak/>
        <w:t>Reference</w:t>
      </w:r>
      <w:r w:rsidR="00433B83">
        <w:rPr>
          <w:rFonts w:ascii="Times New Roman" w:hAnsi="Times New Roman" w:cs="Times New Roman"/>
          <w:sz w:val="24"/>
          <w:szCs w:val="24"/>
        </w:rPr>
        <w:t>s</w:t>
      </w:r>
    </w:p>
    <w:p w:rsidR="00F14999" w:rsidRPr="00F14999" w:rsidRDefault="00F14999" w:rsidP="00F14999">
      <w:pPr>
        <w:spacing w:line="480" w:lineRule="auto"/>
        <w:rPr>
          <w:rFonts w:ascii="Times New Roman" w:hAnsi="Times New Roman" w:cs="Times New Roman"/>
          <w:sz w:val="24"/>
          <w:szCs w:val="24"/>
        </w:rPr>
      </w:pPr>
      <w:r w:rsidRPr="00F14999">
        <w:rPr>
          <w:rFonts w:ascii="Times New Roman" w:hAnsi="Times New Roman" w:cs="Times New Roman"/>
          <w:noProof/>
          <w:sz w:val="24"/>
          <w:szCs w:val="24"/>
        </w:rPr>
        <w:t xml:space="preserve">Panacci, A. G. (2015). </w:t>
      </w:r>
      <w:r w:rsidRPr="000420FA">
        <w:rPr>
          <w:rFonts w:ascii="Times New Roman" w:hAnsi="Times New Roman" w:cs="Times New Roman"/>
          <w:noProof/>
          <w:sz w:val="24"/>
          <w:szCs w:val="24"/>
        </w:rPr>
        <w:t>Adult Students</w:t>
      </w:r>
      <w:r w:rsidRPr="00F14999">
        <w:rPr>
          <w:rFonts w:ascii="Times New Roman" w:hAnsi="Times New Roman" w:cs="Times New Roman"/>
          <w:noProof/>
          <w:sz w:val="24"/>
          <w:szCs w:val="24"/>
        </w:rPr>
        <w:t xml:space="preserve"> in Higher Education. </w:t>
      </w:r>
      <w:r w:rsidRPr="00F14999">
        <w:rPr>
          <w:rFonts w:ascii="Times New Roman" w:hAnsi="Times New Roman" w:cs="Times New Roman"/>
          <w:i/>
          <w:iCs/>
          <w:noProof/>
          <w:sz w:val="24"/>
          <w:szCs w:val="24"/>
        </w:rPr>
        <w:t>Classroom Experiences and Needs. College Quarterly, 18(3), n3.</w:t>
      </w:r>
    </w:p>
    <w:p w:rsidR="002E6780" w:rsidRPr="00D16FBD" w:rsidRDefault="002E6780" w:rsidP="002E6780">
      <w:pPr>
        <w:pStyle w:val="Bibliography"/>
        <w:spacing w:line="480" w:lineRule="auto"/>
        <w:ind w:left="720" w:hanging="720"/>
        <w:rPr>
          <w:rFonts w:ascii="Times New Roman" w:hAnsi="Times New Roman" w:cs="Times New Roman"/>
          <w:noProof/>
          <w:sz w:val="24"/>
          <w:szCs w:val="24"/>
        </w:rPr>
      </w:pPr>
      <w:r w:rsidRPr="000420FA">
        <w:rPr>
          <w:rFonts w:ascii="Times New Roman" w:hAnsi="Times New Roman" w:cs="Times New Roman"/>
          <w:noProof/>
          <w:sz w:val="24"/>
          <w:szCs w:val="24"/>
        </w:rPr>
        <w:t>van</w:t>
      </w:r>
      <w:r w:rsidRPr="00D16FBD">
        <w:rPr>
          <w:rFonts w:ascii="Times New Roman" w:hAnsi="Times New Roman" w:cs="Times New Roman"/>
          <w:noProof/>
          <w:sz w:val="24"/>
          <w:szCs w:val="24"/>
        </w:rPr>
        <w:t xml:space="preserve"> Rhijn, T., Lero, D., Dawczyk, A., de Guzman, J., Pericak, S., Fritz, V., ... &amp; Osborne, C. (2015)</w:t>
      </w:r>
      <w:r w:rsidRPr="000420FA">
        <w:rPr>
          <w:rFonts w:ascii="Times New Roman" w:hAnsi="Times New Roman" w:cs="Times New Roman"/>
          <w:noProof/>
          <w:sz w:val="24"/>
          <w:szCs w:val="24"/>
        </w:rPr>
        <w:t>. .</w:t>
      </w:r>
      <w:r w:rsidRPr="00D16FBD">
        <w:rPr>
          <w:rFonts w:ascii="Times New Roman" w:hAnsi="Times New Roman" w:cs="Times New Roman"/>
          <w:noProof/>
          <w:sz w:val="24"/>
          <w:szCs w:val="24"/>
        </w:rPr>
        <w:t xml:space="preserve"> Student pathways and supports. </w:t>
      </w:r>
      <w:r w:rsidRPr="000420FA">
        <w:rPr>
          <w:rFonts w:ascii="Times New Roman" w:hAnsi="Times New Roman" w:cs="Times New Roman"/>
          <w:i/>
          <w:iCs/>
          <w:noProof/>
          <w:sz w:val="24"/>
          <w:szCs w:val="24"/>
        </w:rPr>
        <w:t>Investigating retention and attrition in mature university students.</w:t>
      </w:r>
    </w:p>
    <w:p w:rsidR="00F14999" w:rsidRPr="00F14999" w:rsidRDefault="00F14999" w:rsidP="00F14999">
      <w:pPr>
        <w:spacing w:line="480" w:lineRule="auto"/>
        <w:rPr>
          <w:rFonts w:ascii="Times New Roman" w:hAnsi="Times New Roman" w:cs="Times New Roman"/>
          <w:sz w:val="24"/>
          <w:szCs w:val="24"/>
        </w:rPr>
      </w:pPr>
    </w:p>
    <w:sectPr w:rsidR="00F14999" w:rsidRPr="00F14999" w:rsidSect="003D70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722" w:rsidRDefault="00C53722" w:rsidP="006A5239">
      <w:pPr>
        <w:spacing w:after="0" w:line="240" w:lineRule="auto"/>
      </w:pPr>
      <w:r>
        <w:separator/>
      </w:r>
    </w:p>
  </w:endnote>
  <w:endnote w:type="continuationSeparator" w:id="1">
    <w:p w:rsidR="00C53722" w:rsidRDefault="00C53722" w:rsidP="006A52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722" w:rsidRDefault="00C53722" w:rsidP="006A5239">
      <w:pPr>
        <w:spacing w:after="0" w:line="240" w:lineRule="auto"/>
      </w:pPr>
      <w:r>
        <w:separator/>
      </w:r>
    </w:p>
  </w:footnote>
  <w:footnote w:type="continuationSeparator" w:id="1">
    <w:p w:rsidR="00C53722" w:rsidRDefault="00C53722" w:rsidP="006A52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6229305"/>
      <w:docPartObj>
        <w:docPartGallery w:val="Page Numbers (Top of Page)"/>
        <w:docPartUnique/>
      </w:docPartObj>
    </w:sdtPr>
    <w:sdtEndPr>
      <w:rPr>
        <w:noProof/>
      </w:rPr>
    </w:sdtEndPr>
    <w:sdtContent>
      <w:p w:rsidR="006A5239" w:rsidRPr="003D708E" w:rsidRDefault="003D708E">
        <w:pPr>
          <w:pStyle w:val="Header"/>
          <w:rPr>
            <w:rFonts w:ascii="Times New Roman" w:hAnsi="Times New Roman" w:cs="Times New Roman"/>
            <w:sz w:val="24"/>
            <w:szCs w:val="24"/>
          </w:rPr>
        </w:pPr>
        <w:r w:rsidRPr="003D708E">
          <w:rPr>
            <w:rFonts w:ascii="Times New Roman" w:hAnsi="Times New Roman" w:cs="Times New Roman"/>
            <w:sz w:val="24"/>
            <w:szCs w:val="24"/>
          </w:rPr>
          <w:t>ARTICLE REVIEW AND CRITIQUE</w:t>
        </w:r>
        <w:r w:rsidRPr="003D708E">
          <w:rPr>
            <w:rFonts w:ascii="Times New Roman" w:hAnsi="Times New Roman" w:cs="Times New Roman"/>
            <w:sz w:val="24"/>
            <w:szCs w:val="24"/>
          </w:rPr>
          <w:tab/>
        </w:r>
        <w:r w:rsidRPr="003D708E">
          <w:rPr>
            <w:rFonts w:ascii="Times New Roman" w:hAnsi="Times New Roman" w:cs="Times New Roman"/>
            <w:sz w:val="24"/>
            <w:szCs w:val="24"/>
          </w:rPr>
          <w:tab/>
        </w:r>
        <w:r w:rsidR="001C2251" w:rsidRPr="003D708E">
          <w:rPr>
            <w:rFonts w:ascii="Times New Roman" w:hAnsi="Times New Roman" w:cs="Times New Roman"/>
            <w:sz w:val="24"/>
            <w:szCs w:val="24"/>
          </w:rPr>
          <w:fldChar w:fldCharType="begin"/>
        </w:r>
        <w:r w:rsidRPr="003D708E">
          <w:rPr>
            <w:rFonts w:ascii="Times New Roman" w:hAnsi="Times New Roman" w:cs="Times New Roman"/>
            <w:sz w:val="24"/>
            <w:szCs w:val="24"/>
          </w:rPr>
          <w:instrText xml:space="preserve"> PAGE   \* MERGEFORMAT </w:instrText>
        </w:r>
        <w:r w:rsidR="001C2251" w:rsidRPr="003D708E">
          <w:rPr>
            <w:rFonts w:ascii="Times New Roman" w:hAnsi="Times New Roman" w:cs="Times New Roman"/>
            <w:sz w:val="24"/>
            <w:szCs w:val="24"/>
          </w:rPr>
          <w:fldChar w:fldCharType="separate"/>
        </w:r>
        <w:r w:rsidR="008E01D8">
          <w:rPr>
            <w:rFonts w:ascii="Times New Roman" w:hAnsi="Times New Roman" w:cs="Times New Roman"/>
            <w:noProof/>
            <w:sz w:val="24"/>
            <w:szCs w:val="24"/>
          </w:rPr>
          <w:t>4</w:t>
        </w:r>
        <w:r w:rsidR="001C2251" w:rsidRPr="003D708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239" w:rsidRPr="003D708E" w:rsidRDefault="003D708E" w:rsidP="003D708E">
    <w:pPr>
      <w:pStyle w:val="Header"/>
      <w:jc w:val="right"/>
      <w:rPr>
        <w:rFonts w:ascii="Times New Roman" w:hAnsi="Times New Roman" w:cs="Times New Roman"/>
        <w:sz w:val="24"/>
        <w:szCs w:val="24"/>
      </w:rPr>
    </w:pPr>
    <w:r w:rsidRPr="003D708E">
      <w:rPr>
        <w:rFonts w:ascii="Times New Roman" w:hAnsi="Times New Roman" w:cs="Times New Roman"/>
        <w:sz w:val="24"/>
        <w:szCs w:val="24"/>
      </w:rPr>
      <w:t xml:space="preserve">Running head: </w:t>
    </w:r>
    <w:r>
      <w:rPr>
        <w:rFonts w:ascii="Times New Roman" w:hAnsi="Times New Roman" w:cs="Times New Roman"/>
        <w:sz w:val="24"/>
        <w:szCs w:val="24"/>
      </w:rPr>
      <w:t xml:space="preserve">ARTICLE REVIEW AND CRITIQUE </w:t>
    </w:r>
    <w:r w:rsidRPr="003D708E">
      <w:rPr>
        <w:rFonts w:ascii="Times New Roman" w:hAnsi="Times New Roman" w:cs="Times New Roman"/>
        <w:sz w:val="24"/>
        <w:szCs w:val="24"/>
      </w:rPr>
      <w:tab/>
    </w:r>
    <w:sdt>
      <w:sdtPr>
        <w:rPr>
          <w:rFonts w:ascii="Times New Roman" w:hAnsi="Times New Roman" w:cs="Times New Roman"/>
          <w:sz w:val="24"/>
          <w:szCs w:val="24"/>
        </w:rPr>
        <w:id w:val="-2093387115"/>
        <w:docPartObj>
          <w:docPartGallery w:val="Page Numbers (Top of Page)"/>
          <w:docPartUnique/>
        </w:docPartObj>
      </w:sdtPr>
      <w:sdtEndPr>
        <w:rPr>
          <w:noProof/>
        </w:rPr>
      </w:sdtEndPr>
      <w:sdtContent>
        <w:r w:rsidR="001C2251" w:rsidRPr="003D708E">
          <w:rPr>
            <w:rFonts w:ascii="Times New Roman" w:hAnsi="Times New Roman" w:cs="Times New Roman"/>
            <w:sz w:val="24"/>
            <w:szCs w:val="24"/>
          </w:rPr>
          <w:fldChar w:fldCharType="begin"/>
        </w:r>
        <w:r w:rsidRPr="003D708E">
          <w:rPr>
            <w:rFonts w:ascii="Times New Roman" w:hAnsi="Times New Roman" w:cs="Times New Roman"/>
            <w:sz w:val="24"/>
            <w:szCs w:val="24"/>
          </w:rPr>
          <w:instrText xml:space="preserve"> PAGE   \* MERGEFORMAT </w:instrText>
        </w:r>
        <w:r w:rsidR="001C2251" w:rsidRPr="003D708E">
          <w:rPr>
            <w:rFonts w:ascii="Times New Roman" w:hAnsi="Times New Roman" w:cs="Times New Roman"/>
            <w:sz w:val="24"/>
            <w:szCs w:val="24"/>
          </w:rPr>
          <w:fldChar w:fldCharType="separate"/>
        </w:r>
        <w:r w:rsidR="008E01D8">
          <w:rPr>
            <w:rFonts w:ascii="Times New Roman" w:hAnsi="Times New Roman" w:cs="Times New Roman"/>
            <w:noProof/>
            <w:sz w:val="24"/>
            <w:szCs w:val="24"/>
          </w:rPr>
          <w:t>1</w:t>
        </w:r>
        <w:r w:rsidR="001C2251" w:rsidRPr="003D708E">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I1MzIztzQxtDQ3sTBS0lEKTi0uzszPAykwqgUATPeWXywAAAA="/>
  </w:docVars>
  <w:rsids>
    <w:rsidRoot w:val="00942E65"/>
    <w:rsid w:val="00012B07"/>
    <w:rsid w:val="0001675D"/>
    <w:rsid w:val="000362FE"/>
    <w:rsid w:val="000420FA"/>
    <w:rsid w:val="00123CCB"/>
    <w:rsid w:val="00124C62"/>
    <w:rsid w:val="00137CE1"/>
    <w:rsid w:val="00156636"/>
    <w:rsid w:val="001748B1"/>
    <w:rsid w:val="001C2251"/>
    <w:rsid w:val="002E6780"/>
    <w:rsid w:val="003D58B7"/>
    <w:rsid w:val="003D708E"/>
    <w:rsid w:val="003E32FF"/>
    <w:rsid w:val="004116CD"/>
    <w:rsid w:val="00433B83"/>
    <w:rsid w:val="00474DD5"/>
    <w:rsid w:val="005355CD"/>
    <w:rsid w:val="005A2BE7"/>
    <w:rsid w:val="005C5B39"/>
    <w:rsid w:val="00677F4C"/>
    <w:rsid w:val="0068630C"/>
    <w:rsid w:val="006A5239"/>
    <w:rsid w:val="00777A36"/>
    <w:rsid w:val="007A0C33"/>
    <w:rsid w:val="008E01D8"/>
    <w:rsid w:val="00942E65"/>
    <w:rsid w:val="009D74AC"/>
    <w:rsid w:val="00A234E8"/>
    <w:rsid w:val="00A43171"/>
    <w:rsid w:val="00A67DFB"/>
    <w:rsid w:val="00AA1D64"/>
    <w:rsid w:val="00AB7203"/>
    <w:rsid w:val="00B0133C"/>
    <w:rsid w:val="00B45978"/>
    <w:rsid w:val="00B739C3"/>
    <w:rsid w:val="00BB5DCE"/>
    <w:rsid w:val="00C53722"/>
    <w:rsid w:val="00C733F1"/>
    <w:rsid w:val="00D12560"/>
    <w:rsid w:val="00D16FBD"/>
    <w:rsid w:val="00DB1162"/>
    <w:rsid w:val="00F14999"/>
    <w:rsid w:val="00F219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62"/>
  </w:style>
  <w:style w:type="paragraph" w:styleId="Heading1">
    <w:name w:val="heading 1"/>
    <w:basedOn w:val="Normal"/>
    <w:next w:val="Normal"/>
    <w:link w:val="Heading1Char"/>
    <w:uiPriority w:val="9"/>
    <w:qFormat/>
    <w:rsid w:val="00D16F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239"/>
  </w:style>
  <w:style w:type="paragraph" w:styleId="Footer">
    <w:name w:val="footer"/>
    <w:basedOn w:val="Normal"/>
    <w:link w:val="FooterChar"/>
    <w:uiPriority w:val="99"/>
    <w:unhideWhenUsed/>
    <w:rsid w:val="006A5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239"/>
  </w:style>
  <w:style w:type="character" w:customStyle="1" w:styleId="Heading1Char">
    <w:name w:val="Heading 1 Char"/>
    <w:basedOn w:val="DefaultParagraphFont"/>
    <w:link w:val="Heading1"/>
    <w:uiPriority w:val="9"/>
    <w:rsid w:val="00D16FB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16FBD"/>
  </w:style>
  <w:style w:type="paragraph" w:styleId="BalloonText">
    <w:name w:val="Balloon Text"/>
    <w:basedOn w:val="Normal"/>
    <w:link w:val="BalloonTextChar"/>
    <w:uiPriority w:val="99"/>
    <w:semiHidden/>
    <w:unhideWhenUsed/>
    <w:rsid w:val="00F14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999"/>
    <w:rPr>
      <w:rFonts w:ascii="Tahoma" w:hAnsi="Tahoma" w:cs="Tahoma"/>
      <w:sz w:val="16"/>
      <w:szCs w:val="16"/>
    </w:rPr>
  </w:style>
  <w:style w:type="paragraph" w:styleId="NoSpacing">
    <w:name w:val="No Spacing"/>
    <w:uiPriority w:val="1"/>
    <w:qFormat/>
    <w:rsid w:val="00F14999"/>
    <w:pPr>
      <w:spacing w:after="0" w:line="240" w:lineRule="auto"/>
    </w:pPr>
  </w:style>
</w:styles>
</file>

<file path=word/webSettings.xml><?xml version="1.0" encoding="utf-8"?>
<w:webSettings xmlns:r="http://schemas.openxmlformats.org/officeDocument/2006/relationships" xmlns:w="http://schemas.openxmlformats.org/wordprocessingml/2006/main">
  <w:divs>
    <w:div w:id="122385155">
      <w:bodyDiv w:val="1"/>
      <w:marLeft w:val="0"/>
      <w:marRight w:val="0"/>
      <w:marTop w:val="0"/>
      <w:marBottom w:val="0"/>
      <w:divBdr>
        <w:top w:val="none" w:sz="0" w:space="0" w:color="auto"/>
        <w:left w:val="none" w:sz="0" w:space="0" w:color="auto"/>
        <w:bottom w:val="none" w:sz="0" w:space="0" w:color="auto"/>
        <w:right w:val="none" w:sz="0" w:space="0" w:color="auto"/>
      </w:divBdr>
    </w:div>
    <w:div w:id="226645086">
      <w:bodyDiv w:val="1"/>
      <w:marLeft w:val="0"/>
      <w:marRight w:val="0"/>
      <w:marTop w:val="0"/>
      <w:marBottom w:val="0"/>
      <w:divBdr>
        <w:top w:val="none" w:sz="0" w:space="0" w:color="auto"/>
        <w:left w:val="none" w:sz="0" w:space="0" w:color="auto"/>
        <w:bottom w:val="none" w:sz="0" w:space="0" w:color="auto"/>
        <w:right w:val="none" w:sz="0" w:space="0" w:color="auto"/>
      </w:divBdr>
    </w:div>
    <w:div w:id="480077758">
      <w:bodyDiv w:val="1"/>
      <w:marLeft w:val="0"/>
      <w:marRight w:val="0"/>
      <w:marTop w:val="0"/>
      <w:marBottom w:val="0"/>
      <w:divBdr>
        <w:top w:val="none" w:sz="0" w:space="0" w:color="auto"/>
        <w:left w:val="none" w:sz="0" w:space="0" w:color="auto"/>
        <w:bottom w:val="none" w:sz="0" w:space="0" w:color="auto"/>
        <w:right w:val="none" w:sz="0" w:space="0" w:color="auto"/>
      </w:divBdr>
    </w:div>
    <w:div w:id="813373324">
      <w:bodyDiv w:val="1"/>
      <w:marLeft w:val="0"/>
      <w:marRight w:val="0"/>
      <w:marTop w:val="0"/>
      <w:marBottom w:val="0"/>
      <w:divBdr>
        <w:top w:val="none" w:sz="0" w:space="0" w:color="auto"/>
        <w:left w:val="none" w:sz="0" w:space="0" w:color="auto"/>
        <w:bottom w:val="none" w:sz="0" w:space="0" w:color="auto"/>
        <w:right w:val="none" w:sz="0" w:space="0" w:color="auto"/>
      </w:divBdr>
    </w:div>
    <w:div w:id="154979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Pan15</b:Tag>
    <b:SourceType>JournalArticle</b:SourceType>
    <b:Guid>{77E871EC-3F9E-4891-8B63-D9D0F2A815F0}</b:Guid>
    <b:Author>
      <b:Author>
        <b:NameList>
          <b:Person>
            <b:Last>Panacci</b:Last>
            <b:First>A.</b:First>
            <b:Middle>G.</b:Middle>
          </b:Person>
        </b:NameList>
      </b:Author>
    </b:Author>
    <b:Title> Adult Students in Higher Education.</b:Title>
    <b:JournalName> Classroom Experiences and Needs. College Quarterly, 18(3), n3.</b:JournalName>
    <b:Year>2015</b:Year>
    <b:RefOrder>1</b:RefOrder>
  </b:Source>
  <b:Source>
    <b:Tag>van15</b:Tag>
    <b:SourceType>JournalArticle</b:SourceType>
    <b:Guid>{B32D104A-4D39-4A9D-9F60-FC485FE7F580}</b:Guid>
    <b:Author>
      <b:Author>
        <b:Corporate>van Rhijn, T., Lero, D., Dawczyk, A., de Guzman, J., Pericak, S., Fritz, V., ... &amp; Osborne, C.</b:Corporate>
      </b:Author>
    </b:Author>
    <b:Title>. Student pathways and supports</b:Title>
    <b:JournalName> Investigating retention and attrition in mature university students.</b:JournalName>
    <b:Year>2015</b:Year>
    <b:RefOrder>2</b:RefOrder>
  </b:Source>
</b:Sources>
</file>

<file path=customXml/itemProps1.xml><?xml version="1.0" encoding="utf-8"?>
<ds:datastoreItem xmlns:ds="http://schemas.openxmlformats.org/officeDocument/2006/customXml" ds:itemID="{CB2C1BFE-8443-4BF9-B51E-E543ACDCF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NGESA</dc:creator>
  <cp:lastModifiedBy>user</cp:lastModifiedBy>
  <cp:revision>2</cp:revision>
  <dcterms:created xsi:type="dcterms:W3CDTF">2018-02-12T07:11:00Z</dcterms:created>
  <dcterms:modified xsi:type="dcterms:W3CDTF">2018-02-12T07:11:00Z</dcterms:modified>
</cp:coreProperties>
</file>