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E6F95" w:rsidRDefault="007F2A1E" w:rsidP="001E6F95">
      <w:pPr>
        <w:tabs>
          <w:tab w:val="center" w:pos="4680"/>
          <w:tab w:val="left" w:pos="8145"/>
        </w:tabs>
        <w:spacing w:after="0" w:line="480" w:lineRule="auto"/>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b/>
          <w:color w:val="000000" w:themeColor="text1"/>
          <w:sz w:val="24"/>
          <w:szCs w:val="24"/>
        </w:rPr>
        <w:tab/>
      </w:r>
      <w:r w:rsidR="00F032AF" w:rsidRPr="001E6F95">
        <w:rPr>
          <w:rFonts w:ascii="Times New Roman" w:eastAsia="Times New Roman" w:hAnsi="Times New Roman" w:cs="Times New Roman"/>
          <w:color w:val="000000" w:themeColor="text1"/>
          <w:sz w:val="24"/>
          <w:szCs w:val="24"/>
        </w:rPr>
        <w:t>Life Cycle Assessment of Corn-Based Ethanol Production</w:t>
      </w:r>
      <w:r w:rsidRPr="001E6F95">
        <w:rPr>
          <w:rFonts w:ascii="Times New Roman" w:eastAsia="Times New Roman" w:hAnsi="Times New Roman" w:cs="Times New Roman"/>
          <w:color w:val="000000" w:themeColor="text1"/>
          <w:sz w:val="24"/>
          <w:szCs w:val="24"/>
        </w:rPr>
        <w:tab/>
      </w:r>
    </w:p>
    <w:p w:rsidR="009005BE" w:rsidRPr="001E6F95" w:rsidRDefault="007F2A1E" w:rsidP="001E6F95">
      <w:pPr>
        <w:spacing w:after="0" w:line="480" w:lineRule="auto"/>
        <w:jc w:val="center"/>
        <w:rPr>
          <w:rFonts w:ascii="Times New Roman" w:eastAsia="Times New Roman" w:hAnsi="Times New Roman" w:cs="Times New Roman"/>
          <w:color w:val="000000" w:themeColor="text1"/>
          <w:sz w:val="24"/>
          <w:szCs w:val="24"/>
        </w:rPr>
      </w:pPr>
      <w:r w:rsidRPr="001E6F95">
        <w:rPr>
          <w:rFonts w:ascii="Times New Roman" w:eastAsia="Times New Roman" w:hAnsi="Times New Roman" w:cs="Times New Roman"/>
          <w:color w:val="000000" w:themeColor="text1"/>
          <w:sz w:val="24"/>
          <w:szCs w:val="24"/>
        </w:rPr>
        <w:t>Name:</w:t>
      </w:r>
    </w:p>
    <w:p w:rsidR="001E6F95" w:rsidRPr="001E6F95" w:rsidRDefault="001E6F95" w:rsidP="001E6F95">
      <w:pPr>
        <w:spacing w:after="0" w:line="480" w:lineRule="auto"/>
        <w:jc w:val="center"/>
        <w:rPr>
          <w:rFonts w:ascii="Times New Roman" w:eastAsia="Times New Roman" w:hAnsi="Times New Roman" w:cs="Times New Roman"/>
          <w:color w:val="000000" w:themeColor="text1"/>
          <w:sz w:val="24"/>
          <w:szCs w:val="24"/>
        </w:rPr>
      </w:pPr>
      <w:r w:rsidRPr="001E6F95">
        <w:rPr>
          <w:rFonts w:ascii="Times New Roman" w:eastAsia="Times New Roman" w:hAnsi="Times New Roman" w:cs="Times New Roman"/>
          <w:color w:val="000000" w:themeColor="text1"/>
          <w:sz w:val="24"/>
          <w:szCs w:val="24"/>
        </w:rPr>
        <w:t>Instructor</w:t>
      </w:r>
    </w:p>
    <w:p w:rsidR="009005BE" w:rsidRPr="001E6F95" w:rsidRDefault="007F2A1E" w:rsidP="009005BE">
      <w:pPr>
        <w:spacing w:after="0" w:line="480" w:lineRule="auto"/>
        <w:jc w:val="center"/>
        <w:rPr>
          <w:rFonts w:ascii="Times New Roman" w:eastAsia="Times New Roman" w:hAnsi="Times New Roman" w:cs="Times New Roman"/>
          <w:color w:val="000000" w:themeColor="text1"/>
          <w:sz w:val="24"/>
          <w:szCs w:val="24"/>
        </w:rPr>
      </w:pPr>
      <w:r w:rsidRPr="001E6F95">
        <w:rPr>
          <w:rFonts w:ascii="Times New Roman" w:eastAsia="Times New Roman" w:hAnsi="Times New Roman" w:cs="Times New Roman"/>
          <w:color w:val="000000" w:themeColor="text1"/>
          <w:sz w:val="24"/>
          <w:szCs w:val="24"/>
        </w:rPr>
        <w:t>Institutional Affiliation:</w:t>
      </w:r>
    </w:p>
    <w:p w:rsidR="001E6F95" w:rsidRPr="001E6F95" w:rsidRDefault="001E6F95" w:rsidP="009005BE">
      <w:pPr>
        <w:spacing w:after="0" w:line="480" w:lineRule="auto"/>
        <w:jc w:val="center"/>
        <w:rPr>
          <w:rFonts w:ascii="Times New Roman" w:eastAsia="Times New Roman" w:hAnsi="Times New Roman" w:cs="Times New Roman"/>
          <w:color w:val="000000" w:themeColor="text1"/>
          <w:sz w:val="24"/>
          <w:szCs w:val="24"/>
        </w:rPr>
      </w:pPr>
      <w:r w:rsidRPr="001E6F95">
        <w:rPr>
          <w:rFonts w:ascii="Times New Roman" w:eastAsia="Times New Roman" w:hAnsi="Times New Roman" w:cs="Times New Roman"/>
          <w:color w:val="000000" w:themeColor="text1"/>
          <w:sz w:val="24"/>
          <w:szCs w:val="24"/>
        </w:rPr>
        <w:t>Course</w:t>
      </w:r>
    </w:p>
    <w:p w:rsidR="001E6F95" w:rsidRPr="001E6F95" w:rsidRDefault="001E6F95" w:rsidP="009005BE">
      <w:pPr>
        <w:spacing w:after="0" w:line="480" w:lineRule="auto"/>
        <w:jc w:val="center"/>
        <w:rPr>
          <w:rFonts w:ascii="Times New Roman" w:eastAsia="Times New Roman" w:hAnsi="Times New Roman" w:cs="Times New Roman"/>
          <w:color w:val="000000" w:themeColor="text1"/>
          <w:sz w:val="24"/>
          <w:szCs w:val="24"/>
        </w:rPr>
      </w:pPr>
      <w:r w:rsidRPr="001E6F95">
        <w:rPr>
          <w:rFonts w:ascii="Times New Roman" w:eastAsia="Times New Roman" w:hAnsi="Times New Roman" w:cs="Times New Roman"/>
          <w:color w:val="000000" w:themeColor="text1"/>
          <w:sz w:val="24"/>
          <w:szCs w:val="24"/>
        </w:rPr>
        <w:t>Date</w:t>
      </w: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005BE"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1E6F95" w:rsidRPr="00173F4F" w:rsidRDefault="001E6F95" w:rsidP="009005BE">
      <w:pPr>
        <w:spacing w:after="0" w:line="480" w:lineRule="auto"/>
        <w:jc w:val="center"/>
        <w:rPr>
          <w:rFonts w:ascii="Times New Roman" w:eastAsia="Times New Roman" w:hAnsi="Times New Roman" w:cs="Times New Roman"/>
          <w:b/>
          <w:color w:val="000000" w:themeColor="text1"/>
          <w:sz w:val="24"/>
          <w:szCs w:val="24"/>
        </w:rPr>
      </w:pPr>
    </w:p>
    <w:p w:rsidR="009005BE" w:rsidRPr="00173F4F" w:rsidRDefault="009005BE" w:rsidP="009005BE">
      <w:pPr>
        <w:spacing w:after="0" w:line="480" w:lineRule="auto"/>
        <w:jc w:val="center"/>
        <w:rPr>
          <w:rFonts w:ascii="Times New Roman" w:eastAsia="Times New Roman" w:hAnsi="Times New Roman" w:cs="Times New Roman"/>
          <w:b/>
          <w:color w:val="000000" w:themeColor="text1"/>
          <w:sz w:val="24"/>
          <w:szCs w:val="24"/>
        </w:rPr>
      </w:pPr>
    </w:p>
    <w:p w:rsidR="00966D1A"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lastRenderedPageBreak/>
        <w:t xml:space="preserve">Introduction </w:t>
      </w:r>
    </w:p>
    <w:p w:rsidR="00F72557"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Fossil fuels are vital to the economy of the United States</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Anandarajah &amp; Strachan, 2010)</w:t>
      </w:r>
      <w:r w:rsidRPr="00173F4F">
        <w:rPr>
          <w:rFonts w:ascii="Times New Roman" w:eastAsia="Times New Roman" w:hAnsi="Times New Roman" w:cs="Times New Roman"/>
          <w:color w:val="000000" w:themeColor="text1"/>
          <w:sz w:val="24"/>
          <w:szCs w:val="24"/>
        </w:rPr>
        <w:t>. Combined with the increasing comprehension of anthropogenic international environmental degradation causes, environmental risks, volatility of oil prices, and political instability motivate broad interests in locally generable alternative fuels like corn-based ethanol. The demand for ethanol in the United States increased by 21% between 2016 and 2017. In the current political and economic climate in the United States, the alternative fuel goals are to produce more energy in the corn-based ethanol and minimize emissions of greenhouse gases. The phrase life cycle analysis is commonly applied in describing the summations of benefits and costs to balance greenhouse gases and energy efficiencies accrued in the generation and consumption of corn-based ethanol</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Bhatt &amp; Affljulla, 2017)</w:t>
      </w:r>
      <w:r w:rsidRPr="00173F4F">
        <w:rPr>
          <w:rFonts w:ascii="Times New Roman" w:eastAsia="Times New Roman" w:hAnsi="Times New Roman" w:cs="Times New Roman"/>
          <w:color w:val="000000" w:themeColor="text1"/>
          <w:sz w:val="24"/>
          <w:szCs w:val="24"/>
        </w:rPr>
        <w:t>.</w:t>
      </w:r>
      <w:r w:rsidR="00C45318" w:rsidRPr="00173F4F">
        <w:rPr>
          <w:rFonts w:ascii="Times New Roman" w:eastAsia="Times New Roman" w:hAnsi="Times New Roman" w:cs="Times New Roman"/>
          <w:color w:val="000000" w:themeColor="text1"/>
          <w:sz w:val="24"/>
          <w:szCs w:val="24"/>
        </w:rPr>
        <w:t xml:space="preserve"> The corn ethanol life cycle for this analysis purpose starts with the planting of corn grains and </w:t>
      </w:r>
      <w:r w:rsidR="00FA0547" w:rsidRPr="00173F4F">
        <w:rPr>
          <w:rFonts w:ascii="Times New Roman" w:eastAsia="Times New Roman" w:hAnsi="Times New Roman" w:cs="Times New Roman"/>
          <w:color w:val="000000" w:themeColor="text1"/>
          <w:sz w:val="24"/>
          <w:szCs w:val="24"/>
        </w:rPr>
        <w:t xml:space="preserve">ends with corn-based ethanol production. </w:t>
      </w:r>
    </w:p>
    <w:p w:rsidR="00DE0FF0"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hAnsi="Times New Roman" w:cs="Times New Roman"/>
          <w:noProof/>
          <w:color w:val="000000" w:themeColor="text1"/>
          <w:sz w:val="24"/>
          <w:szCs w:val="24"/>
        </w:rPr>
        <w:drawing>
          <wp:inline distT="0" distB="0" distL="0" distR="0">
            <wp:extent cx="5648325" cy="3676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15459" name=""/>
                    <pic:cNvPicPr/>
                  </pic:nvPicPr>
                  <pic:blipFill>
                    <a:blip r:embed="rId6"/>
                    <a:stretch>
                      <a:fillRect/>
                    </a:stretch>
                  </pic:blipFill>
                  <pic:spPr>
                    <a:xfrm>
                      <a:off x="0" y="0"/>
                      <a:ext cx="5648325" cy="3676650"/>
                    </a:xfrm>
                    <a:prstGeom prst="rect">
                      <a:avLst/>
                    </a:prstGeom>
                  </pic:spPr>
                </pic:pic>
              </a:graphicData>
            </a:graphic>
          </wp:inline>
        </w:drawing>
      </w:r>
    </w:p>
    <w:p w:rsidR="00DE0FF0"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lastRenderedPageBreak/>
        <w:t xml:space="preserve">Data analysis </w:t>
      </w:r>
    </w:p>
    <w:p w:rsidR="00ED554E"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All biomass should go through various phases to generate corn-based ethanol</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Fischer &amp; Schrattenholzer, 2001)</w:t>
      </w:r>
      <w:r w:rsidRPr="00173F4F">
        <w:rPr>
          <w:rFonts w:ascii="Times New Roman" w:eastAsia="Times New Roman" w:hAnsi="Times New Roman" w:cs="Times New Roman"/>
          <w:color w:val="000000" w:themeColor="text1"/>
          <w:sz w:val="24"/>
          <w:szCs w:val="24"/>
        </w:rPr>
        <w:t>. All the stages need infrastructure and resources. The energy ratios generated by the combustion of the resulting corn-based ethanol fuels to energy utilized in the processes is referred to as net energy gain or corn-based ethanol fuel energy balance. In a 2019 National Geographic Magazine journal, figures compiled indicate modest findings for corn-based ethanol generated in the United States. One energy input unit equals 1.5 corn-ethanol energy units</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Gurung &amp; Qiao, 2018)</w:t>
      </w:r>
      <w:r w:rsidRPr="00173F4F">
        <w:rPr>
          <w:rFonts w:ascii="Times New Roman" w:eastAsia="Times New Roman" w:hAnsi="Times New Roman" w:cs="Times New Roman"/>
          <w:color w:val="000000" w:themeColor="text1"/>
          <w:sz w:val="24"/>
          <w:szCs w:val="24"/>
        </w:rPr>
        <w:t>. Various site-specific and independent variables determine the greenhouse gas and life cycles energy assessment of corn-ethanol fuels. When all aspects of ethanol and corn generation and applications of co-products are tightly integrated, particular Wisconsin agriculture aspects present opportunities for optimizing the energy efficiencies and greenhouse gas corn-ethanol fuel neutrality. When compared to gasoline, it is estimated that the current corn-based ethanol production has about 1.6 net energy ratios and minimize emissions of greenhouse gases by more than forty-five percent</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Nguyen et al. 2017)</w:t>
      </w:r>
      <w:r w:rsidRPr="00173F4F">
        <w:rPr>
          <w:rFonts w:ascii="Times New Roman" w:eastAsia="Times New Roman" w:hAnsi="Times New Roman" w:cs="Times New Roman"/>
          <w:color w:val="000000" w:themeColor="text1"/>
          <w:sz w:val="24"/>
          <w:szCs w:val="24"/>
        </w:rPr>
        <w:t>. When all co-products are assumed to be fed to dairy cattle in wet forms within 64km of the distillation plants, the emissions of greenhouse gases decrease by 15%, and net energy ratios increase to 1.9. The impacts of substituting natural gases with biogas from the fermentation of the corn are remarkable. Wisconsin life-cycle analyses of corn-based ethanol production is sensitive to inputs of nitrogen and lime. Minimizing the nitrogen and lime inputs by applying and crediting possible basicity and the nutrients into the output of corn-based ethanol further decrease emissions by 10% and increase the net energy ratios to 2.00.</w:t>
      </w:r>
      <w:r w:rsidR="000D7A95" w:rsidRPr="00173F4F">
        <w:rPr>
          <w:rFonts w:ascii="Times New Roman" w:eastAsia="Times New Roman" w:hAnsi="Times New Roman" w:cs="Times New Roman"/>
          <w:color w:val="000000" w:themeColor="text1"/>
          <w:sz w:val="24"/>
          <w:szCs w:val="24"/>
        </w:rPr>
        <w:t xml:space="preserve"> </w:t>
      </w:r>
      <w:r w:rsidRPr="00173F4F">
        <w:rPr>
          <w:rFonts w:ascii="Times New Roman" w:eastAsia="Times New Roman" w:hAnsi="Times New Roman" w:cs="Times New Roman"/>
          <w:color w:val="000000" w:themeColor="text1"/>
          <w:sz w:val="24"/>
          <w:szCs w:val="24"/>
        </w:rPr>
        <w:t>Corn-based ethanol is renewable fuels generated from corn materials through the biomass process. Over 98% of the United States corn-based ethanol typically contain E10 (90% gasoline and 10% ethanol). This oxygenates the fuel and minimizes pollutions</w:t>
      </w:r>
      <w:r w:rsidR="008E49BE" w:rsidRPr="00173F4F">
        <w:rPr>
          <w:rFonts w:ascii="Times New Roman" w:hAnsi="Times New Roman" w:cs="Times New Roman"/>
          <w:color w:val="000000" w:themeColor="text1"/>
          <w:sz w:val="24"/>
          <w:szCs w:val="24"/>
        </w:rPr>
        <w:t xml:space="preserve"> (</w:t>
      </w:r>
      <w:r w:rsidR="008E49BE" w:rsidRPr="00173F4F">
        <w:rPr>
          <w:rFonts w:ascii="Times New Roman" w:eastAsia="Times New Roman" w:hAnsi="Times New Roman" w:cs="Times New Roman"/>
          <w:color w:val="000000" w:themeColor="text1"/>
          <w:sz w:val="24"/>
          <w:szCs w:val="24"/>
        </w:rPr>
        <w:t xml:space="preserve">Flum, Abele, &amp; Reidel, </w:t>
      </w:r>
      <w:r w:rsidR="008E49BE" w:rsidRPr="00173F4F">
        <w:rPr>
          <w:rFonts w:ascii="Times New Roman" w:eastAsia="Times New Roman" w:hAnsi="Times New Roman" w:cs="Times New Roman"/>
          <w:color w:val="000000" w:themeColor="text1"/>
          <w:sz w:val="24"/>
          <w:szCs w:val="24"/>
        </w:rPr>
        <w:lastRenderedPageBreak/>
        <w:t>2018)</w:t>
      </w:r>
      <w:r w:rsidRPr="00173F4F">
        <w:rPr>
          <w:rFonts w:ascii="Times New Roman" w:eastAsia="Times New Roman" w:hAnsi="Times New Roman" w:cs="Times New Roman"/>
          <w:color w:val="000000" w:themeColor="text1"/>
          <w:sz w:val="24"/>
          <w:szCs w:val="24"/>
        </w:rPr>
        <w:t xml:space="preserve">. Also, corn-based ethanol is available as flex-fuel or E85 </w:t>
      </w:r>
      <w:r w:rsidR="00591920" w:rsidRPr="00173F4F">
        <w:rPr>
          <w:rFonts w:ascii="Times New Roman" w:eastAsia="Times New Roman" w:hAnsi="Times New Roman" w:cs="Times New Roman"/>
          <w:color w:val="000000" w:themeColor="text1"/>
          <w:sz w:val="24"/>
          <w:szCs w:val="24"/>
        </w:rPr>
        <w:t>designed to function on any blends of ethanol and gasoline to about 83%</w:t>
      </w:r>
      <w:r w:rsidR="00023C58" w:rsidRPr="00173F4F">
        <w:rPr>
          <w:rFonts w:ascii="Times New Roman" w:eastAsia="Times New Roman" w:hAnsi="Times New Roman" w:cs="Times New Roman"/>
          <w:color w:val="000000" w:themeColor="text1"/>
          <w:sz w:val="24"/>
          <w:szCs w:val="24"/>
        </w:rPr>
        <w:t xml:space="preserve"> that can be used in flexible-fuel cars.  </w:t>
      </w:r>
    </w:p>
    <w:p w:rsidR="00966D1A" w:rsidRPr="00173F4F" w:rsidRDefault="007F2A1E" w:rsidP="00A41370">
      <w:pPr>
        <w:spacing w:after="0" w:line="480" w:lineRule="auto"/>
        <w:jc w:val="both"/>
        <w:rPr>
          <w:rFonts w:ascii="Times New Roman" w:eastAsia="Times New Roman" w:hAnsi="Times New Roman" w:cs="Times New Roman"/>
          <w:b/>
          <w:color w:val="000000" w:themeColor="text1"/>
          <w:sz w:val="24"/>
          <w:szCs w:val="24"/>
        </w:rPr>
      </w:pPr>
      <w:r w:rsidRPr="00173F4F">
        <w:rPr>
          <w:rFonts w:ascii="Times New Roman" w:eastAsia="Times New Roman" w:hAnsi="Times New Roman" w:cs="Times New Roman"/>
          <w:b/>
          <w:color w:val="000000" w:themeColor="text1"/>
          <w:sz w:val="24"/>
          <w:szCs w:val="24"/>
        </w:rPr>
        <w:t xml:space="preserve">Each step in the life cycle (e.g., extraction of raw materials, manufacturing, use, and disposal) must be considered – the “greenness” as a measure of sustainability and effectiveness must be characterized. </w:t>
      </w:r>
    </w:p>
    <w:p w:rsidR="00966D1A"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The smart grid of electricity and Corn-Based Ethanol Production to accommodate higher renewable energy percentage would require ample energy storage as well as conventional backup power large quantities (Bhatt and Affljulla, 2017). These would be essential for natural variations compensations in the amount of power produced relying on the season, time of the day, and other aspects like the amount of wind or sunlight at any provided time. Because the electricity grid of today cannot address this variability, the adoption costs for the sources of renewable resources are much costly than they ought to be.</w:t>
      </w:r>
    </w:p>
    <w:p w:rsidR="00DB473C"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While enhancing the reliability and quality, Corn-Based Ethanol renewable energy enables resources of renewable energy for higher accommodations of penetrations with cost-effective and efficient. Integration of the consumers as active participants in the system of electricity, savings are achieved through reduction of peaks in demand and improvement of energy efficiencies as well as minimizing the emissions of greenhouse gases.  The regulations of voltage and following of load enable a decrease in operating costs based on marginal costs of productions.</w:t>
      </w:r>
    </w:p>
    <w:p w:rsidR="00DB473C"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The barrier to adoption of Corn-Based Ethanol technologies is justifying the prepositions of value by the providers of the services as well as the customers, followed by technology standards and regulatory constraints which obstruct the technologies of Corn-Based Ethanol production (Bhatt and Affljulla, 2017). The planners and operators of the power system still face various challenges in the integration of sources of renewable energy into grids of the power system. The operations </w:t>
      </w:r>
      <w:r w:rsidRPr="00173F4F">
        <w:rPr>
          <w:rFonts w:ascii="Times New Roman" w:eastAsia="Times New Roman" w:hAnsi="Times New Roman" w:cs="Times New Roman"/>
          <w:color w:val="000000" w:themeColor="text1"/>
          <w:sz w:val="24"/>
          <w:szCs w:val="24"/>
        </w:rPr>
        <w:lastRenderedPageBreak/>
        <w:t xml:space="preserve">of renewable energy are innovative options for the generation of electricity, particularly the arrangement of Corn-Based Ethanol as it is a clean source of energy (Zou et al., 2018). In recent years, recognition of the pros of the </w:t>
      </w:r>
      <w:r w:rsidR="00CE2F5D" w:rsidRPr="00CE2F5D">
        <w:rPr>
          <w:rFonts w:ascii="Times New Roman" w:eastAsia="Times New Roman" w:hAnsi="Times New Roman" w:cs="Times New Roman"/>
          <w:color w:val="000000" w:themeColor="text1"/>
          <w:sz w:val="24"/>
          <w:szCs w:val="24"/>
        </w:rPr>
        <w:t xml:space="preserve">Corn-Based Ethanol </w:t>
      </w:r>
      <w:r w:rsidR="00CE2F5D">
        <w:rPr>
          <w:rFonts w:ascii="Times New Roman" w:eastAsia="Times New Roman" w:hAnsi="Times New Roman" w:cs="Times New Roman"/>
          <w:color w:val="000000" w:themeColor="text1"/>
          <w:sz w:val="24"/>
          <w:szCs w:val="24"/>
        </w:rPr>
        <w:t xml:space="preserve">production </w:t>
      </w:r>
      <w:r w:rsidRPr="00173F4F">
        <w:rPr>
          <w:rFonts w:ascii="Times New Roman" w:eastAsia="Times New Roman" w:hAnsi="Times New Roman" w:cs="Times New Roman"/>
          <w:color w:val="000000" w:themeColor="text1"/>
          <w:sz w:val="24"/>
          <w:szCs w:val="24"/>
        </w:rPr>
        <w:t>systems, most such systems have been installed throughout the world. To accomplish the widespread use and commercialization, effective and suitable models which include financial and technical aspects of the smart grid of the Corn-Based Ethanol to balance the price of electric power and supply electricity for the integration of photovoltaic modules as the system of a smart grid. Therefore, there is a need to design a model of photovoltaic smart grid systems that integrate financial and technical aspects (Flum, Abele, and Reidel, 2018). This would be meaningful and useful in the evaluation of the balance of the price of electricity for incorporating solar panels into the system of the smart grid.</w:t>
      </w:r>
    </w:p>
    <w:p w:rsidR="00DB473C"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Renewable energy resources and Corn-Based Ethanol utilization in recent years in the system of the smart grid has been growing (Gurung and Qiao, 2018). Various significant plans and strategies have been executed in different parts of the universe, both the developing and developed nations. Certain research studies indicate that these </w:t>
      </w:r>
      <w:r w:rsidR="003D7CF8" w:rsidRPr="00173F4F">
        <w:rPr>
          <w:rFonts w:ascii="Times New Roman" w:eastAsia="Times New Roman" w:hAnsi="Times New Roman" w:cs="Times New Roman"/>
          <w:color w:val="000000" w:themeColor="text1"/>
          <w:sz w:val="24"/>
          <w:szCs w:val="24"/>
        </w:rPr>
        <w:t>Corn-Based Ethanol</w:t>
      </w:r>
      <w:r w:rsidRPr="00173F4F">
        <w:rPr>
          <w:rFonts w:ascii="Times New Roman" w:eastAsia="Times New Roman" w:hAnsi="Times New Roman" w:cs="Times New Roman"/>
          <w:color w:val="000000" w:themeColor="text1"/>
          <w:sz w:val="24"/>
          <w:szCs w:val="24"/>
        </w:rPr>
        <w:t xml:space="preserve"> technologies can offer relatively low cost and reliable electricity services (Zou et al., 2018). The renewable energies provide alternatives and options to feed the world energy appetite, which enable the impact considerations on the economic and social aspects as well as the impacts of the environment. The technologies of renewable resources such as solar panels, wind power, geothermal power, biomass, and hydropower have successfully implemented over the past few years to reduce the consumption of petroleum energy that causes a lot of environmental pollution that has resulted in climatic change such as global warming.</w:t>
      </w:r>
    </w:p>
    <w:p w:rsidR="00966D1A" w:rsidRPr="00173F4F" w:rsidRDefault="007F2A1E" w:rsidP="00A41370">
      <w:pPr>
        <w:spacing w:after="0" w:line="480" w:lineRule="auto"/>
        <w:jc w:val="both"/>
        <w:rPr>
          <w:rFonts w:ascii="Times New Roman" w:eastAsia="Times New Roman" w:hAnsi="Times New Roman" w:cs="Times New Roman"/>
          <w:b/>
          <w:color w:val="000000" w:themeColor="text1"/>
          <w:sz w:val="24"/>
          <w:szCs w:val="24"/>
        </w:rPr>
      </w:pPr>
      <w:r w:rsidRPr="00173F4F">
        <w:rPr>
          <w:rFonts w:ascii="Times New Roman" w:eastAsia="Times New Roman" w:hAnsi="Times New Roman" w:cs="Times New Roman"/>
          <w:b/>
          <w:color w:val="000000" w:themeColor="text1"/>
          <w:sz w:val="24"/>
          <w:szCs w:val="24"/>
        </w:rPr>
        <w:lastRenderedPageBreak/>
        <w:t>The societal benefits and risks must be viable for corn-based ethanol to be accepted – the policy and geopolitical options and outcomes must be evaluated. Based on all your analysis and everything available and the results of your LCA, does corn-based ethanol truly represent a viable alternative fuel?</w:t>
      </w:r>
    </w:p>
    <w:p w:rsidR="002318E5"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This case of This case reveals a similar energy plan that is a viable alternative fuel (Skea, Ekins, &amp; Winskel, 2011). It includes a dependence on energy from major networks of supply. It presumes that the growth in populations coupled with more workplaces, as well as homes, shall increase the demands for energy throughout the United States. Low energy prices assumption, in this case, implies that structures have a high demand for electricity as investments in the retrofits of energy efficiencies have been incentivized. The case leads to approximated reductions of sixty percent in emissions of carbon dioxide from levels of 1990. The enhanced efficiencies of lighting and appliances in houses are assumed to be influenced by the regulations of the </w:t>
      </w:r>
      <w:r w:rsidR="007F3F85" w:rsidRPr="00173F4F">
        <w:rPr>
          <w:rFonts w:ascii="Times New Roman" w:eastAsia="Times New Roman" w:hAnsi="Times New Roman" w:cs="Times New Roman"/>
          <w:color w:val="000000" w:themeColor="text1"/>
          <w:sz w:val="24"/>
          <w:szCs w:val="24"/>
        </w:rPr>
        <w:t>global conversation bodies</w:t>
      </w:r>
      <w:r w:rsidRPr="00173F4F">
        <w:rPr>
          <w:rFonts w:ascii="Times New Roman" w:eastAsia="Times New Roman" w:hAnsi="Times New Roman" w:cs="Times New Roman"/>
          <w:color w:val="000000" w:themeColor="text1"/>
          <w:sz w:val="24"/>
          <w:szCs w:val="24"/>
        </w:rPr>
        <w:t>. For the appliances, there are approximately ten percent improvements in efficiencies and forty percent improvements (Taylor et al. 2014). Nevertheless, this combined with increased usages because of more appliances being adopted in workplaces and homes, new buildings, and increased populations.</w:t>
      </w:r>
    </w:p>
    <w:p w:rsidR="002318E5"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Some hybrids (diesel) are still assumed to be utilized in the LGVs as well as HGVs (Fischer &amp; Schrattenholzer, 2001). Nevertheless, there are high levels of hybrid, electric, and hydrogen car uptakes in the energy demand for rail travels and public and private transport are anticipated to grow throughout the country (Skea, Ekins, &amp; Winskel, 2011). The main drivers for these shall be enhanced mobility experiences and air quality concerns. To support the extra demand, charging networks shall be executed. </w:t>
      </w:r>
    </w:p>
    <w:p w:rsidR="00966D1A"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lastRenderedPageBreak/>
        <w:t>The ene</w:t>
      </w:r>
      <w:r w:rsidR="007F3F85" w:rsidRPr="00173F4F">
        <w:rPr>
          <w:rFonts w:ascii="Times New Roman" w:eastAsia="Times New Roman" w:hAnsi="Times New Roman" w:cs="Times New Roman"/>
          <w:color w:val="000000" w:themeColor="text1"/>
          <w:sz w:val="24"/>
          <w:szCs w:val="24"/>
        </w:rPr>
        <w:t>rgy demands for the country grew</w:t>
      </w:r>
      <w:r w:rsidRPr="00173F4F">
        <w:rPr>
          <w:rFonts w:ascii="Times New Roman" w:eastAsia="Times New Roman" w:hAnsi="Times New Roman" w:cs="Times New Roman"/>
          <w:color w:val="000000" w:themeColor="text1"/>
          <w:sz w:val="24"/>
          <w:szCs w:val="24"/>
        </w:rPr>
        <w:t xml:space="preserve"> significantly between 2015 and 2050 that is a reflection of increased populations with restricted mediations to minimize the general buildings' need. The new houses shall have electric appliances like building-level heat pumps (Anandarajah &amp; Strachan, 2010). A huge existing gas boilers number shall have to be substituted by the heat pump. The growing demand fo</w:t>
      </w:r>
      <w:r w:rsidR="007F3F85" w:rsidRPr="00173F4F">
        <w:rPr>
          <w:rFonts w:ascii="Times New Roman" w:eastAsia="Times New Roman" w:hAnsi="Times New Roman" w:cs="Times New Roman"/>
          <w:color w:val="000000" w:themeColor="text1"/>
          <w:sz w:val="24"/>
          <w:szCs w:val="24"/>
        </w:rPr>
        <w:t>r electricity throughout the U.S</w:t>
      </w:r>
      <w:r w:rsidRPr="00173F4F">
        <w:rPr>
          <w:rFonts w:ascii="Times New Roman" w:eastAsia="Times New Roman" w:hAnsi="Times New Roman" w:cs="Times New Roman"/>
          <w:color w:val="000000" w:themeColor="text1"/>
          <w:sz w:val="24"/>
          <w:szCs w:val="24"/>
        </w:rPr>
        <w:t xml:space="preserve"> is likely to need additional substations and the electricity network reinforcements</w:t>
      </w:r>
      <w:r w:rsidR="007F3F85" w:rsidRPr="00173F4F">
        <w:rPr>
          <w:rFonts w:ascii="Times New Roman" w:eastAsia="Times New Roman" w:hAnsi="Times New Roman" w:cs="Times New Roman"/>
          <w:color w:val="000000" w:themeColor="text1"/>
          <w:sz w:val="24"/>
          <w:szCs w:val="24"/>
        </w:rPr>
        <w:t xml:space="preserve"> such as the Corn-Based Ethanol Production</w:t>
      </w:r>
      <w:r w:rsidRPr="00173F4F">
        <w:rPr>
          <w:rFonts w:ascii="Times New Roman" w:eastAsia="Times New Roman" w:hAnsi="Times New Roman" w:cs="Times New Roman"/>
          <w:color w:val="000000" w:themeColor="text1"/>
          <w:sz w:val="24"/>
          <w:szCs w:val="24"/>
        </w:rPr>
        <w:t xml:space="preserve">. </w:t>
      </w:r>
      <w:r w:rsidR="00163266" w:rsidRPr="00173F4F">
        <w:rPr>
          <w:rFonts w:ascii="Times New Roman" w:eastAsia="Times New Roman" w:hAnsi="Times New Roman" w:cs="Times New Roman"/>
          <w:color w:val="000000" w:themeColor="text1"/>
          <w:sz w:val="24"/>
          <w:szCs w:val="24"/>
        </w:rPr>
        <w:t xml:space="preserve">It includes a dependence on energy from major networks of supply. It presumes that the growth in populations coupled with more workplaces, as well as homes, shall increase the demands for energy throughout the United </w:t>
      </w:r>
      <w:r w:rsidR="007F3F85" w:rsidRPr="00173F4F">
        <w:rPr>
          <w:rFonts w:ascii="Times New Roman" w:eastAsia="Times New Roman" w:hAnsi="Times New Roman" w:cs="Times New Roman"/>
          <w:color w:val="000000" w:themeColor="text1"/>
          <w:sz w:val="24"/>
          <w:szCs w:val="24"/>
        </w:rPr>
        <w:t>States</w:t>
      </w:r>
      <w:r w:rsidR="00163266" w:rsidRPr="00173F4F">
        <w:rPr>
          <w:rFonts w:ascii="Times New Roman" w:eastAsia="Times New Roman" w:hAnsi="Times New Roman" w:cs="Times New Roman"/>
          <w:color w:val="000000" w:themeColor="text1"/>
          <w:sz w:val="24"/>
          <w:szCs w:val="24"/>
        </w:rPr>
        <w:t xml:space="preserve">. </w:t>
      </w:r>
    </w:p>
    <w:p w:rsidR="007F3F85"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The demand for electricity in the country will grow by up to fifteen percent between 2015 and 2050 (Howard et al. 2009). Under this case, that reveals the increase in the demand for energy and an increase in population, the buildings will have to adopt new technologies such as the Corn-Based Ethanol Prod. About a third of the heat demand of the United </w:t>
      </w:r>
      <w:r w:rsidR="005902FB" w:rsidRPr="00173F4F">
        <w:rPr>
          <w:rFonts w:ascii="Times New Roman" w:eastAsia="Times New Roman" w:hAnsi="Times New Roman" w:cs="Times New Roman"/>
          <w:color w:val="000000" w:themeColor="text1"/>
          <w:sz w:val="24"/>
          <w:szCs w:val="24"/>
        </w:rPr>
        <w:t>States</w:t>
      </w:r>
      <w:r w:rsidRPr="00173F4F">
        <w:rPr>
          <w:rFonts w:ascii="Times New Roman" w:eastAsia="Times New Roman" w:hAnsi="Times New Roman" w:cs="Times New Roman"/>
          <w:color w:val="000000" w:themeColor="text1"/>
          <w:sz w:val="24"/>
          <w:szCs w:val="24"/>
        </w:rPr>
        <w:t xml:space="preserve"> shall be achieved by the use of heat networks</w:t>
      </w:r>
      <w:r w:rsidR="005902FB" w:rsidRPr="00173F4F">
        <w:rPr>
          <w:rFonts w:ascii="Times New Roman" w:eastAsia="Times New Roman" w:hAnsi="Times New Roman" w:cs="Times New Roman"/>
          <w:color w:val="000000" w:themeColor="text1"/>
          <w:sz w:val="24"/>
          <w:szCs w:val="24"/>
        </w:rPr>
        <w:t xml:space="preserve"> and renewable energy like Corn-Based Ethanol Prod</w:t>
      </w:r>
      <w:r w:rsidRPr="00173F4F">
        <w:rPr>
          <w:rFonts w:ascii="Times New Roman" w:eastAsia="Times New Roman" w:hAnsi="Times New Roman" w:cs="Times New Roman"/>
          <w:color w:val="000000" w:themeColor="text1"/>
          <w:sz w:val="24"/>
          <w:szCs w:val="24"/>
        </w:rPr>
        <w:t>. The installed systems of heat shall become steadily low carbons, and the sources of fuel shall show this through steadily renewable energy use and sources of domestic secondary heat like data centers and waste plants (Skea, Ekins, &amp; Winskel, 2011). This shall minimize the demands placed on the national gas and electricity networks.</w:t>
      </w:r>
    </w:p>
    <w:p w:rsidR="00E34F11"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Corn-based Ethanol Production offers quality power that fulfills the demand of 21st C that integrates or incorporates the options of production and storage, which meets the needs of the consumers putting into the considerations of the challenges and the changes (Gurung and Qiao, 2018). The vital smart grid goal is to foster active decision making and participation of the customers as well as to develop functioning environments in which both the users of electricity </w:t>
      </w:r>
      <w:r w:rsidRPr="00173F4F">
        <w:rPr>
          <w:rFonts w:ascii="Times New Roman" w:eastAsia="Times New Roman" w:hAnsi="Times New Roman" w:cs="Times New Roman"/>
          <w:color w:val="000000" w:themeColor="text1"/>
          <w:sz w:val="24"/>
          <w:szCs w:val="24"/>
        </w:rPr>
        <w:lastRenderedPageBreak/>
        <w:t>and utilities influence one another (Zou et al., 2018). Users can influence the services in the smart grids through the addition of sources of distributed productions like the solar panels (modules of photovoltaic-PV) or storage of energy at the used pricing and reacting signals of pricing (Flum, Abele, and Reidel, 2018). Utilities can enhance reliabilities, effectiveness, and efficiency by the programs of demand response, adding distributed energy storage or productions at the substations and offering automated controls to the smart grids.</w:t>
      </w:r>
    </w:p>
    <w:p w:rsidR="00DC41E6"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Conclusions </w:t>
      </w:r>
      <w:bookmarkStart w:id="0" w:name="_GoBack"/>
      <w:bookmarkEnd w:id="0"/>
    </w:p>
    <w:p w:rsidR="00DC41E6" w:rsidRPr="00173F4F" w:rsidRDefault="007F2A1E" w:rsidP="00A41370">
      <w:pPr>
        <w:spacing w:after="0" w:line="480" w:lineRule="auto"/>
        <w:jc w:val="both"/>
        <w:rPr>
          <w:rFonts w:ascii="Times New Roman" w:eastAsia="Times New Roman" w:hAnsi="Times New Roman" w:cs="Times New Roman"/>
          <w:color w:val="000000" w:themeColor="text1"/>
          <w:sz w:val="24"/>
          <w:szCs w:val="24"/>
        </w:rPr>
      </w:pPr>
      <w:r w:rsidRPr="00173F4F">
        <w:rPr>
          <w:rFonts w:ascii="Times New Roman" w:eastAsia="Times New Roman" w:hAnsi="Times New Roman" w:cs="Times New Roman"/>
          <w:color w:val="000000" w:themeColor="text1"/>
          <w:sz w:val="24"/>
          <w:szCs w:val="24"/>
        </w:rPr>
        <w:t xml:space="preserve">Life cycle analysis of individual corn ethanol plants with state-particular corn generation data notably yields different evaluations of greenhouse gases and energy that comprehensive analysis over significant geographic areas. </w:t>
      </w:r>
      <w:r w:rsidR="00A7072D" w:rsidRPr="00173F4F">
        <w:rPr>
          <w:rFonts w:ascii="Times New Roman" w:eastAsia="Times New Roman" w:hAnsi="Times New Roman" w:cs="Times New Roman"/>
          <w:color w:val="000000" w:themeColor="text1"/>
          <w:sz w:val="24"/>
          <w:szCs w:val="24"/>
        </w:rPr>
        <w:t>The most fruitful and accessible ways where corn-ethanol plants might decrease total emissions of greenhouse gases and increase the energy efficiency of fuel is to generate ethanol as gasoline and feed the byproducts to the animals.</w:t>
      </w: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1E6F95" w:rsidRDefault="001E6F95" w:rsidP="00A41370">
      <w:pPr>
        <w:spacing w:line="480" w:lineRule="auto"/>
        <w:jc w:val="both"/>
        <w:rPr>
          <w:rFonts w:ascii="Times New Roman" w:hAnsi="Times New Roman" w:cs="Times New Roman"/>
          <w:color w:val="000000" w:themeColor="text1"/>
          <w:sz w:val="24"/>
          <w:szCs w:val="24"/>
        </w:rPr>
      </w:pPr>
    </w:p>
    <w:p w:rsidR="00654342" w:rsidRPr="00173F4F" w:rsidRDefault="007F2A1E" w:rsidP="001E6F95">
      <w:pPr>
        <w:spacing w:line="480" w:lineRule="auto"/>
        <w:jc w:val="center"/>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lastRenderedPageBreak/>
        <w:t>References</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Anandarajah, G., &amp; Strachan, N. (2010). Interactions and implications of renewable and climate change policy on UK energy scenarios. Energy Policy, 38(11), 6724-6735.</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Bhatt, G., &amp; Affljulla, S. (2017, October). Analysis of large-scale PV penetration impact on the IEEE 39-Bus power system. In Power and Electrical Engineering of Riga Technical University (RTUCON), 2017 IEEE 58th International Scientific Conference on (pp. 1-6). IEEE.</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Fischer, G., &amp; Schrattenholzer, L. (2001). Global bioenergy potentials through 2050. Biomass and bioenergy, 20(3), 151-159.</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Flum, D., Abele, E., &amp; Reidel, O. (2018). Model-based Planning of Energy Flexible Technical Building Services in Production Plants to Integrate Variable Renewable Energies. Procedia CIRP, 69, 354-359.</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Gurung, A., &amp; Qiao, Q. (2018). Solar Charging Batteries: Advances, Challenges, and Opportunities. Joule.</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 xml:space="preserve">Nguyen, H. T., Yang, G., Nielsen, A. H., &amp; Jensen, P. H. (2017). Frequency Stability Enhancement for Low Inertia Systems using Synthetic Inertia of Wind Power. In the 2017 IEEE PES General Meeting. IEEE. </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Recalde, Á., Endara, I., Quimís, M., &amp; Romero, C. (2017, October). Operational framework proposal for ESPOL University 2.0 smart campus implementation. In Ecuador</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lastRenderedPageBreak/>
        <w:t>Howard, D. C., Wadsworth, R. A., Whitaker, J. W., Hughes, N., &amp; Bunce, R. G. (2009). The impact of sustainable energy production on land use in Britain through to 2050. Land Use Policy, 26, S284-S292.</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Skea, J., Ekins, P., &amp; Winskel, M. (Eds.). (2011). Energy 2050: Making the transition to a secure low carbon energy system. Routledge.</w:t>
      </w:r>
    </w:p>
    <w:p w:rsidR="00654342" w:rsidRPr="00173F4F" w:rsidRDefault="007F2A1E" w:rsidP="00A41370">
      <w:pPr>
        <w:spacing w:line="480" w:lineRule="auto"/>
        <w:ind w:left="720" w:hanging="720"/>
        <w:jc w:val="both"/>
        <w:rPr>
          <w:rFonts w:ascii="Times New Roman" w:hAnsi="Times New Roman" w:cs="Times New Roman"/>
          <w:color w:val="000000" w:themeColor="text1"/>
          <w:sz w:val="24"/>
          <w:szCs w:val="24"/>
        </w:rPr>
      </w:pPr>
      <w:r w:rsidRPr="00173F4F">
        <w:rPr>
          <w:rFonts w:ascii="Times New Roman" w:hAnsi="Times New Roman" w:cs="Times New Roman"/>
          <w:color w:val="000000" w:themeColor="text1"/>
          <w:sz w:val="24"/>
          <w:szCs w:val="24"/>
        </w:rPr>
        <w:t>Taylor, P. G., Upham, P., McDowall, W., &amp; Christopherson, D. (2014). Energy model, boundary object and societal lens: 35 years of the MARKAL model in the UK. Energy Research &amp; Social Science, 4, 32-41.</w:t>
      </w:r>
    </w:p>
    <w:sectPr w:rsidR="00654342" w:rsidRPr="00173F4F" w:rsidSect="001E6F9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E31" w:rsidRDefault="001A0E31">
      <w:pPr>
        <w:spacing w:after="0" w:line="240" w:lineRule="auto"/>
      </w:pPr>
      <w:r>
        <w:separator/>
      </w:r>
    </w:p>
  </w:endnote>
  <w:endnote w:type="continuationSeparator" w:id="0">
    <w:p w:rsidR="001A0E31" w:rsidRDefault="001A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F95" w:rsidRDefault="001E6F95">
    <w:pPr>
      <w:pStyle w:val="Footer"/>
      <w:jc w:val="right"/>
    </w:pPr>
  </w:p>
  <w:p w:rsidR="001E6F95" w:rsidRDefault="001E6F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E31" w:rsidRDefault="001A0E31">
      <w:pPr>
        <w:spacing w:after="0" w:line="240" w:lineRule="auto"/>
      </w:pPr>
      <w:r>
        <w:separator/>
      </w:r>
    </w:p>
  </w:footnote>
  <w:footnote w:type="continuationSeparator" w:id="0">
    <w:p w:rsidR="001A0E31" w:rsidRDefault="001A0E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994449"/>
      <w:docPartObj>
        <w:docPartGallery w:val="Page Numbers (Top of Page)"/>
        <w:docPartUnique/>
      </w:docPartObj>
    </w:sdtPr>
    <w:sdtEndPr>
      <w:rPr>
        <w:noProof/>
      </w:rPr>
    </w:sdtEndPr>
    <w:sdtContent>
      <w:p w:rsidR="00A41370" w:rsidRPr="001E6F95" w:rsidRDefault="001E6F95" w:rsidP="001E6F95">
        <w:pPr>
          <w:pStyle w:val="Header"/>
          <w:rPr>
            <w:rFonts w:ascii="Times New Roman" w:hAnsi="Times New Roman" w:cs="Times New Roman"/>
            <w:sz w:val="24"/>
            <w:szCs w:val="24"/>
          </w:rPr>
        </w:pPr>
        <w:r w:rsidRPr="001E6F95">
          <w:rPr>
            <w:rFonts w:ascii="Times New Roman" w:hAnsi="Times New Roman" w:cs="Times New Roman"/>
            <w:sz w:val="24"/>
            <w:szCs w:val="24"/>
          </w:rPr>
          <w:t>CORN-BASED ETHANOL</w:t>
        </w:r>
        <w:r w:rsidRPr="001E6F95">
          <w:rPr>
            <w:rFonts w:ascii="Times New Roman" w:hAnsi="Times New Roman" w:cs="Times New Roman"/>
            <w:sz w:val="24"/>
            <w:szCs w:val="24"/>
          </w:rPr>
          <w:tab/>
        </w:r>
        <w:r w:rsidRPr="001E6F95">
          <w:rPr>
            <w:rFonts w:ascii="Times New Roman" w:hAnsi="Times New Roman" w:cs="Times New Roman"/>
            <w:sz w:val="24"/>
            <w:szCs w:val="24"/>
          </w:rPr>
          <w:tab/>
        </w:r>
        <w:r w:rsidRPr="001E6F95">
          <w:rPr>
            <w:rFonts w:ascii="Times New Roman" w:hAnsi="Times New Roman" w:cs="Times New Roman"/>
            <w:sz w:val="24"/>
            <w:szCs w:val="24"/>
          </w:rPr>
          <w:fldChar w:fldCharType="begin"/>
        </w:r>
        <w:r w:rsidRPr="001E6F95">
          <w:rPr>
            <w:rFonts w:ascii="Times New Roman" w:hAnsi="Times New Roman" w:cs="Times New Roman"/>
            <w:sz w:val="24"/>
            <w:szCs w:val="24"/>
          </w:rPr>
          <w:instrText xml:space="preserve"> PAGE   \* MERGEFORMAT </w:instrText>
        </w:r>
        <w:r w:rsidRPr="001E6F95">
          <w:rPr>
            <w:rFonts w:ascii="Times New Roman" w:hAnsi="Times New Roman" w:cs="Times New Roman"/>
            <w:sz w:val="24"/>
            <w:szCs w:val="24"/>
          </w:rPr>
          <w:fldChar w:fldCharType="separate"/>
        </w:r>
        <w:r>
          <w:rPr>
            <w:rFonts w:ascii="Times New Roman" w:hAnsi="Times New Roman" w:cs="Times New Roman"/>
            <w:noProof/>
            <w:sz w:val="24"/>
            <w:szCs w:val="24"/>
          </w:rPr>
          <w:t>10</w:t>
        </w:r>
        <w:r w:rsidRPr="001E6F9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370" w:rsidRPr="001E6F95" w:rsidRDefault="001E6F95" w:rsidP="001E6F95">
    <w:pPr>
      <w:pStyle w:val="Header"/>
      <w:jc w:val="right"/>
      <w:rPr>
        <w:rFonts w:ascii="Times New Roman" w:hAnsi="Times New Roman" w:cs="Times New Roman"/>
        <w:sz w:val="24"/>
        <w:szCs w:val="24"/>
      </w:rPr>
    </w:pPr>
    <w:r w:rsidRPr="001E6F95">
      <w:rPr>
        <w:rFonts w:ascii="Times New Roman" w:hAnsi="Times New Roman" w:cs="Times New Roman"/>
        <w:sz w:val="24"/>
        <w:szCs w:val="24"/>
      </w:rPr>
      <w:t xml:space="preserve">Running head: CORN-BASED ETHANOL </w:t>
    </w:r>
    <w:sdt>
      <w:sdtPr>
        <w:rPr>
          <w:rFonts w:ascii="Times New Roman" w:hAnsi="Times New Roman" w:cs="Times New Roman"/>
          <w:sz w:val="24"/>
          <w:szCs w:val="24"/>
        </w:rPr>
        <w:id w:val="957226695"/>
        <w:docPartObj>
          <w:docPartGallery w:val="Page Numbers (Top of Page)"/>
          <w:docPartUnique/>
        </w:docPartObj>
      </w:sdtPr>
      <w:sdtEndPr>
        <w:rPr>
          <w:noProof/>
        </w:rPr>
      </w:sdtEndPr>
      <w:sdtContent>
        <w:r w:rsidRPr="001E6F95">
          <w:rPr>
            <w:rFonts w:ascii="Times New Roman" w:hAnsi="Times New Roman" w:cs="Times New Roman"/>
            <w:sz w:val="24"/>
            <w:szCs w:val="24"/>
          </w:rPr>
          <w:tab/>
        </w:r>
        <w:r w:rsidRPr="001E6F95">
          <w:rPr>
            <w:rFonts w:ascii="Times New Roman" w:hAnsi="Times New Roman" w:cs="Times New Roman"/>
            <w:sz w:val="24"/>
            <w:szCs w:val="24"/>
          </w:rPr>
          <w:tab/>
        </w:r>
        <w:r w:rsidRPr="001E6F95">
          <w:rPr>
            <w:rFonts w:ascii="Times New Roman" w:hAnsi="Times New Roman" w:cs="Times New Roman"/>
            <w:sz w:val="24"/>
            <w:szCs w:val="24"/>
          </w:rPr>
          <w:fldChar w:fldCharType="begin"/>
        </w:r>
        <w:r w:rsidRPr="001E6F95">
          <w:rPr>
            <w:rFonts w:ascii="Times New Roman" w:hAnsi="Times New Roman" w:cs="Times New Roman"/>
            <w:sz w:val="24"/>
            <w:szCs w:val="24"/>
          </w:rPr>
          <w:instrText xml:space="preserve"> PAGE   \* MERGEFORMAT </w:instrText>
        </w:r>
        <w:r w:rsidRPr="001E6F95">
          <w:rPr>
            <w:rFonts w:ascii="Times New Roman" w:hAnsi="Times New Roman" w:cs="Times New Roman"/>
            <w:sz w:val="24"/>
            <w:szCs w:val="24"/>
          </w:rPr>
          <w:fldChar w:fldCharType="separate"/>
        </w:r>
        <w:r>
          <w:rPr>
            <w:rFonts w:ascii="Times New Roman" w:hAnsi="Times New Roman" w:cs="Times New Roman"/>
            <w:noProof/>
            <w:sz w:val="24"/>
            <w:szCs w:val="24"/>
          </w:rPr>
          <w:t>1</w:t>
        </w:r>
        <w:r w:rsidRPr="001E6F9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1A"/>
    <w:rsid w:val="00023C58"/>
    <w:rsid w:val="000D7A95"/>
    <w:rsid w:val="00163266"/>
    <w:rsid w:val="00173F4F"/>
    <w:rsid w:val="001A0E31"/>
    <w:rsid w:val="001E6F95"/>
    <w:rsid w:val="002318E5"/>
    <w:rsid w:val="00282D74"/>
    <w:rsid w:val="002A42DC"/>
    <w:rsid w:val="003D7CF8"/>
    <w:rsid w:val="005575E7"/>
    <w:rsid w:val="005630E9"/>
    <w:rsid w:val="005902FB"/>
    <w:rsid w:val="00591920"/>
    <w:rsid w:val="00653877"/>
    <w:rsid w:val="00654342"/>
    <w:rsid w:val="006C0793"/>
    <w:rsid w:val="007F2A1E"/>
    <w:rsid w:val="007F3F85"/>
    <w:rsid w:val="008D3D3B"/>
    <w:rsid w:val="008E49BE"/>
    <w:rsid w:val="009005BE"/>
    <w:rsid w:val="00966D1A"/>
    <w:rsid w:val="00A41370"/>
    <w:rsid w:val="00A7072D"/>
    <w:rsid w:val="00AD259D"/>
    <w:rsid w:val="00C45318"/>
    <w:rsid w:val="00CB1398"/>
    <w:rsid w:val="00CC5CB2"/>
    <w:rsid w:val="00CE2F5D"/>
    <w:rsid w:val="00DB473C"/>
    <w:rsid w:val="00DC41E6"/>
    <w:rsid w:val="00DE0FF0"/>
    <w:rsid w:val="00E31E0C"/>
    <w:rsid w:val="00E34F11"/>
    <w:rsid w:val="00E72108"/>
    <w:rsid w:val="00ED554E"/>
    <w:rsid w:val="00F032AF"/>
    <w:rsid w:val="00F72557"/>
    <w:rsid w:val="00FA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B76669-B4A8-4CD5-9C0B-BAE6CB78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66D1A"/>
  </w:style>
  <w:style w:type="paragraph" w:styleId="Header">
    <w:name w:val="header"/>
    <w:basedOn w:val="Normal"/>
    <w:link w:val="HeaderChar"/>
    <w:uiPriority w:val="99"/>
    <w:unhideWhenUsed/>
    <w:rsid w:val="00A41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370"/>
  </w:style>
  <w:style w:type="paragraph" w:styleId="Footer">
    <w:name w:val="footer"/>
    <w:basedOn w:val="Normal"/>
    <w:link w:val="FooterChar"/>
    <w:uiPriority w:val="99"/>
    <w:unhideWhenUsed/>
    <w:rsid w:val="00A41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2020-03-04T19:42:00Z</dcterms:created>
  <dcterms:modified xsi:type="dcterms:W3CDTF">2020-03-04T19:42:00Z</dcterms:modified>
</cp:coreProperties>
</file>