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HABITS THAT HINDER CRITICAL THINKING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of student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of tutor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institution of affiliation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Some of the habits that hinder critical thinking include: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Mine-is-better: believing that our values, ideas, group settings, among others are superior to others.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Face saving: protecting our self-image following some threat to it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Resistance to change: rejecting new ideas without objectively considering them. This may be due to laziness or fear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Bassham,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2011)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Conformity- following what a majority is doing in society.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Stereotyping- characterizing people differently. 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The six important distinctions in critical thinking include:</w:t>
      </w:r>
    </w:p>
    <w:p>
      <w:pPr>
        <w:pStyle w:val="style179"/>
        <w:numPr>
          <w:ilvl w:val="0"/>
          <w:numId w:val="2"/>
        </w:numPr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distinction between an individual and the idea </w:t>
      </w:r>
    </w:p>
    <w:p>
      <w:pPr>
        <w:pStyle w:val="style179"/>
        <w:numPr>
          <w:ilvl w:val="0"/>
          <w:numId w:val="2"/>
        </w:numPr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distinction between matters of taste and matters of judgment</w:t>
      </w:r>
    </w:p>
    <w:p>
      <w:pPr>
        <w:pStyle w:val="style179"/>
        <w:numPr>
          <w:ilvl w:val="0"/>
          <w:numId w:val="2"/>
        </w:numPr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distinction between fact and interpretation</w:t>
      </w:r>
    </w:p>
    <w:p>
      <w:pPr>
        <w:pStyle w:val="style179"/>
        <w:numPr>
          <w:ilvl w:val="0"/>
          <w:numId w:val="2"/>
        </w:numPr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distinction between language and reality</w:t>
      </w:r>
    </w:p>
    <w:p>
      <w:pPr>
        <w:pStyle w:val="style179"/>
        <w:numPr>
          <w:ilvl w:val="0"/>
          <w:numId w:val="2"/>
        </w:numPr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distinction between the validity of an idea and the quality of expression of the idea</w:t>
      </w:r>
    </w:p>
    <w:p>
      <w:pPr>
        <w:pStyle w:val="style179"/>
        <w:numPr>
          <w:ilvl w:val="0"/>
          <w:numId w:val="2"/>
        </w:numPr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distinction between literal and ironic statements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Compose a brief strategy for critical reading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 strategy for critical reading involves: work skimming, reflection on views expressed, reading the work, evaluation of what you have read, and expressing personal judgment on the work. 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Summarize a brief strategy for critical listening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strategy for critical listening involves: focusing on the message, identifying key concepts discussed, evaluation of the message, and expressing judgment on the topic. 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Create a brief strategy for critical viewing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Critical viewing strategy involves: using the right tools, focusing on the message, reflection on the message, and expressing judgment on the topic. 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References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Bassham, G. (2011).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Critical thinking: A student’s introduction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.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sectPr>
      <w:headerReference w:type="default" r:id="rId2"/>
      <w:headerReference w:type="first" r:id="rId3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t>CRITICAL THINKING</w:t>
    </w:r>
    <w:r>
      <w:rPr>
        <w:rFonts w:ascii="Times New Roman" w:cs="Times New Roman" w:hAnsi="Times New Roman"/>
        <w:sz w:val="24"/>
        <w:szCs w:val="24"/>
      </w:rPr>
      <w:t xml:space="preserve">                                                                                                                   </w:t>
    </w: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2</w:t>
    </w:r>
    <w:r>
      <w:rPr>
        <w:rFonts w:ascii="Times New Roman" w:cs="Times New Roman" w:hAnsi="Times New Roman"/>
        <w:sz w:val="24"/>
        <w:szCs w:val="24"/>
      </w:rPr>
      <w:fldChar w:fldCharType="end"/>
    </w:r>
  </w:p>
  <w:p>
    <w:pPr>
      <w:pStyle w:val="style31"/>
      <w:rPr>
        <w:rFonts w:ascii="Times New Roman" w:cs="Times New Roman" w:hAnsi="Times New Roman"/>
        <w:sz w:val="24"/>
        <w:szCs w:val="24"/>
      </w:rPr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t>Running Head: CRITICAL THINKING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4A6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5B6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675fe323-8fd9-4f65-8e60-4f783c897783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cc97008-8ad3-4964-8106-b369f32611ef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254</Words>
  <Pages>4</Pages>
  <Characters>1508</Characters>
  <Application>WPS Office</Application>
  <DocSecurity>0</DocSecurity>
  <Paragraphs>63</Paragraphs>
  <ScaleCrop>false</ScaleCrop>
  <LinksUpToDate>false</LinksUpToDate>
  <CharactersWithSpaces>1855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2021-05-21T11:17:07Z</dcterms:created>
  <dc:creator>SANTOS</dc:creator>
  <lastModifiedBy>SM-A515F</lastModifiedBy>
  <dcterms:modified xsi:type="dcterms:W3CDTF">2021-05-21T11:17:07Z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