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31D6D2" w14:textId="77777777" w:rsidR="00440945" w:rsidRPr="00440945" w:rsidRDefault="00440945" w:rsidP="00440945">
      <w:pPr>
        <w:shd w:val="clear" w:color="auto" w:fill="FFFFFF"/>
        <w:spacing w:before="192" w:after="225" w:line="240" w:lineRule="auto"/>
        <w:outlineLvl w:val="0"/>
        <w:rPr>
          <w:rFonts w:ascii="Arial" w:eastAsia="Times New Roman" w:hAnsi="Arial" w:cs="Arial"/>
          <w:b/>
          <w:bCs/>
          <w:color w:val="231F20"/>
          <w:kern w:val="36"/>
          <w:sz w:val="44"/>
          <w:szCs w:val="44"/>
        </w:rPr>
      </w:pPr>
      <w:r w:rsidRPr="00440945">
        <w:rPr>
          <w:rFonts w:ascii="Arial" w:eastAsia="Times New Roman" w:hAnsi="Arial" w:cs="Arial"/>
          <w:b/>
          <w:bCs/>
          <w:color w:val="000000"/>
          <w:kern w:val="36"/>
          <w:sz w:val="44"/>
          <w:szCs w:val="44"/>
          <w:shd w:val="clear" w:color="auto" w:fill="D8D8D8"/>
        </w:rPr>
        <w:t>Campeche</w:t>
      </w:r>
      <w:r w:rsidRPr="00440945">
        <w:rPr>
          <w:rFonts w:ascii="Arial" w:eastAsia="Times New Roman" w:hAnsi="Arial" w:cs="Arial"/>
          <w:b/>
          <w:bCs/>
          <w:color w:val="231F20"/>
          <w:kern w:val="36"/>
          <w:sz w:val="44"/>
          <w:szCs w:val="44"/>
        </w:rPr>
        <w:t> y Jordán, </w:t>
      </w:r>
      <w:r w:rsidRPr="00440945">
        <w:rPr>
          <w:rFonts w:ascii="Arial" w:eastAsia="Times New Roman" w:hAnsi="Arial" w:cs="Arial"/>
          <w:b/>
          <w:bCs/>
          <w:color w:val="000000"/>
          <w:kern w:val="36"/>
          <w:sz w:val="44"/>
          <w:szCs w:val="44"/>
          <w:shd w:val="clear" w:color="auto" w:fill="D8D8D8"/>
        </w:rPr>
        <w:t>José</w:t>
      </w:r>
      <w:r w:rsidRPr="00440945">
        <w:rPr>
          <w:rFonts w:ascii="Arial" w:eastAsia="Times New Roman" w:hAnsi="Arial" w:cs="Arial"/>
          <w:b/>
          <w:bCs/>
          <w:color w:val="231F20"/>
          <w:kern w:val="36"/>
          <w:sz w:val="44"/>
          <w:szCs w:val="44"/>
        </w:rPr>
        <w:t> </w:t>
      </w:r>
      <w:r w:rsidRPr="00440945">
        <w:rPr>
          <w:rFonts w:ascii="Arial" w:eastAsia="Times New Roman" w:hAnsi="Arial" w:cs="Arial"/>
          <w:b/>
          <w:bCs/>
          <w:color w:val="231F20"/>
          <w:kern w:val="36"/>
          <w:sz w:val="29"/>
          <w:szCs w:val="29"/>
        </w:rPr>
        <w:t>(1751–1809), painter,</w:t>
      </w:r>
      <w:r w:rsidRPr="00440945">
        <w:rPr>
          <w:rFonts w:ascii="Arial" w:eastAsia="Times New Roman" w:hAnsi="Arial" w:cs="Arial"/>
          <w:b/>
          <w:bCs/>
          <w:color w:val="231F20"/>
          <w:kern w:val="36"/>
          <w:sz w:val="44"/>
          <w:szCs w:val="44"/>
        </w:rPr>
        <w:t> </w:t>
      </w:r>
    </w:p>
    <w:p w14:paraId="740B28ED"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was born in San Juan, Puerto Rico, on 23 December 1751 to Tomás de Rivafrecha y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a painter, decorator, and gilder, and María Jordán y Marqués, a free white woman. Tomás was a black man and former slave who had purchased his freedom from his slaveowner, Cathedral Canon Don Juan de Rivafrecha. It has been assumed that </w:t>
      </w:r>
      <w:r w:rsidRPr="00440945">
        <w:rPr>
          <w:rFonts w:ascii="Arial" w:eastAsia="Times New Roman" w:hAnsi="Arial" w:cs="Arial"/>
          <w:color w:val="000000"/>
          <w:sz w:val="20"/>
          <w:szCs w:val="20"/>
          <w:shd w:val="clear" w:color="auto" w:fill="D8D8D8"/>
        </w:rPr>
        <w:t>José</w:t>
      </w:r>
      <w:r w:rsidRPr="00440945">
        <w:rPr>
          <w:rFonts w:ascii="Arial" w:eastAsia="Times New Roman" w:hAnsi="Arial" w:cs="Arial"/>
          <w:color w:val="000000"/>
          <w:sz w:val="20"/>
          <w:szCs w:val="20"/>
        </w:rPr>
        <w:t> dispensed with the name Rivafrecha to be rid of the name of his father’s master and to accentuate his birth as a freeman. In historical documents,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a mulatto, was referred to as a </w:t>
      </w:r>
      <w:r w:rsidRPr="00440945">
        <w:rPr>
          <w:rFonts w:ascii="Arial" w:eastAsia="Times New Roman" w:hAnsi="Arial" w:cs="Arial"/>
          <w:i/>
          <w:iCs/>
          <w:color w:val="000000"/>
          <w:sz w:val="20"/>
          <w:szCs w:val="20"/>
        </w:rPr>
        <w:t>pardo</w:t>
      </w:r>
      <w:r w:rsidRPr="00440945">
        <w:rPr>
          <w:rFonts w:ascii="Arial" w:eastAsia="Times New Roman" w:hAnsi="Arial" w:cs="Arial"/>
          <w:color w:val="000000"/>
          <w:sz w:val="20"/>
          <w:szCs w:val="20"/>
        </w:rPr>
        <w:t>, a designation based on skin color and birth used in the Spanish </w:t>
      </w:r>
      <w:r w:rsidRPr="00440945">
        <w:rPr>
          <w:rFonts w:ascii="Arial" w:eastAsia="Times New Roman" w:hAnsi="Arial" w:cs="Arial"/>
          <w:i/>
          <w:iCs/>
          <w:color w:val="000000"/>
          <w:sz w:val="20"/>
          <w:szCs w:val="20"/>
        </w:rPr>
        <w:t>casta</w:t>
      </w:r>
      <w:r w:rsidRPr="00440945">
        <w:rPr>
          <w:rFonts w:ascii="Arial" w:eastAsia="Times New Roman" w:hAnsi="Arial" w:cs="Arial"/>
          <w:color w:val="000000"/>
          <w:sz w:val="20"/>
          <w:szCs w:val="20"/>
        </w:rPr>
        <w:t> system. </w:t>
      </w:r>
      <w:r w:rsidRPr="00440945">
        <w:rPr>
          <w:rFonts w:ascii="Arial" w:eastAsia="Times New Roman" w:hAnsi="Arial" w:cs="Arial"/>
          <w:color w:val="000000"/>
          <w:sz w:val="20"/>
          <w:szCs w:val="20"/>
          <w:shd w:val="clear" w:color="auto" w:fill="D8D8D8"/>
        </w:rPr>
        <w:t>José’s</w:t>
      </w:r>
      <w:r w:rsidRPr="00440945">
        <w:rPr>
          <w:rFonts w:ascii="Arial" w:eastAsia="Times New Roman" w:hAnsi="Arial" w:cs="Arial"/>
          <w:color w:val="000000"/>
          <w:sz w:val="20"/>
          <w:szCs w:val="20"/>
        </w:rPr>
        <w:t> paternal ancestors, black slaves, have been traced back three generations, but little is known of his mother’s family, except that she probably came from a family of artists and craftspeople from Tenerife in the Canary Islands, located on the western coast of Africa.</w:t>
      </w:r>
    </w:p>
    <w:p w14:paraId="6B2E08DA"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As was usual at the time,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received his initial art lessons at his father’s atelier, learning to draw, paint, design, build altars, and create architectural plans. It is likely that he first developed his love of music here as well, and he played several instruments. The devout family’s atelier had close ties to the Catholic Church; the church was a patron of the arts at that time, paying commissions for works.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received a rich education, instructed in Latin and philosophy at the Royal Convent of Santo Tomás de Aquino, run by the Dominican Order of Preachers. He eventually entered the Dominican Order as a tertiary brother, a lay servant of the Catholic Church.</w:t>
      </w:r>
    </w:p>
    <w:p w14:paraId="60167DAB"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During the eighteenth century, Puerto Rico underwent many important changes as a result of the historical process, including those in the economy fostered by Spanish rulers. New municipalities were founded (nineteen between 1754 and 1800). According to various censuses taken from 1775 to 1797, the black and mulatto population—mostly free and some slaves—exploded as well, becoming more than half of the total population (52.23 percent) of the island. The number of slaves continued to grow until the mid-nineteenth century, mostly due to the demands for more slaves from Africa as the sugar industry expanded. This new situation fed the colonial economy for almost one hundred years. In the city of San Juan, as elsewhere in the country, the large free black and mulatto population, which included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and his family, struggled for survival within an extremely racist, exclusive, and repressive society.</w:t>
      </w:r>
    </w:p>
    <w:p w14:paraId="59DFE74E"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Information about </w:t>
      </w:r>
      <w:r w:rsidRPr="00440945">
        <w:rPr>
          <w:rFonts w:ascii="Arial" w:eastAsia="Times New Roman" w:hAnsi="Arial" w:cs="Arial"/>
          <w:color w:val="000000"/>
          <w:sz w:val="20"/>
          <w:szCs w:val="20"/>
          <w:shd w:val="clear" w:color="auto" w:fill="D8D8D8"/>
        </w:rPr>
        <w:t>José</w:t>
      </w:r>
      <w:r w:rsidRPr="00440945">
        <w:rPr>
          <w:rFonts w:ascii="Arial" w:eastAsia="Times New Roman" w:hAnsi="Arial" w:cs="Arial"/>
          <w:color w:val="000000"/>
          <w:sz w:val="20"/>
          <w:szCs w:val="20"/>
        </w:rPr>
        <w:t> </w:t>
      </w:r>
      <w:r w:rsidRPr="00440945">
        <w:rPr>
          <w:rFonts w:ascii="Arial" w:eastAsia="Times New Roman" w:hAnsi="Arial" w:cs="Arial"/>
          <w:color w:val="000000"/>
          <w:sz w:val="20"/>
          <w:szCs w:val="20"/>
          <w:shd w:val="clear" w:color="auto" w:fill="D8D8D8"/>
        </w:rPr>
        <w:t>Campeche’s</w:t>
      </w:r>
      <w:r w:rsidRPr="00440945">
        <w:rPr>
          <w:rFonts w:ascii="Arial" w:eastAsia="Times New Roman" w:hAnsi="Arial" w:cs="Arial"/>
          <w:color w:val="000000"/>
          <w:sz w:val="20"/>
          <w:szCs w:val="20"/>
        </w:rPr>
        <w:t> life is scarce, but he is known to have lived a simple life centered on church-related activities. From birth to death, he lived in the same two-story house on what is today 47 San Sebastián Street, at the corner of Cruz in San Juan. Within the house was a workshop that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inherited from his father. The city was then described as small and beautiful, an important military citadel, unassailable thanks to the forts Castillo San Felipe del Morro and Castillo San Cristóbal. In addition to his painting,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was an active musician. Besides the flute and oboe, he learned to play the hornpipe, a difficult wind instrument whose mastery enabled him to win a post in a military band with other family members. He taught piano, organ, and religious songs to nuns and probably to the daughters of high-society families. Musical evenings took place in his home, often attended by members of “good families” who recognized the talents of this gifted family of free blacks and mulattos. Rumor suggested that he was in love with a young woman of a good family, but that was never confirmed. He never married and worked instead to support his large family.</w:t>
      </w:r>
    </w:p>
    <w:p w14:paraId="7DB98189"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Despite his prodigious musical talent, </w:t>
      </w:r>
      <w:r w:rsidRPr="00440945">
        <w:rPr>
          <w:rFonts w:ascii="Arial" w:eastAsia="Times New Roman" w:hAnsi="Arial" w:cs="Arial"/>
          <w:color w:val="000000"/>
          <w:sz w:val="20"/>
          <w:szCs w:val="20"/>
          <w:shd w:val="clear" w:color="auto" w:fill="D8D8D8"/>
        </w:rPr>
        <w:t>José</w:t>
      </w:r>
      <w:r w:rsidRPr="00440945">
        <w:rPr>
          <w:rFonts w:ascii="Arial" w:eastAsia="Times New Roman" w:hAnsi="Arial" w:cs="Arial"/>
          <w:color w:val="000000"/>
          <w:sz w:val="20"/>
          <w:szCs w:val="20"/>
        </w:rPr>
        <w:t>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is best known for his paintings. He produced hundreds of canvases and paintings on wood of various sizes. Much of his work was sold to private individuals or donated to religious institutions in and outside Puerto Rico, on the continent in Venezuela, and in the Antillean Caribbean islands of Cuba and Santo Domingo (current-day Haiti and the Dominican Republic). His artistic production can be divided into two periods, with the transition time between them coinciding with the presence in Puerto Rico of the great Spanish painter Juan Luis Paret y Alcázar (1746–1799). At the age of 25, already a successful painter,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xml:space="preserve">met the artist who would be the greatest influence on his career. Paret is considered one of the best Spanish painters of the eighteenth century, second only to Goya. Paret was a close friend and relative of Charles III, king of Spain from 1775 to 1778. </w:t>
      </w:r>
      <w:r w:rsidRPr="00440945">
        <w:rPr>
          <w:rFonts w:ascii="Arial" w:eastAsia="Times New Roman" w:hAnsi="Arial" w:cs="Arial"/>
          <w:color w:val="000000"/>
          <w:sz w:val="20"/>
          <w:szCs w:val="20"/>
        </w:rPr>
        <w:lastRenderedPageBreak/>
        <w:t>He knew secrets of the life of the king, which he disclosed and for which he was condemned. As punishment, Paret was exiled to Puerto Rico.</w:t>
      </w:r>
    </w:p>
    <w:p w14:paraId="50AB5BAE"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What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a member of the artisan class, learned from the favorite of Spanish royalty would change forever the future of the talented criollo (a person of Spanish descent born in the New World). </w:t>
      </w:r>
      <w:r w:rsidRPr="00440945">
        <w:rPr>
          <w:rFonts w:ascii="Arial" w:eastAsia="Times New Roman" w:hAnsi="Arial" w:cs="Arial"/>
          <w:color w:val="000000"/>
          <w:sz w:val="20"/>
          <w:szCs w:val="20"/>
          <w:shd w:val="clear" w:color="auto" w:fill="D8D8D8"/>
        </w:rPr>
        <w:t>Campeche’s</w:t>
      </w:r>
      <w:r w:rsidRPr="00440945">
        <w:rPr>
          <w:rFonts w:ascii="Arial" w:eastAsia="Times New Roman" w:hAnsi="Arial" w:cs="Arial"/>
          <w:color w:val="000000"/>
          <w:sz w:val="20"/>
          <w:szCs w:val="20"/>
        </w:rPr>
        <w:t> paintings completed before 1775 are not well known, but the portraits and his hundreds of works on canvas and wood completed after 1778, which show the influence of Paret, increased his renown. With Paret’s guidance,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adapted and incorporated into his own work aesthetic concepts of French rococo that characterized the Spanish painter’s style: his use of brilliant colors and his preference for specific ones, his treatment of dress, and a more complex composition and miniaturist style. The scholar René Taylor asserts that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continued to evolve toward a style that may be defined as neoclassical.</w:t>
      </w:r>
    </w:p>
    <w:p w14:paraId="58E9063D"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The oil on wood painting </w:t>
      </w:r>
      <w:r w:rsidRPr="00440945">
        <w:rPr>
          <w:rFonts w:ascii="Arial" w:eastAsia="Times New Roman" w:hAnsi="Arial" w:cs="Arial"/>
          <w:i/>
          <w:iCs/>
          <w:color w:val="000000"/>
          <w:sz w:val="20"/>
          <w:szCs w:val="20"/>
        </w:rPr>
        <w:t>Exvoto de la Sagrada Familia</w:t>
      </w:r>
      <w:r w:rsidRPr="00440945">
        <w:rPr>
          <w:rFonts w:ascii="Arial" w:eastAsia="Times New Roman" w:hAnsi="Arial" w:cs="Arial"/>
          <w:color w:val="000000"/>
          <w:sz w:val="20"/>
          <w:szCs w:val="20"/>
        </w:rPr>
        <w:t> (1778) marks the beginning of Paret’s direct influence on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and, in a sense, also the beginning of </w:t>
      </w:r>
      <w:r w:rsidRPr="00440945">
        <w:rPr>
          <w:rFonts w:ascii="Arial" w:eastAsia="Times New Roman" w:hAnsi="Arial" w:cs="Arial"/>
          <w:color w:val="000000"/>
          <w:sz w:val="20"/>
          <w:szCs w:val="20"/>
          <w:shd w:val="clear" w:color="auto" w:fill="D8D8D8"/>
        </w:rPr>
        <w:t>Campeche’s</w:t>
      </w:r>
      <w:r w:rsidRPr="00440945">
        <w:rPr>
          <w:rFonts w:ascii="Arial" w:eastAsia="Times New Roman" w:hAnsi="Arial" w:cs="Arial"/>
          <w:color w:val="000000"/>
          <w:sz w:val="20"/>
          <w:szCs w:val="20"/>
        </w:rPr>
        <w:t> inclusion—constant albeit timid—of details that subtly reveal his experience as a mulatto in his society and culture.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was the only artist active in the eighteenth century who included depictions of black slaves in works of art. In </w:t>
      </w:r>
      <w:r w:rsidRPr="00440945">
        <w:rPr>
          <w:rFonts w:ascii="Arial" w:eastAsia="Times New Roman" w:hAnsi="Arial" w:cs="Arial"/>
          <w:i/>
          <w:iCs/>
          <w:color w:val="000000"/>
          <w:sz w:val="20"/>
          <w:szCs w:val="20"/>
        </w:rPr>
        <w:t>Exvoto de la Sagrada Familia</w:t>
      </w:r>
      <w:r w:rsidRPr="00440945">
        <w:rPr>
          <w:rFonts w:ascii="Arial" w:eastAsia="Times New Roman" w:hAnsi="Arial" w:cs="Arial"/>
          <w:color w:val="000000"/>
          <w:sz w:val="20"/>
          <w:szCs w:val="20"/>
        </w:rPr>
        <w:t>, the slaves kneel submissively, holding out offerings of flowers. Though the inclusion of the slaves in art could certainly be construed as subversive, their depiction in the painting was a true representation of their status in society, one in which religious, military, colonial, and judicial institutions demanded that blacks and mulattos submit to whites and the dominant powers.</w:t>
      </w:r>
    </w:p>
    <w:p w14:paraId="7EA13ECD"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became best known for his portraits (e.g., </w:t>
      </w:r>
      <w:r w:rsidRPr="00440945">
        <w:rPr>
          <w:rFonts w:ascii="Arial" w:eastAsia="Times New Roman" w:hAnsi="Arial" w:cs="Arial"/>
          <w:i/>
          <w:iCs/>
          <w:color w:val="000000"/>
          <w:sz w:val="20"/>
          <w:szCs w:val="20"/>
        </w:rPr>
        <w:t>Gobernador don Miguel Antonio de Ustáriz</w:t>
      </w:r>
      <w:r w:rsidRPr="00440945">
        <w:rPr>
          <w:rFonts w:ascii="Arial" w:eastAsia="Times New Roman" w:hAnsi="Arial" w:cs="Arial"/>
          <w:color w:val="000000"/>
          <w:sz w:val="20"/>
          <w:szCs w:val="20"/>
        </w:rPr>
        <w:t>, 1798). Unlike his successful religiously themed paintings, which were based largely on European images, </w:t>
      </w:r>
      <w:r w:rsidRPr="00440945">
        <w:rPr>
          <w:rFonts w:ascii="Arial" w:eastAsia="Times New Roman" w:hAnsi="Arial" w:cs="Arial"/>
          <w:color w:val="000000"/>
          <w:sz w:val="20"/>
          <w:szCs w:val="20"/>
          <w:shd w:val="clear" w:color="auto" w:fill="D8D8D8"/>
        </w:rPr>
        <w:t>Campeche’s</w:t>
      </w:r>
      <w:r w:rsidRPr="00440945">
        <w:rPr>
          <w:rFonts w:ascii="Arial" w:eastAsia="Times New Roman" w:hAnsi="Arial" w:cs="Arial"/>
          <w:color w:val="000000"/>
          <w:sz w:val="20"/>
          <w:szCs w:val="20"/>
        </w:rPr>
        <w:t> portraits were painted directly from live models instead of copying from other works (as with religious paintings). He used this liberty in a unique way, not common to practice in the arts of the time in Puerto Rico. It afforded him some freedom that he discreetly used to his advantage, integrating on a second or third plane rural scenes, native flowers and fruit, architectural structures, and elements of crafts that surrounded him and showed the country’s everyday reality (e.g., </w:t>
      </w:r>
      <w:r w:rsidRPr="00440945">
        <w:rPr>
          <w:rFonts w:ascii="Arial" w:eastAsia="Times New Roman" w:hAnsi="Arial" w:cs="Arial"/>
          <w:i/>
          <w:iCs/>
          <w:color w:val="000000"/>
          <w:sz w:val="20"/>
          <w:szCs w:val="20"/>
        </w:rPr>
        <w:t>Dama a caballo</w:t>
      </w:r>
      <w:r w:rsidRPr="00440945">
        <w:rPr>
          <w:rFonts w:ascii="Arial" w:eastAsia="Times New Roman" w:hAnsi="Arial" w:cs="Arial"/>
          <w:color w:val="000000"/>
          <w:sz w:val="20"/>
          <w:szCs w:val="20"/>
        </w:rPr>
        <w:t>, 1785). His portraits gained an unusual depth (e.g., </w:t>
      </w:r>
      <w:r w:rsidRPr="00440945">
        <w:rPr>
          <w:rFonts w:ascii="Arial" w:eastAsia="Times New Roman" w:hAnsi="Arial" w:cs="Arial"/>
          <w:i/>
          <w:iCs/>
          <w:color w:val="000000"/>
          <w:sz w:val="20"/>
          <w:szCs w:val="20"/>
        </w:rPr>
        <w:t>Retrato de un desconocido</w:t>
      </w:r>
      <w:r w:rsidRPr="00440945">
        <w:rPr>
          <w:rFonts w:ascii="Arial" w:eastAsia="Times New Roman" w:hAnsi="Arial" w:cs="Arial"/>
          <w:color w:val="000000"/>
          <w:sz w:val="20"/>
          <w:szCs w:val="20"/>
        </w:rPr>
        <w:t>, 1800), given </w:t>
      </w:r>
      <w:r w:rsidRPr="00440945">
        <w:rPr>
          <w:rFonts w:ascii="Arial" w:eastAsia="Times New Roman" w:hAnsi="Arial" w:cs="Arial"/>
          <w:color w:val="000000"/>
          <w:sz w:val="20"/>
          <w:szCs w:val="20"/>
          <w:shd w:val="clear" w:color="auto" w:fill="D8D8D8"/>
        </w:rPr>
        <w:t>Campeche’s</w:t>
      </w:r>
      <w:r w:rsidRPr="00440945">
        <w:rPr>
          <w:rFonts w:ascii="Arial" w:eastAsia="Times New Roman" w:hAnsi="Arial" w:cs="Arial"/>
          <w:color w:val="000000"/>
          <w:sz w:val="20"/>
          <w:szCs w:val="20"/>
        </w:rPr>
        <w:t> impressive eye and skills as a physiognomist, and also depict a variety of personalities from the dominant sectors of society: the wealthy, the church, the military, and politics. In Europe it was the fashion for the powerful to be painted, and in Puerto Rico the same stratum of society followed suit. Among his many excellent portraits, </w:t>
      </w:r>
      <w:r w:rsidRPr="00440945">
        <w:rPr>
          <w:rFonts w:ascii="Arial" w:eastAsia="Times New Roman" w:hAnsi="Arial" w:cs="Arial"/>
          <w:i/>
          <w:iCs/>
          <w:color w:val="000000"/>
          <w:sz w:val="20"/>
          <w:szCs w:val="20"/>
        </w:rPr>
        <w:t>Obispo Don Francisco de La Cuerda</w:t>
      </w:r>
      <w:r w:rsidRPr="00440945">
        <w:rPr>
          <w:rFonts w:ascii="Arial" w:eastAsia="Times New Roman" w:hAnsi="Arial" w:cs="Arial"/>
          <w:color w:val="000000"/>
          <w:sz w:val="20"/>
          <w:szCs w:val="20"/>
        </w:rPr>
        <w:t> (1791–1792) stands out because of its subject, a designated bishop (1789–1792) who defied the established order by choosing to live at a settlement of freed blacks in Cangrejos en Santurce, San Juan, a decision that ultimately led to his resignation.</w:t>
      </w:r>
    </w:p>
    <w:p w14:paraId="0AF34D37"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rPr>
        <w:t>In April 1797 soldiers, freemen, and slaves defended Puerto Rico from attacks by General Ralph Abercromby and his army of more than 8,000 English soldiers in what became known as the battle of San Juan. At age 48, the seemingly shy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with no prior military experience joined the country’s and capital city’s defense. Historians widely consider this battle, which ended in a hasty British retreat, a turning point for Puerto Rico, one that gave birth to a national Puerto Rican consciousness for the citizens of the island.</w:t>
      </w:r>
    </w:p>
    <w:p w14:paraId="32E5EB82" w14:textId="77777777" w:rsidR="00440945" w:rsidRPr="00440945" w:rsidRDefault="00440945" w:rsidP="00440945">
      <w:pPr>
        <w:shd w:val="clear" w:color="auto" w:fill="FFFFFF"/>
        <w:spacing w:after="240" w:line="240" w:lineRule="auto"/>
        <w:rPr>
          <w:rFonts w:ascii="Arial" w:eastAsia="Times New Roman" w:hAnsi="Arial" w:cs="Arial"/>
          <w:color w:val="000000"/>
          <w:sz w:val="20"/>
          <w:szCs w:val="20"/>
        </w:rPr>
      </w:pP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died in San Juan on 7 November 1809 at the age of 58, ten years after his participation in the battle of San Juan. Considered the first great Puerto Rican painter and one of the best Latin American and Caribbean fine artists of the eighteenth and nineteenth centuries,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was among the period’s important individuals of African descent in Puerto Rico who contributed greatly to Puerto Rican and Caribbean culture; others included the Espada family of sculptors, the educators Ana and Rafael Cordero, and the famed corsair Miguel Enríquez. Modern historical and psychological studies of the complex realities of colonial, racist, and slave societies have raised poignant questions about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based on his artwork and his military service, suggesting it is quite likely that his unprecedented portrayal of three black slaves in his paintings marked the beginning of a liberating process for </w:t>
      </w:r>
      <w:r w:rsidRPr="00440945">
        <w:rPr>
          <w:rFonts w:ascii="Arial" w:eastAsia="Times New Roman" w:hAnsi="Arial" w:cs="Arial"/>
          <w:color w:val="000000"/>
          <w:sz w:val="20"/>
          <w:szCs w:val="20"/>
          <w:shd w:val="clear" w:color="auto" w:fill="D8D8D8"/>
        </w:rPr>
        <w:t>Campeche</w:t>
      </w:r>
      <w:r w:rsidRPr="00440945">
        <w:rPr>
          <w:rFonts w:ascii="Arial" w:eastAsia="Times New Roman" w:hAnsi="Arial" w:cs="Arial"/>
          <w:color w:val="000000"/>
          <w:sz w:val="20"/>
          <w:szCs w:val="20"/>
        </w:rPr>
        <w:t> that continued to develop throughout his body of work, albeit ambiguous and veiled.</w:t>
      </w:r>
    </w:p>
    <w:p w14:paraId="1F479B68" w14:textId="77777777" w:rsidR="00440945" w:rsidRDefault="00440945">
      <w:bookmarkStart w:id="0" w:name="_GoBack"/>
      <w:bookmarkEnd w:id="0"/>
    </w:p>
    <w:sectPr w:rsidR="004409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945"/>
    <w:rsid w:val="00440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E9AC4"/>
  <w15:chartTrackingRefBased/>
  <w15:docId w15:val="{D74447FB-B11B-46D7-9E8C-8F617E498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409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0945"/>
    <w:rPr>
      <w:rFonts w:ascii="Times New Roman" w:eastAsia="Times New Roman" w:hAnsi="Times New Roman" w:cs="Times New Roman"/>
      <w:b/>
      <w:bCs/>
      <w:kern w:val="36"/>
      <w:sz w:val="48"/>
      <w:szCs w:val="48"/>
    </w:rPr>
  </w:style>
  <w:style w:type="character" w:customStyle="1" w:styleId="oxencycl-headword">
    <w:name w:val="oxencycl-headword"/>
    <w:basedOn w:val="DefaultParagraphFont"/>
    <w:rsid w:val="00440945"/>
  </w:style>
  <w:style w:type="character" w:customStyle="1" w:styleId="hi">
    <w:name w:val="hi"/>
    <w:basedOn w:val="DefaultParagraphFont"/>
    <w:rsid w:val="00440945"/>
  </w:style>
  <w:style w:type="character" w:customStyle="1" w:styleId="headwordinfo">
    <w:name w:val="headwordinfo"/>
    <w:basedOn w:val="DefaultParagraphFont"/>
    <w:rsid w:val="00440945"/>
  </w:style>
  <w:style w:type="character" w:customStyle="1" w:styleId="availabilityicon">
    <w:name w:val="availabilityicon"/>
    <w:basedOn w:val="DefaultParagraphFont"/>
    <w:rsid w:val="00440945"/>
  </w:style>
  <w:style w:type="paragraph" w:styleId="NormalWeb">
    <w:name w:val="Normal (Web)"/>
    <w:basedOn w:val="Normal"/>
    <w:uiPriority w:val="99"/>
    <w:semiHidden/>
    <w:unhideWhenUsed/>
    <w:rsid w:val="0044094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44094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1082015">
      <w:bodyDiv w:val="1"/>
      <w:marLeft w:val="0"/>
      <w:marRight w:val="0"/>
      <w:marTop w:val="0"/>
      <w:marBottom w:val="0"/>
      <w:divBdr>
        <w:top w:val="none" w:sz="0" w:space="0" w:color="auto"/>
        <w:left w:val="none" w:sz="0" w:space="0" w:color="auto"/>
        <w:bottom w:val="none" w:sz="0" w:space="0" w:color="auto"/>
        <w:right w:val="none" w:sz="0" w:space="0" w:color="auto"/>
      </w:divBdr>
      <w:divsChild>
        <w:div w:id="1241405044">
          <w:marLeft w:val="0"/>
          <w:marRight w:val="0"/>
          <w:marTop w:val="225"/>
          <w:marBottom w:val="22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1404</Words>
  <Characters>8004</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Mara Joseph</dc:creator>
  <cp:keywords/>
  <dc:description/>
  <cp:lastModifiedBy>Mara Joseph</cp:lastModifiedBy>
  <cp:revision>1</cp:revision>
  <dcterms:created xsi:type="dcterms:W3CDTF">2019-03-12T15:21:00Z</dcterms:created>
  <dcterms:modified xsi:type="dcterms:W3CDTF">2019-03-12T15:21:00Z</dcterms:modified>
</cp:coreProperties>
</file>