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B3B" w:rsidRPr="00100116" w:rsidRDefault="008B6B3B" w:rsidP="008927F1">
      <w:pPr>
        <w:spacing w:after="0"/>
        <w:jc w:val="center"/>
        <w:rPr>
          <w:rFonts w:ascii="Times New Roman" w:eastAsia="Times New Roman" w:hAnsi="Times New Roman" w:cs="Times New Roman"/>
          <w:color w:val="555753"/>
          <w:sz w:val="24"/>
          <w:szCs w:val="24"/>
        </w:rPr>
      </w:pPr>
    </w:p>
    <w:p w:rsidR="008B6B3B" w:rsidRPr="00100116" w:rsidRDefault="008B6B3B" w:rsidP="008927F1">
      <w:pPr>
        <w:spacing w:after="0"/>
        <w:jc w:val="center"/>
        <w:rPr>
          <w:rFonts w:ascii="Times New Roman" w:eastAsia="Times New Roman" w:hAnsi="Times New Roman" w:cs="Times New Roman"/>
          <w:color w:val="555753"/>
          <w:sz w:val="24"/>
          <w:szCs w:val="24"/>
        </w:rPr>
      </w:pPr>
    </w:p>
    <w:p w:rsidR="008B6B3B" w:rsidRPr="00100116" w:rsidRDefault="008B6B3B" w:rsidP="008927F1">
      <w:pPr>
        <w:spacing w:after="0"/>
        <w:jc w:val="center"/>
        <w:rPr>
          <w:rFonts w:ascii="Times New Roman" w:eastAsia="Times New Roman" w:hAnsi="Times New Roman" w:cs="Times New Roman"/>
          <w:color w:val="555753"/>
          <w:sz w:val="24"/>
          <w:szCs w:val="24"/>
        </w:rPr>
      </w:pPr>
    </w:p>
    <w:p w:rsidR="008B6B3B" w:rsidRPr="00100116" w:rsidRDefault="008B6B3B" w:rsidP="008927F1">
      <w:pPr>
        <w:spacing w:after="0"/>
        <w:jc w:val="center"/>
        <w:rPr>
          <w:rFonts w:ascii="Times New Roman" w:eastAsia="Times New Roman" w:hAnsi="Times New Roman" w:cs="Times New Roman"/>
          <w:color w:val="555753"/>
          <w:sz w:val="24"/>
          <w:szCs w:val="24"/>
        </w:rPr>
      </w:pPr>
    </w:p>
    <w:p w:rsidR="008927F1" w:rsidRPr="003A751B" w:rsidRDefault="008927F1" w:rsidP="008927F1">
      <w:pPr>
        <w:spacing w:after="0"/>
        <w:jc w:val="center"/>
        <w:rPr>
          <w:rFonts w:ascii="Times New Roman" w:hAnsi="Times New Roman" w:cs="Times New Roman"/>
          <w:sz w:val="24"/>
          <w:szCs w:val="24"/>
        </w:rPr>
      </w:pPr>
      <w:r w:rsidRPr="003A751B">
        <w:rPr>
          <w:rFonts w:ascii="Times New Roman" w:eastAsia="Times New Roman" w:hAnsi="Times New Roman" w:cs="Times New Roman"/>
          <w:sz w:val="24"/>
          <w:szCs w:val="24"/>
        </w:rPr>
        <w:t>Annotated bibliography</w:t>
      </w:r>
      <w:r w:rsidR="004534EC">
        <w:rPr>
          <w:rFonts w:ascii="Times New Roman" w:eastAsia="Times New Roman" w:hAnsi="Times New Roman" w:cs="Times New Roman"/>
          <w:sz w:val="24"/>
          <w:szCs w:val="24"/>
        </w:rPr>
        <w:t xml:space="preserve"> &amp; Proposal </w:t>
      </w:r>
    </w:p>
    <w:p w:rsidR="00650A34" w:rsidRPr="00100116" w:rsidRDefault="00650A34" w:rsidP="008927F1">
      <w:pPr>
        <w:spacing w:after="0"/>
        <w:jc w:val="center"/>
        <w:rPr>
          <w:rFonts w:ascii="Times New Roman" w:hAnsi="Times New Roman" w:cs="Times New Roman"/>
          <w:sz w:val="24"/>
          <w:szCs w:val="24"/>
        </w:rPr>
      </w:pPr>
      <w:r w:rsidRPr="00100116">
        <w:rPr>
          <w:rFonts w:ascii="Times New Roman" w:hAnsi="Times New Roman" w:cs="Times New Roman"/>
          <w:sz w:val="24"/>
          <w:szCs w:val="24"/>
        </w:rPr>
        <w:t>Student’s Name</w:t>
      </w:r>
    </w:p>
    <w:p w:rsidR="00650A34" w:rsidRPr="00100116" w:rsidRDefault="00650A34" w:rsidP="008927F1">
      <w:pPr>
        <w:spacing w:after="0"/>
        <w:jc w:val="center"/>
        <w:rPr>
          <w:rFonts w:ascii="Times New Roman" w:hAnsi="Times New Roman" w:cs="Times New Roman"/>
          <w:sz w:val="24"/>
          <w:szCs w:val="24"/>
        </w:rPr>
      </w:pPr>
      <w:r w:rsidRPr="00100116">
        <w:rPr>
          <w:rFonts w:ascii="Times New Roman" w:hAnsi="Times New Roman" w:cs="Times New Roman"/>
          <w:sz w:val="24"/>
          <w:szCs w:val="24"/>
        </w:rPr>
        <w:t>Student ID</w:t>
      </w:r>
    </w:p>
    <w:p w:rsidR="00650A34" w:rsidRPr="00100116" w:rsidRDefault="00650A34" w:rsidP="008927F1">
      <w:pPr>
        <w:spacing w:after="0"/>
        <w:jc w:val="center"/>
        <w:rPr>
          <w:rFonts w:ascii="Times New Roman" w:hAnsi="Times New Roman" w:cs="Times New Roman"/>
          <w:sz w:val="24"/>
          <w:szCs w:val="24"/>
        </w:rPr>
      </w:pPr>
      <w:r w:rsidRPr="00100116">
        <w:rPr>
          <w:rFonts w:ascii="Times New Roman" w:hAnsi="Times New Roman" w:cs="Times New Roman"/>
          <w:sz w:val="24"/>
          <w:szCs w:val="24"/>
        </w:rPr>
        <w:t>Professor’s Name</w:t>
      </w:r>
    </w:p>
    <w:p w:rsidR="00650A34" w:rsidRPr="00100116" w:rsidRDefault="004534EC" w:rsidP="004534EC">
      <w:pPr>
        <w:pStyle w:val="Bibliography"/>
        <w:spacing w:after="0"/>
        <w:ind w:left="785" w:firstLine="720"/>
        <w:contextualSpacing/>
        <w:rPr>
          <w:rFonts w:ascii="Times New Roman" w:hAnsi="Times New Roman" w:cs="Times New Roman"/>
          <w:noProof/>
          <w:sz w:val="24"/>
          <w:szCs w:val="24"/>
        </w:rPr>
      </w:pPr>
      <w:r>
        <w:rPr>
          <w:rFonts w:ascii="Times New Roman" w:hAnsi="Times New Roman" w:cs="Times New Roman"/>
          <w:sz w:val="24"/>
          <w:szCs w:val="24"/>
        </w:rPr>
        <w:t xml:space="preserve">                                     </w:t>
      </w:r>
      <w:r w:rsidR="00650A34" w:rsidRPr="00100116">
        <w:rPr>
          <w:rFonts w:ascii="Times New Roman" w:hAnsi="Times New Roman" w:cs="Times New Roman"/>
          <w:sz w:val="24"/>
          <w:szCs w:val="24"/>
        </w:rPr>
        <w:t>Date of Submission</w:t>
      </w: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C77187">
      <w:pPr>
        <w:pStyle w:val="Bibliography"/>
        <w:spacing w:after="0"/>
        <w:ind w:left="785" w:firstLine="720"/>
        <w:contextualSpacing/>
        <w:rPr>
          <w:rFonts w:ascii="Times New Roman" w:hAnsi="Times New Roman" w:cs="Times New Roman"/>
          <w:noProof/>
          <w:sz w:val="24"/>
          <w:szCs w:val="24"/>
        </w:rPr>
      </w:pPr>
    </w:p>
    <w:p w:rsidR="00650A34" w:rsidRPr="00100116" w:rsidRDefault="00650A34" w:rsidP="008B6B3B">
      <w:pPr>
        <w:pStyle w:val="Bibliography"/>
        <w:spacing w:after="0"/>
        <w:contextualSpacing/>
        <w:rPr>
          <w:rFonts w:ascii="Times New Roman" w:hAnsi="Times New Roman" w:cs="Times New Roman"/>
          <w:noProof/>
          <w:sz w:val="24"/>
          <w:szCs w:val="24"/>
        </w:rPr>
      </w:pPr>
    </w:p>
    <w:p w:rsidR="008B6B3B" w:rsidRPr="00100116" w:rsidRDefault="008B6B3B" w:rsidP="008B6B3B">
      <w:pPr>
        <w:rPr>
          <w:rFonts w:ascii="Times New Roman" w:hAnsi="Times New Roman" w:cs="Times New Roman"/>
          <w:sz w:val="24"/>
          <w:szCs w:val="24"/>
        </w:rPr>
      </w:pPr>
    </w:p>
    <w:p w:rsidR="0065768B" w:rsidRPr="00100116" w:rsidRDefault="0065768B" w:rsidP="002B4ED9">
      <w:pPr>
        <w:jc w:val="both"/>
        <w:rPr>
          <w:rFonts w:ascii="Times New Roman" w:hAnsi="Times New Roman" w:cs="Times New Roman"/>
          <w:sz w:val="24"/>
          <w:szCs w:val="24"/>
        </w:rPr>
      </w:pPr>
    </w:p>
    <w:p w:rsidR="00AC1C0A" w:rsidRPr="00AC1C0A" w:rsidRDefault="00AC1C0A" w:rsidP="00AC1C0A">
      <w:pPr>
        <w:ind w:left="720" w:hanging="720"/>
        <w:contextualSpacing/>
        <w:jc w:val="center"/>
        <w:rPr>
          <w:rFonts w:ascii="Times New Roman" w:hAnsi="Times New Roman" w:cs="Times New Roman"/>
          <w:b/>
          <w:sz w:val="24"/>
          <w:szCs w:val="24"/>
          <w:u w:val="single"/>
        </w:rPr>
      </w:pPr>
      <w:r w:rsidRPr="00AC1C0A">
        <w:rPr>
          <w:rFonts w:ascii="Times New Roman" w:hAnsi="Times New Roman" w:cs="Times New Roman"/>
          <w:b/>
          <w:sz w:val="24"/>
          <w:szCs w:val="24"/>
          <w:u w:val="single"/>
        </w:rPr>
        <w:lastRenderedPageBreak/>
        <w:t>ANNOTATED BIBLIOGRAPHY</w:t>
      </w:r>
    </w:p>
    <w:p w:rsidR="004534EC" w:rsidRPr="00DA5725" w:rsidRDefault="004534EC" w:rsidP="00AC1C0A">
      <w:pPr>
        <w:ind w:left="720" w:hanging="720"/>
        <w:contextualSpacing/>
        <w:rPr>
          <w:rFonts w:ascii="Times New Roman" w:hAnsi="Times New Roman" w:cs="Times New Roman"/>
          <w:b/>
          <w:sz w:val="24"/>
          <w:szCs w:val="24"/>
        </w:rPr>
      </w:pPr>
      <w:proofErr w:type="spellStart"/>
      <w:r w:rsidRPr="00DA5725">
        <w:rPr>
          <w:rFonts w:ascii="Times New Roman" w:hAnsi="Times New Roman" w:cs="Times New Roman"/>
          <w:b/>
          <w:sz w:val="24"/>
          <w:szCs w:val="24"/>
        </w:rPr>
        <w:t>Amagoalik</w:t>
      </w:r>
      <w:proofErr w:type="spellEnd"/>
      <w:r w:rsidRPr="00DA5725">
        <w:rPr>
          <w:rFonts w:ascii="Times New Roman" w:hAnsi="Times New Roman" w:cs="Times New Roman"/>
          <w:b/>
          <w:sz w:val="24"/>
          <w:szCs w:val="24"/>
        </w:rPr>
        <w:t>, J. (2008). Reconciliation or conciliation? An Inuit perspective. </w:t>
      </w:r>
      <w:r w:rsidRPr="00DA5725">
        <w:rPr>
          <w:rFonts w:ascii="Times New Roman" w:hAnsi="Times New Roman" w:cs="Times New Roman"/>
          <w:b/>
          <w:i/>
          <w:iCs/>
          <w:sz w:val="24"/>
          <w:szCs w:val="24"/>
        </w:rPr>
        <w:t>From truth to reconciliation: transforming the legacy of residential schools</w:t>
      </w:r>
      <w:r w:rsidRPr="00DA5725">
        <w:rPr>
          <w:rFonts w:ascii="Times New Roman" w:hAnsi="Times New Roman" w:cs="Times New Roman"/>
          <w:b/>
          <w:sz w:val="24"/>
          <w:szCs w:val="24"/>
        </w:rPr>
        <w:t>, 89-95.</w:t>
      </w:r>
    </w:p>
    <w:p w:rsidR="004534EC" w:rsidRPr="004534EC" w:rsidRDefault="004534EC" w:rsidP="00AC1C0A">
      <w:pPr>
        <w:ind w:firstLine="720"/>
        <w:contextualSpacing/>
        <w:rPr>
          <w:rFonts w:ascii="Times New Roman" w:hAnsi="Times New Roman" w:cs="Times New Roman"/>
          <w:sz w:val="24"/>
          <w:szCs w:val="24"/>
        </w:rPr>
      </w:pPr>
      <w:r w:rsidRPr="004534EC">
        <w:rPr>
          <w:rFonts w:ascii="Times New Roman" w:hAnsi="Times New Roman" w:cs="Times New Roman"/>
          <w:sz w:val="24"/>
          <w:szCs w:val="24"/>
        </w:rPr>
        <w:t xml:space="preserve">This book is about Reconciliation or conciliation? According to the author, Reconciliation or conciliation are very important factors to be addressed to ensure that the firm realizes the full benefits of having a diverse workforce.  According to the author, there are various challenges of managing the Inuit. Therefore, to be successful in Reconciliation or conciliation, there are various strategies that need to be employed. </w:t>
      </w:r>
    </w:p>
    <w:p w:rsidR="004534EC" w:rsidRPr="004534EC" w:rsidRDefault="004534EC" w:rsidP="00AC1C0A">
      <w:pPr>
        <w:ind w:firstLine="720"/>
        <w:contextualSpacing/>
        <w:rPr>
          <w:rFonts w:ascii="Times New Roman" w:hAnsi="Times New Roman" w:cs="Times New Roman"/>
          <w:sz w:val="24"/>
          <w:szCs w:val="24"/>
        </w:rPr>
      </w:pPr>
      <w:r w:rsidRPr="004534EC">
        <w:rPr>
          <w:rFonts w:ascii="Times New Roman" w:hAnsi="Times New Roman" w:cs="Times New Roman"/>
          <w:sz w:val="24"/>
          <w:szCs w:val="24"/>
        </w:rPr>
        <w:t xml:space="preserve">This book is related to other sources in the bibliography as it is about Reconciliation or conciliation. The information in the book is reliable as well as objective. This source is helpful to me as it has helped me understand diversity in a broad way.  </w:t>
      </w:r>
    </w:p>
    <w:p w:rsidR="004534EC" w:rsidRPr="00DA5725" w:rsidRDefault="004534EC" w:rsidP="00AC1C0A">
      <w:pPr>
        <w:ind w:left="720" w:hanging="720"/>
        <w:contextualSpacing/>
        <w:jc w:val="both"/>
        <w:rPr>
          <w:rFonts w:ascii="Times New Roman" w:hAnsi="Times New Roman" w:cs="Times New Roman"/>
          <w:b/>
          <w:sz w:val="24"/>
          <w:szCs w:val="24"/>
        </w:rPr>
      </w:pPr>
      <w:proofErr w:type="spellStart"/>
      <w:r w:rsidRPr="00DA5725">
        <w:rPr>
          <w:rFonts w:ascii="Times New Roman" w:hAnsi="Times New Roman" w:cs="Times New Roman" w:hint="eastAsia"/>
          <w:b/>
          <w:sz w:val="24"/>
          <w:szCs w:val="24"/>
        </w:rPr>
        <w:t>Amagoalik</w:t>
      </w:r>
      <w:proofErr w:type="spellEnd"/>
      <w:r w:rsidRPr="00DA5725">
        <w:rPr>
          <w:rFonts w:ascii="Times New Roman" w:hAnsi="Times New Roman" w:cs="Times New Roman" w:hint="eastAsia"/>
          <w:b/>
          <w:sz w:val="24"/>
          <w:szCs w:val="24"/>
        </w:rPr>
        <w:t xml:space="preserve">, J., &amp; </w:t>
      </w:r>
      <w:proofErr w:type="spellStart"/>
      <w:r w:rsidRPr="00DA5725">
        <w:rPr>
          <w:rFonts w:ascii="Times New Roman" w:hAnsi="Times New Roman" w:cs="Times New Roman" w:hint="eastAsia"/>
          <w:b/>
          <w:sz w:val="24"/>
          <w:szCs w:val="24"/>
        </w:rPr>
        <w:t>McComber</w:t>
      </w:r>
      <w:proofErr w:type="spellEnd"/>
      <w:r w:rsidRPr="00DA5725">
        <w:rPr>
          <w:rFonts w:ascii="Times New Roman" w:hAnsi="Times New Roman" w:cs="Times New Roman" w:hint="eastAsia"/>
          <w:b/>
          <w:sz w:val="24"/>
          <w:szCs w:val="24"/>
        </w:rPr>
        <w:t>, L. (2007). </w:t>
      </w:r>
      <w:r w:rsidRPr="00DA5725">
        <w:rPr>
          <w:rFonts w:ascii="Times New Roman" w:hAnsi="Times New Roman" w:cs="Times New Roman" w:hint="eastAsia"/>
          <w:b/>
          <w:i/>
          <w:iCs/>
          <w:sz w:val="24"/>
          <w:szCs w:val="24"/>
        </w:rPr>
        <w:t xml:space="preserve">Changing the face of Canada: The life story of John </w:t>
      </w:r>
      <w:proofErr w:type="spellStart"/>
      <w:r w:rsidRPr="00DA5725">
        <w:rPr>
          <w:rFonts w:ascii="Times New Roman" w:hAnsi="Times New Roman" w:cs="Times New Roman" w:hint="eastAsia"/>
          <w:b/>
          <w:i/>
          <w:iCs/>
          <w:sz w:val="24"/>
          <w:szCs w:val="24"/>
        </w:rPr>
        <w:t>Amagoalik</w:t>
      </w:r>
      <w:proofErr w:type="spellEnd"/>
      <w:r w:rsidRPr="00DA5725">
        <w:rPr>
          <w:rFonts w:ascii="Times New Roman" w:hAnsi="Times New Roman" w:cs="Times New Roman" w:hint="eastAsia"/>
          <w:b/>
          <w:sz w:val="24"/>
          <w:szCs w:val="24"/>
        </w:rPr>
        <w:t>. Iqaluit: Nunavut Arctic College.</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According to the book is that diversity needs to be embraced since it has proven to have many benefits.  Inuit have many different characteristics which make it necessary for them to be managed. According to the author, communication is very important in ensuring that these Inuit are aligned to the goals of the territory. It is also paramount to appreciate each person feelings, ideas, opinions and other so that they can feel important in the company’s progress. The successful management of people leads to high productivity, innovation, and creativity.</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 xml:space="preserve">This book relates to other sources as it is about managing a diverse population.  The information in the book is reliable and does not indicate any signs of biasness. The book is helpful as it provides the tactics for managing a diverse workforce. </w:t>
      </w:r>
    </w:p>
    <w:p w:rsidR="004534EC" w:rsidRPr="00DA5725" w:rsidRDefault="004534EC" w:rsidP="004534EC">
      <w:pPr>
        <w:rPr>
          <w:rFonts w:ascii="Times New Roman" w:hAnsi="Times New Roman" w:cs="Times New Roman"/>
          <w:b/>
          <w:sz w:val="24"/>
          <w:szCs w:val="24"/>
        </w:rPr>
      </w:pPr>
    </w:p>
    <w:p w:rsidR="004534EC" w:rsidRPr="00DA5725" w:rsidRDefault="004534EC" w:rsidP="00AC1C0A">
      <w:pPr>
        <w:ind w:left="720" w:hanging="720"/>
        <w:contextualSpacing/>
        <w:rPr>
          <w:rFonts w:ascii="Times New Roman" w:hAnsi="Times New Roman" w:cs="Times New Roman"/>
          <w:b/>
          <w:sz w:val="24"/>
          <w:szCs w:val="24"/>
        </w:rPr>
      </w:pPr>
      <w:r w:rsidRPr="00DA5725">
        <w:rPr>
          <w:rFonts w:ascii="Times New Roman" w:hAnsi="Times New Roman" w:cs="Times New Roman" w:hint="eastAsia"/>
          <w:b/>
          <w:sz w:val="24"/>
          <w:szCs w:val="24"/>
        </w:rPr>
        <w:lastRenderedPageBreak/>
        <w:t>Dahl, J., Hicks, J., &amp; Jull, P. (2000). </w:t>
      </w:r>
      <w:r w:rsidRPr="00DA5725">
        <w:rPr>
          <w:rFonts w:ascii="Times New Roman" w:hAnsi="Times New Roman" w:cs="Times New Roman" w:hint="eastAsia"/>
          <w:b/>
          <w:i/>
          <w:iCs/>
          <w:sz w:val="24"/>
          <w:szCs w:val="24"/>
        </w:rPr>
        <w:t>Nunavut: Inuit regain control of their lands and their lives</w:t>
      </w:r>
      <w:r w:rsidRPr="00DA5725">
        <w:rPr>
          <w:rFonts w:ascii="Times New Roman" w:hAnsi="Times New Roman" w:cs="Times New Roman" w:hint="eastAsia"/>
          <w:b/>
          <w:sz w:val="24"/>
          <w:szCs w:val="24"/>
        </w:rPr>
        <w:t>. Copenhagen: IWGIA.</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According to the author, Inuit needed to regain control and govern themselves. The book is interested in studying how history had treated them in an inhuman manner with incidences such as the grabbing of their land. According to the author, these differences make people behave differently, and it is vital for a country to understand this.  Diversity in the world has helped nations to have a different point of view of doing things, and this has improved many countries. According to the author, discrimination should be avoided at all costs as it can make the diverse communities lose morale and be discouraged in working hard.</w:t>
      </w:r>
    </w:p>
    <w:p w:rsidR="004534EC" w:rsidRPr="004534EC" w:rsidRDefault="004534EC" w:rsidP="00AC1C0A">
      <w:pPr>
        <w:ind w:firstLine="720"/>
        <w:contextualSpacing/>
        <w:jc w:val="both"/>
        <w:rPr>
          <w:rFonts w:ascii="Times New Roman" w:hAnsi="Times New Roman" w:cs="Times New Roman"/>
          <w:sz w:val="24"/>
          <w:szCs w:val="24"/>
        </w:rPr>
      </w:pPr>
      <w:r w:rsidRPr="004534EC">
        <w:rPr>
          <w:rFonts w:ascii="Times New Roman" w:hAnsi="Times New Roman" w:cs="Times New Roman"/>
          <w:sz w:val="24"/>
          <w:szCs w:val="24"/>
        </w:rPr>
        <w:t xml:space="preserve">The book has the same arguments raised in other books in my bibliography. The information is reliable as the book qualifies as an academic book. The author is objective and not biased. This source is helpful as it relates to what I am researching.  This book will help in my research project as it will expand my knowledge on Nunavut. </w:t>
      </w:r>
    </w:p>
    <w:p w:rsidR="004534EC" w:rsidRPr="00DA5725" w:rsidRDefault="004534EC" w:rsidP="004534EC">
      <w:pPr>
        <w:rPr>
          <w:rFonts w:ascii="Times New Roman" w:hAnsi="Times New Roman" w:cs="Times New Roman"/>
          <w:b/>
          <w:sz w:val="24"/>
          <w:szCs w:val="24"/>
        </w:rPr>
      </w:pPr>
      <w:r w:rsidRPr="00DA5725">
        <w:rPr>
          <w:rFonts w:ascii="Times New Roman" w:hAnsi="Times New Roman" w:cs="Times New Roman" w:hint="eastAsia"/>
          <w:b/>
          <w:sz w:val="24"/>
          <w:szCs w:val="24"/>
        </w:rPr>
        <w:t>Ferguson, W. (2005). </w:t>
      </w:r>
      <w:r w:rsidRPr="00DA5725">
        <w:rPr>
          <w:rFonts w:ascii="Times New Roman" w:hAnsi="Times New Roman" w:cs="Times New Roman" w:hint="eastAsia"/>
          <w:b/>
          <w:i/>
          <w:iCs/>
          <w:sz w:val="24"/>
          <w:szCs w:val="24"/>
        </w:rPr>
        <w:t>Canadian history for dummies</w:t>
      </w:r>
      <w:r w:rsidRPr="00DA5725">
        <w:rPr>
          <w:rFonts w:ascii="Times New Roman" w:hAnsi="Times New Roman" w:cs="Times New Roman" w:hint="eastAsia"/>
          <w:b/>
          <w:sz w:val="24"/>
          <w:szCs w:val="24"/>
        </w:rPr>
        <w:t xml:space="preserve">. Mississauga, </w:t>
      </w:r>
      <w:proofErr w:type="spellStart"/>
      <w:r w:rsidRPr="00DA5725">
        <w:rPr>
          <w:rFonts w:ascii="Times New Roman" w:hAnsi="Times New Roman" w:cs="Times New Roman" w:hint="eastAsia"/>
          <w:b/>
          <w:sz w:val="24"/>
          <w:szCs w:val="24"/>
        </w:rPr>
        <w:t>Ont</w:t>
      </w:r>
      <w:proofErr w:type="spellEnd"/>
      <w:r w:rsidRPr="00DA5725">
        <w:rPr>
          <w:rFonts w:ascii="Times New Roman" w:hAnsi="Times New Roman" w:cs="Times New Roman" w:hint="eastAsia"/>
          <w:b/>
          <w:sz w:val="24"/>
          <w:szCs w:val="24"/>
        </w:rPr>
        <w:t>: Wiley.</w:t>
      </w:r>
    </w:p>
    <w:p w:rsidR="004534EC" w:rsidRPr="004534EC" w:rsidRDefault="004534EC" w:rsidP="00AC1C0A">
      <w:pPr>
        <w:ind w:firstLine="720"/>
        <w:rPr>
          <w:rFonts w:ascii="Times New Roman" w:hAnsi="Times New Roman" w:cs="Times New Roman"/>
          <w:sz w:val="24"/>
          <w:szCs w:val="24"/>
        </w:rPr>
      </w:pPr>
      <w:r w:rsidRPr="004534EC">
        <w:rPr>
          <w:rFonts w:ascii="Times New Roman" w:hAnsi="Times New Roman" w:cs="Times New Roman"/>
          <w:sz w:val="24"/>
          <w:szCs w:val="24"/>
        </w:rPr>
        <w:t xml:space="preserve">The book is a sources that is rich in expounding on the history of Canadians and the injustices that had taken place over the past decades. Further, the move points out at the lack of humanity in the treatment of the people who had originally occupied the North America. There are also the contribution of John in efforts to seek recognition of the Inuit and process that led to the settlement of the whole conflict that had been witnessed over the post decades. It is a reliable source that will strengthen and enhance the research. </w:t>
      </w:r>
    </w:p>
    <w:p w:rsidR="004534EC" w:rsidRPr="00DA5725" w:rsidRDefault="004534EC" w:rsidP="00AC1C0A">
      <w:pPr>
        <w:ind w:left="720" w:hanging="720"/>
        <w:contextualSpacing/>
        <w:rPr>
          <w:rFonts w:ascii="Times New Roman" w:hAnsi="Times New Roman" w:cs="Times New Roman"/>
          <w:b/>
          <w:vanish/>
          <w:sz w:val="24"/>
          <w:szCs w:val="24"/>
        </w:rPr>
      </w:pPr>
      <w:r w:rsidRPr="00DA5725">
        <w:rPr>
          <w:rFonts w:ascii="Times New Roman" w:hAnsi="Times New Roman" w:cs="Times New Roman"/>
          <w:b/>
          <w:sz w:val="24"/>
          <w:szCs w:val="24"/>
        </w:rPr>
        <w:t>Riggins, S. (2001). Un/Covering the North: News, Media, and Aboriginal People. </w:t>
      </w:r>
      <w:r w:rsidRPr="00DA5725">
        <w:rPr>
          <w:rFonts w:ascii="Times New Roman" w:hAnsi="Times New Roman" w:cs="Times New Roman"/>
          <w:b/>
          <w:i/>
          <w:iCs/>
          <w:sz w:val="24"/>
          <w:szCs w:val="24"/>
        </w:rPr>
        <w:t>Canadian Journal of Sociology</w:t>
      </w:r>
      <w:r w:rsidRPr="00DA5725">
        <w:rPr>
          <w:rFonts w:ascii="Times New Roman" w:hAnsi="Times New Roman" w:cs="Times New Roman"/>
          <w:b/>
          <w:sz w:val="24"/>
          <w:szCs w:val="24"/>
        </w:rPr>
        <w:t>, </w:t>
      </w:r>
      <w:r w:rsidRPr="00DA5725">
        <w:rPr>
          <w:rFonts w:ascii="Times New Roman" w:hAnsi="Times New Roman" w:cs="Times New Roman"/>
          <w:b/>
          <w:i/>
          <w:iCs/>
          <w:sz w:val="24"/>
          <w:szCs w:val="24"/>
        </w:rPr>
        <w:t>26</w:t>
      </w:r>
      <w:r w:rsidRPr="00DA5725">
        <w:rPr>
          <w:rFonts w:ascii="Times New Roman" w:hAnsi="Times New Roman" w:cs="Times New Roman"/>
          <w:b/>
          <w:sz w:val="24"/>
          <w:szCs w:val="24"/>
        </w:rPr>
        <w:t>(2), 233-233.</w:t>
      </w:r>
      <w:r w:rsidRPr="00DA5725">
        <w:rPr>
          <w:rFonts w:ascii="Times New Roman" w:hAnsi="Times New Roman" w:cs="Times New Roman"/>
          <w:b/>
          <w:vanish/>
          <w:sz w:val="24"/>
          <w:szCs w:val="24"/>
        </w:rPr>
        <w:t>Top of Form</w:t>
      </w:r>
    </w:p>
    <w:p w:rsidR="004534EC" w:rsidRPr="004534EC" w:rsidRDefault="004534EC" w:rsidP="004534EC">
      <w:pPr>
        <w:rPr>
          <w:rFonts w:ascii="Times New Roman" w:hAnsi="Times New Roman" w:cs="Times New Roman"/>
          <w:sz w:val="24"/>
          <w:szCs w:val="24"/>
        </w:rPr>
      </w:pPr>
    </w:p>
    <w:p w:rsidR="00AC1C0A" w:rsidRDefault="004534EC" w:rsidP="00AC1C0A">
      <w:pPr>
        <w:ind w:firstLine="720"/>
        <w:contextualSpacing/>
        <w:rPr>
          <w:rFonts w:ascii="Times New Roman" w:hAnsi="Times New Roman" w:cs="Times New Roman"/>
          <w:sz w:val="24"/>
          <w:szCs w:val="24"/>
        </w:rPr>
      </w:pPr>
      <w:r w:rsidRPr="004534EC">
        <w:rPr>
          <w:rFonts w:ascii="Times New Roman" w:hAnsi="Times New Roman" w:cs="Times New Roman"/>
          <w:sz w:val="24"/>
          <w:szCs w:val="24"/>
        </w:rPr>
        <w:lastRenderedPageBreak/>
        <w:t xml:space="preserve">The author of the book has provided an insightful message about the Aboriginal and the holistic approach of the Canadians. According to the author, the contributions of John were necessary given what his family had gone through with some being exiled to the Arctic regions which were extremely cold. The asking for their rights was justified and there was no way the government could overlook that violation of the human life. It is a good source in strengthening the research on the creation of Nunavut. </w:t>
      </w: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DA5725" w:rsidRDefault="00DA5725" w:rsidP="00AC1C0A">
      <w:pPr>
        <w:ind w:firstLine="720"/>
        <w:contextualSpacing/>
        <w:rPr>
          <w:rFonts w:ascii="Times New Roman" w:hAnsi="Times New Roman" w:cs="Times New Roman"/>
          <w:sz w:val="24"/>
          <w:szCs w:val="24"/>
        </w:rPr>
      </w:pPr>
    </w:p>
    <w:p w:rsidR="00DA5725" w:rsidRDefault="00DA5725"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Pr="00AC1C0A" w:rsidRDefault="00AC1C0A" w:rsidP="00AC1C0A">
      <w:pPr>
        <w:contextualSpacing/>
        <w:rPr>
          <w:rFonts w:ascii="Times New Roman" w:hAnsi="Times New Roman" w:cs="Times New Roman"/>
          <w:b/>
          <w:sz w:val="24"/>
          <w:szCs w:val="24"/>
          <w:u w:val="single"/>
        </w:rPr>
      </w:pPr>
    </w:p>
    <w:p w:rsidR="004534EC" w:rsidRPr="004534EC" w:rsidRDefault="00AC1C0A" w:rsidP="00DA5725">
      <w:pPr>
        <w:ind w:firstLine="720"/>
        <w:contextualSpacing/>
        <w:jc w:val="center"/>
        <w:rPr>
          <w:rFonts w:ascii="Times New Roman" w:hAnsi="Times New Roman" w:cs="Times New Roman"/>
          <w:vanish/>
          <w:sz w:val="24"/>
          <w:szCs w:val="24"/>
        </w:rPr>
      </w:pPr>
      <w:r w:rsidRPr="00AC1C0A">
        <w:rPr>
          <w:rFonts w:ascii="Times New Roman" w:hAnsi="Times New Roman" w:cs="Times New Roman"/>
          <w:b/>
          <w:sz w:val="24"/>
          <w:szCs w:val="24"/>
          <w:u w:val="single"/>
        </w:rPr>
        <w:lastRenderedPageBreak/>
        <w:t>PROPOSAL</w:t>
      </w:r>
      <w:r w:rsidR="004534EC" w:rsidRPr="004534EC">
        <w:rPr>
          <w:rFonts w:ascii="Times New Roman" w:hAnsi="Times New Roman" w:cs="Times New Roman"/>
          <w:vanish/>
          <w:sz w:val="24"/>
          <w:szCs w:val="24"/>
        </w:rPr>
        <w:t xml:space="preserve"> Bottom of Form</w:t>
      </w:r>
    </w:p>
    <w:p w:rsidR="00C32E0D" w:rsidRPr="00100116" w:rsidRDefault="00C32E0D" w:rsidP="00DA5725">
      <w:pPr>
        <w:ind w:firstLine="720"/>
        <w:contextualSpacing/>
        <w:jc w:val="center"/>
        <w:rPr>
          <w:rFonts w:ascii="Times New Roman" w:hAnsi="Times New Roman" w:cs="Times New Roman"/>
          <w:sz w:val="24"/>
          <w:szCs w:val="24"/>
        </w:rPr>
      </w:pP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John </w:t>
      </w:r>
      <w:proofErr w:type="spellStart"/>
      <w:r w:rsidRPr="00AC1C0A">
        <w:rPr>
          <w:rFonts w:ascii="Times New Roman" w:hAnsi="Times New Roman" w:cs="Times New Roman"/>
          <w:sz w:val="24"/>
          <w:szCs w:val="24"/>
        </w:rPr>
        <w:t>Amagoalik</w:t>
      </w:r>
      <w:proofErr w:type="spellEnd"/>
      <w:r w:rsidRPr="00AC1C0A">
        <w:rPr>
          <w:rFonts w:ascii="Times New Roman" w:hAnsi="Times New Roman" w:cs="Times New Roman"/>
          <w:sz w:val="24"/>
          <w:szCs w:val="24"/>
        </w:rPr>
        <w:t>, also regarded as the father of Nunavut was a devoted individual who fought for the Inuit political rights. The contribution of this man has changed the history and the diversity of Canada forever. John, who served as a chief commissioner of the Nunavut Implementation Commission was responsible for the restructuring of the Canadian political system.  The contributions of John and others made it possible for over a third the size of Canada to be governed by the aboriginal people in the Territory of Nunavut from the year 1999. The people in Canada used to refer him as “John A” or the “Father of Nunavut,” and people have continued to love and adore him.  John A undertook the fight for over 25years and all he was asking for was for the Inuit to be granted rights by the government of Canada appeared to have betrayed them.  The immediate family of John died while being exiled to the High Arctic where they died of starvation and exposure to increased cold. These personalities were forced out of their homes in Northern Quebec to High Arctic together with their families. Later in 1995, the Canadian Government apologized to the “High Arctic Exile” because John and others had been pushing for this recognition. John is appreciated all over Canada and especially by the aboriginals because he made them be recognized in the Canadian Constitution</w:t>
      </w:r>
      <w:r w:rsidR="003740AD">
        <w:rPr>
          <w:rFonts w:ascii="Times New Roman" w:hAnsi="Times New Roman" w:cs="Times New Roman"/>
          <w:sz w:val="24"/>
          <w:szCs w:val="24"/>
        </w:rPr>
        <w:t xml:space="preserve"> (</w:t>
      </w:r>
      <w:proofErr w:type="spellStart"/>
      <w:r w:rsidR="003740AD">
        <w:rPr>
          <w:rFonts w:ascii="Times New Roman" w:hAnsi="Times New Roman" w:cs="Times New Roman"/>
          <w:sz w:val="24"/>
          <w:szCs w:val="24"/>
        </w:rPr>
        <w:t>Amagoalik</w:t>
      </w:r>
      <w:proofErr w:type="spellEnd"/>
      <w:r w:rsidR="003740AD">
        <w:rPr>
          <w:rFonts w:ascii="Times New Roman" w:hAnsi="Times New Roman" w:cs="Times New Roman"/>
          <w:sz w:val="24"/>
          <w:szCs w:val="24"/>
        </w:rPr>
        <w:t>, 2008)</w:t>
      </w:r>
      <w:r w:rsidRPr="00AC1C0A">
        <w:rPr>
          <w:rFonts w:ascii="Times New Roman" w:hAnsi="Times New Roman" w:cs="Times New Roman"/>
          <w:sz w:val="24"/>
          <w:szCs w:val="24"/>
        </w:rPr>
        <w:t xml:space="preserve">.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John </w:t>
      </w:r>
      <w:proofErr w:type="spellStart"/>
      <w:r w:rsidRPr="00AC1C0A">
        <w:rPr>
          <w:rFonts w:ascii="Times New Roman" w:hAnsi="Times New Roman" w:cs="Times New Roman"/>
          <w:sz w:val="24"/>
          <w:szCs w:val="24"/>
        </w:rPr>
        <w:t>Amagoalik</w:t>
      </w:r>
      <w:proofErr w:type="spellEnd"/>
      <w:r w:rsidRPr="00AC1C0A">
        <w:rPr>
          <w:rFonts w:ascii="Times New Roman" w:hAnsi="Times New Roman" w:cs="Times New Roman"/>
          <w:sz w:val="24"/>
          <w:szCs w:val="24"/>
        </w:rPr>
        <w:t xml:space="preserve"> is an individual who is acknowledged for his contributions and changing the face of Canada. John started his political career in 1970’s whereby he served in various positions. Some of the positions that he held included the chair of the Nunavut Constitutional Forum, president of the Inuit Tapirisat of Canada, chief commissioner of the Nunavut Implementation Commission, and co-chair of the Inuit Committee on National issues. John made exceptional contributions in regards to the cultural, social, and economic and especially in </w:t>
      </w:r>
      <w:r w:rsidRPr="00AC1C0A">
        <w:rPr>
          <w:rFonts w:ascii="Times New Roman" w:hAnsi="Times New Roman" w:cs="Times New Roman"/>
          <w:sz w:val="24"/>
          <w:szCs w:val="24"/>
        </w:rPr>
        <w:lastRenderedPageBreak/>
        <w:t xml:space="preserve">empowering the people in the territory. He was born in a hunting camp near a place known as the </w:t>
      </w:r>
      <w:proofErr w:type="spellStart"/>
      <w:r w:rsidRPr="00AC1C0A">
        <w:rPr>
          <w:rFonts w:ascii="Times New Roman" w:hAnsi="Times New Roman" w:cs="Times New Roman"/>
          <w:sz w:val="24"/>
          <w:szCs w:val="24"/>
        </w:rPr>
        <w:t>Inukjuaq</w:t>
      </w:r>
      <w:proofErr w:type="spellEnd"/>
      <w:r w:rsidRPr="00AC1C0A">
        <w:rPr>
          <w:rFonts w:ascii="Times New Roman" w:hAnsi="Times New Roman" w:cs="Times New Roman"/>
          <w:sz w:val="24"/>
          <w:szCs w:val="24"/>
        </w:rPr>
        <w:t xml:space="preserve"> in Nunavik in the Norther Quebec</w:t>
      </w:r>
      <w:r w:rsidR="003740AD">
        <w:rPr>
          <w:rFonts w:ascii="Times New Roman" w:hAnsi="Times New Roman" w:cs="Times New Roman"/>
          <w:sz w:val="24"/>
          <w:szCs w:val="24"/>
        </w:rPr>
        <w:t xml:space="preserve"> (Riggins, 2001)</w:t>
      </w:r>
      <w:r w:rsidRPr="00AC1C0A">
        <w:rPr>
          <w:rFonts w:ascii="Times New Roman" w:hAnsi="Times New Roman" w:cs="Times New Roman"/>
          <w:sz w:val="24"/>
          <w:szCs w:val="24"/>
        </w:rPr>
        <w:t xml:space="preserve">.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After going to secondary school in Churchill, Manitoba, and Iqaluit, Nunavut, he filled in as provincial data officer for the Government of the Northwest Territories and after that as an official executive of the Inuit Claims Commission. In 1979 he was chosen VP of Inuit Tapirisat of Canada now Inuit </w:t>
      </w:r>
      <w:proofErr w:type="spellStart"/>
      <w:r w:rsidRPr="00AC1C0A">
        <w:rPr>
          <w:rFonts w:ascii="Times New Roman" w:hAnsi="Times New Roman" w:cs="Times New Roman"/>
          <w:sz w:val="24"/>
          <w:szCs w:val="24"/>
        </w:rPr>
        <w:t>Tapiriit</w:t>
      </w:r>
      <w:proofErr w:type="spellEnd"/>
      <w:r w:rsidRPr="00AC1C0A">
        <w:rPr>
          <w:rFonts w:ascii="Times New Roman" w:hAnsi="Times New Roman" w:cs="Times New Roman"/>
          <w:sz w:val="24"/>
          <w:szCs w:val="24"/>
        </w:rPr>
        <w:t xml:space="preserve"> </w:t>
      </w:r>
      <w:proofErr w:type="spellStart"/>
      <w:r w:rsidRPr="00AC1C0A">
        <w:rPr>
          <w:rFonts w:ascii="Times New Roman" w:hAnsi="Times New Roman" w:cs="Times New Roman"/>
          <w:sz w:val="24"/>
          <w:szCs w:val="24"/>
        </w:rPr>
        <w:t>Kanatami</w:t>
      </w:r>
      <w:proofErr w:type="spellEnd"/>
      <w:r w:rsidRPr="00AC1C0A">
        <w:rPr>
          <w:rFonts w:ascii="Times New Roman" w:hAnsi="Times New Roman" w:cs="Times New Roman"/>
          <w:sz w:val="24"/>
          <w:szCs w:val="24"/>
        </w:rPr>
        <w:t xml:space="preserve">, and he served two terms as president amid the 1980s. All through the 1990s, as boss magistrate of the Nunavut Implementation Commission, he worked energetically on the point by point arranging required to get ready for the new Nunavut Territory. He campaigned effectively for the formation of an appointive procedure that would ensure sexual orientation equality in the new lawmaking body; notwithstanding, the proposition did not increase enough help to be actualized when the Nunavut Territory was made in 1999. John has been perceived with a National Aboriginal Achievement Award, an Award of Excellence from the Canadian Public Service Agency, a privileged Ph.D. from St. Mary's University, and a Special Recognition Award from the </w:t>
      </w:r>
      <w:proofErr w:type="spellStart"/>
      <w:r w:rsidRPr="00AC1C0A">
        <w:rPr>
          <w:rFonts w:ascii="Times New Roman" w:hAnsi="Times New Roman" w:cs="Times New Roman"/>
          <w:sz w:val="24"/>
          <w:szCs w:val="24"/>
        </w:rPr>
        <w:t>Qikiqtani</w:t>
      </w:r>
      <w:proofErr w:type="spellEnd"/>
      <w:r w:rsidRPr="00AC1C0A">
        <w:rPr>
          <w:rFonts w:ascii="Times New Roman" w:hAnsi="Times New Roman" w:cs="Times New Roman"/>
          <w:sz w:val="24"/>
          <w:szCs w:val="24"/>
        </w:rPr>
        <w:t xml:space="preserve"> Inuit Association (QIA). In 1999, John was named a Chevalier of the French Legion of Honor. He as of now acts as QIA's chief of Lands and Resources. John's commitment to this gathering is an unmistakable and solid prosecution of Canada's treatment of Aboriginal individuals when all is said in done and Inuit specifically. In Reconciliation or Conciliation? An Inuit Perspective, John questions whether there has ever been an amicable connection between the fresh introductions and the first occupants of North America. He depicts a portion of the means Canada should take to encourage assuagement: Canada must apologize, forsake its way of life of disavowal, quit regarding chronicled figures who carried out violations against Aboriginal individuals, address fundamental financial differences, respect its </w:t>
      </w:r>
      <w:r w:rsidRPr="00AC1C0A">
        <w:rPr>
          <w:rFonts w:ascii="Times New Roman" w:hAnsi="Times New Roman" w:cs="Times New Roman"/>
          <w:sz w:val="24"/>
          <w:szCs w:val="24"/>
        </w:rPr>
        <w:lastRenderedPageBreak/>
        <w:t>arrangement commitments, and recognize Inuit commitments to Canadian power over the Arctic</w:t>
      </w:r>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Ferguson,</w:t>
      </w:r>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2005)</w:t>
      </w:r>
      <w:r w:rsidRPr="00AC1C0A">
        <w:rPr>
          <w:rFonts w:ascii="Times New Roman" w:hAnsi="Times New Roman" w:cs="Times New Roman"/>
          <w:sz w:val="24"/>
          <w:szCs w:val="24"/>
        </w:rPr>
        <w:t>.</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Nunavut is an Inuktitut word for "our territory." Unlike other First Nations in Canada, Inuit have not been keen on particular representing organizations. Or maybe, their specific circumstance as the lion's share tenants of the Arctic has driven them to advance the thought of expanded power for their open governments (rather than native governments) as a vehicle for their political goals. They will have the capacity to utilize their considerable greater part to choose enough Inuit legislators that the legislature of Nunavut will be theirs. In any event, they can do as such for the foreseeable future. Nunavut is to a limited extent the making of a land asserts, the 1933 Nunavut Land Settlement Agreement, which stipulated in one area the division of the N.W.T. The land assert is currently directed by a body called the Nunavut </w:t>
      </w:r>
      <w:proofErr w:type="spellStart"/>
      <w:r w:rsidRPr="00AC1C0A">
        <w:rPr>
          <w:rFonts w:ascii="Times New Roman" w:hAnsi="Times New Roman" w:cs="Times New Roman"/>
          <w:sz w:val="24"/>
          <w:szCs w:val="24"/>
        </w:rPr>
        <w:t>Tungavik</w:t>
      </w:r>
      <w:proofErr w:type="spellEnd"/>
      <w:r w:rsidRPr="00AC1C0A">
        <w:rPr>
          <w:rFonts w:ascii="Times New Roman" w:hAnsi="Times New Roman" w:cs="Times New Roman"/>
          <w:sz w:val="24"/>
          <w:szCs w:val="24"/>
        </w:rPr>
        <w:t xml:space="preserve"> Incorporated, which, as a substantial capital and landholder, will be a noteworthy player speaking to the Inuit interests in Nunavut</w:t>
      </w:r>
      <w:r w:rsidR="003740AD">
        <w:rPr>
          <w:rFonts w:ascii="Times New Roman" w:hAnsi="Times New Roman" w:cs="Times New Roman"/>
          <w:sz w:val="24"/>
          <w:szCs w:val="24"/>
        </w:rPr>
        <w:t xml:space="preserve"> (</w:t>
      </w:r>
      <w:r w:rsidR="003740AD" w:rsidRPr="00AC1C0A">
        <w:rPr>
          <w:rFonts w:ascii="Times New Roman" w:hAnsi="Times New Roman" w:cs="Times New Roman" w:hint="eastAsia"/>
          <w:sz w:val="24"/>
          <w:szCs w:val="24"/>
        </w:rPr>
        <w:t>Dahl</w:t>
      </w:r>
      <w:r w:rsidR="003740AD">
        <w:rPr>
          <w:rFonts w:ascii="Times New Roman" w:hAnsi="Times New Roman" w:cs="Times New Roman"/>
          <w:sz w:val="24"/>
          <w:szCs w:val="24"/>
        </w:rPr>
        <w:t xml:space="preserve"> et al.</w:t>
      </w:r>
      <w:r w:rsidR="003740AD">
        <w:rPr>
          <w:rFonts w:ascii="Times New Roman" w:hAnsi="Times New Roman" w:cs="Times New Roman" w:hint="eastAsia"/>
          <w:sz w:val="24"/>
          <w:szCs w:val="24"/>
        </w:rPr>
        <w:t>,</w:t>
      </w:r>
      <w:r w:rsidR="003740AD">
        <w:rPr>
          <w:rFonts w:ascii="Times New Roman" w:hAnsi="Times New Roman" w:cs="Times New Roman"/>
          <w:sz w:val="24"/>
          <w:szCs w:val="24"/>
        </w:rPr>
        <w:t xml:space="preserve"> </w:t>
      </w:r>
      <w:r w:rsidR="003740AD" w:rsidRPr="00AC1C0A">
        <w:rPr>
          <w:rFonts w:ascii="Times New Roman" w:hAnsi="Times New Roman" w:cs="Times New Roman" w:hint="eastAsia"/>
          <w:sz w:val="24"/>
          <w:szCs w:val="24"/>
        </w:rPr>
        <w:t>2000). </w:t>
      </w:r>
      <w:r w:rsidRPr="00AC1C0A">
        <w:rPr>
          <w:rFonts w:ascii="Times New Roman" w:hAnsi="Times New Roman" w:cs="Times New Roman"/>
          <w:sz w:val="24"/>
          <w:szCs w:val="24"/>
        </w:rPr>
        <w:t xml:space="preserve">.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 xml:space="preserve">Proposals setting up the Nunavut government were made by a body called the Nunavut Implementation Commission. It was led by John </w:t>
      </w:r>
      <w:proofErr w:type="spellStart"/>
      <w:r w:rsidRPr="00AC1C0A">
        <w:rPr>
          <w:rFonts w:ascii="Times New Roman" w:hAnsi="Times New Roman" w:cs="Times New Roman"/>
          <w:sz w:val="24"/>
          <w:szCs w:val="24"/>
        </w:rPr>
        <w:t>Amagoalik</w:t>
      </w:r>
      <w:proofErr w:type="spellEnd"/>
      <w:r w:rsidRPr="00AC1C0A">
        <w:rPr>
          <w:rFonts w:ascii="Times New Roman" w:hAnsi="Times New Roman" w:cs="Times New Roman"/>
          <w:sz w:val="24"/>
          <w:szCs w:val="24"/>
        </w:rPr>
        <w:t xml:space="preserve">, generally recognized as an organizer of the domain. Its work finished in 1997 when a break magistrate, a previous individual from parliament Jack </w:t>
      </w:r>
      <w:proofErr w:type="spellStart"/>
      <w:r w:rsidRPr="00AC1C0A">
        <w:rPr>
          <w:rFonts w:ascii="Times New Roman" w:hAnsi="Times New Roman" w:cs="Times New Roman"/>
          <w:sz w:val="24"/>
          <w:szCs w:val="24"/>
        </w:rPr>
        <w:t>Anawak</w:t>
      </w:r>
      <w:proofErr w:type="spellEnd"/>
      <w:r w:rsidRPr="00AC1C0A">
        <w:rPr>
          <w:rFonts w:ascii="Times New Roman" w:hAnsi="Times New Roman" w:cs="Times New Roman"/>
          <w:sz w:val="24"/>
          <w:szCs w:val="24"/>
        </w:rPr>
        <w:t xml:space="preserve">, was selected to do its proposals. In recent years, the Inuit people group has been occupied with exciting action to have set up by April 1, 1999, due date, the human and material framework requested by the new government. Throughout the following eight years expanded obligations will be declined to the Government of Nunavut. Before the finish of that time, it will be a territory like a ward as the N.W.T. is today. Inuktitut is an official dialect in the new domain. </w:t>
      </w:r>
    </w:p>
    <w:p w:rsidR="00AC1C0A" w:rsidRPr="00AC1C0A"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lastRenderedPageBreak/>
        <w:t xml:space="preserve">The capital of Nunavut is Iqaluit some time ago Frobisher Bay. However, every endeavor has been made to decentralize and create territorial focuses. There are three fundamental areas in Nunavut: the groups on and close Baffin Island, the Kitikmeot people group on the drift and islands of the focal Arctic, and the </w:t>
      </w:r>
      <w:proofErr w:type="spellStart"/>
      <w:r w:rsidRPr="00AC1C0A">
        <w:rPr>
          <w:rFonts w:ascii="Times New Roman" w:hAnsi="Times New Roman" w:cs="Times New Roman"/>
          <w:sz w:val="24"/>
          <w:szCs w:val="24"/>
        </w:rPr>
        <w:t>Kivilik</w:t>
      </w:r>
      <w:proofErr w:type="spellEnd"/>
      <w:r w:rsidRPr="00AC1C0A">
        <w:rPr>
          <w:rFonts w:ascii="Times New Roman" w:hAnsi="Times New Roman" w:cs="Times New Roman"/>
          <w:sz w:val="24"/>
          <w:szCs w:val="24"/>
        </w:rPr>
        <w:t xml:space="preserve"> people group in the district of the northwest bank of Hudson Bay. Each one of the twenty-six Nunavut people group the aggregate populace adds up to a simple seventeen thousand is its remarkable microcosm, and everyone built up its methodology for managing the injuries of the past and the difficulties without bounds. The distinction, for instance, between Rankin Inlet, which at first glance has the unpleasant and-prepared feel of a northern asset town, and adjacent Whale Cove, where a more established mood of life still wins, is striking</w:t>
      </w:r>
      <w:r w:rsidR="003740AD">
        <w:rPr>
          <w:rFonts w:ascii="Times New Roman" w:hAnsi="Times New Roman" w:cs="Times New Roman"/>
          <w:sz w:val="24"/>
          <w:szCs w:val="24"/>
        </w:rPr>
        <w:t xml:space="preserve"> (</w:t>
      </w:r>
      <w:proofErr w:type="spellStart"/>
      <w:r w:rsidR="003740AD">
        <w:rPr>
          <w:rFonts w:ascii="Times New Roman" w:hAnsi="Times New Roman" w:cs="Times New Roman" w:hint="eastAsia"/>
          <w:sz w:val="24"/>
          <w:szCs w:val="24"/>
        </w:rPr>
        <w:t>Amagoalik</w:t>
      </w:r>
      <w:proofErr w:type="spellEnd"/>
      <w:r w:rsidR="003740AD">
        <w:rPr>
          <w:rFonts w:ascii="Times New Roman" w:hAnsi="Times New Roman" w:cs="Times New Roman"/>
          <w:sz w:val="24"/>
          <w:szCs w:val="24"/>
        </w:rPr>
        <w:t xml:space="preserve"> </w:t>
      </w:r>
      <w:r w:rsidR="003740AD">
        <w:rPr>
          <w:rFonts w:ascii="Times New Roman" w:hAnsi="Times New Roman" w:cs="Times New Roman" w:hint="eastAsia"/>
          <w:sz w:val="24"/>
          <w:szCs w:val="24"/>
        </w:rPr>
        <w:t xml:space="preserve">&amp; </w:t>
      </w:r>
      <w:proofErr w:type="spellStart"/>
      <w:r w:rsidR="003740AD">
        <w:rPr>
          <w:rFonts w:ascii="Times New Roman" w:hAnsi="Times New Roman" w:cs="Times New Roman" w:hint="eastAsia"/>
          <w:sz w:val="24"/>
          <w:szCs w:val="24"/>
        </w:rPr>
        <w:t>McComber</w:t>
      </w:r>
      <w:proofErr w:type="spellEnd"/>
      <w:r w:rsidR="003740AD">
        <w:rPr>
          <w:rFonts w:ascii="Times New Roman" w:hAnsi="Times New Roman" w:cs="Times New Roman" w:hint="eastAsia"/>
          <w:sz w:val="24"/>
          <w:szCs w:val="24"/>
        </w:rPr>
        <w:t xml:space="preserve">, </w:t>
      </w:r>
      <w:r w:rsidR="003740AD" w:rsidRPr="00AC1C0A">
        <w:rPr>
          <w:rFonts w:ascii="Times New Roman" w:hAnsi="Times New Roman" w:cs="Times New Roman" w:hint="eastAsia"/>
          <w:sz w:val="24"/>
          <w:szCs w:val="24"/>
        </w:rPr>
        <w:t>2007). </w:t>
      </w:r>
      <w:r w:rsidRPr="00AC1C0A">
        <w:rPr>
          <w:rFonts w:ascii="Times New Roman" w:hAnsi="Times New Roman" w:cs="Times New Roman"/>
          <w:sz w:val="24"/>
          <w:szCs w:val="24"/>
        </w:rPr>
        <w:t>.</w:t>
      </w:r>
    </w:p>
    <w:p w:rsidR="00E054F9" w:rsidRDefault="00AC1C0A" w:rsidP="00DA5725">
      <w:pPr>
        <w:ind w:firstLine="720"/>
        <w:contextualSpacing/>
        <w:jc w:val="both"/>
        <w:rPr>
          <w:rFonts w:ascii="Times New Roman" w:hAnsi="Times New Roman" w:cs="Times New Roman"/>
          <w:sz w:val="24"/>
          <w:szCs w:val="24"/>
        </w:rPr>
      </w:pPr>
      <w:r w:rsidRPr="00AC1C0A">
        <w:rPr>
          <w:rFonts w:ascii="Times New Roman" w:hAnsi="Times New Roman" w:cs="Times New Roman"/>
          <w:sz w:val="24"/>
          <w:szCs w:val="24"/>
        </w:rPr>
        <w:t>While numerous would evaluate Nunavut's definitive possibilities given its oil, gas, and mineral asset base, it ought to be noticed that there is another asset with which Nunavut remains strikingly supplied. The proceeded with the nearness of senior citizens who hold a fortune trove of precious information, stories, abilities, and qualities. Culture itself is one of the really extraordinary resources of Inuit. Regardless, alleged "true" native culture and the items it can create will just increment in esteem throughout the following century. The degree that Nunavut, in its exceptional types of operation and basic leadership, reflects, exemplifies, and passes on the Inuit culture from which it has developed, may, at last, decide its odds of achievement.</w:t>
      </w:r>
    </w:p>
    <w:p w:rsidR="0009722C" w:rsidRDefault="0009722C" w:rsidP="00DA5725">
      <w:pPr>
        <w:ind w:firstLine="720"/>
        <w:contextualSpacing/>
        <w:jc w:val="both"/>
        <w:rPr>
          <w:rFonts w:ascii="Times New Roman" w:hAnsi="Times New Roman" w:cs="Times New Roman"/>
          <w:sz w:val="24"/>
          <w:szCs w:val="24"/>
        </w:rPr>
      </w:pPr>
      <w:r>
        <w:rPr>
          <w:rFonts w:ascii="Times New Roman" w:hAnsi="Times New Roman" w:cs="Times New Roman"/>
          <w:sz w:val="24"/>
          <w:szCs w:val="24"/>
        </w:rPr>
        <w:t>The relationship between the settlers and the Canadian aboriginals was not good.  Before the European settlers arrived, these aboriginals already had legal systems and governance structures.</w:t>
      </w:r>
      <w:r w:rsidR="008100E6">
        <w:rPr>
          <w:rFonts w:ascii="Times New Roman" w:hAnsi="Times New Roman" w:cs="Times New Roman"/>
          <w:sz w:val="24"/>
          <w:szCs w:val="24"/>
        </w:rPr>
        <w:t xml:space="preserve"> The choice th</w:t>
      </w:r>
      <w:bookmarkStart w:id="0" w:name="_GoBack"/>
      <w:bookmarkEnd w:id="0"/>
      <w:r w:rsidR="008100E6">
        <w:rPr>
          <w:rFonts w:ascii="Times New Roman" w:hAnsi="Times New Roman" w:cs="Times New Roman"/>
          <w:sz w:val="24"/>
          <w:szCs w:val="24"/>
        </w:rPr>
        <w:t xml:space="preserve">at were presented to the aboriginals after the arrival of the European settlers was to either assimilate the foreign culture or keep their culture which would result into conflict. The relationship of aboriginals and settler was hugely through treaties first with the </w:t>
      </w:r>
      <w:r w:rsidR="008100E6">
        <w:rPr>
          <w:rFonts w:ascii="Times New Roman" w:hAnsi="Times New Roman" w:cs="Times New Roman"/>
          <w:sz w:val="24"/>
          <w:szCs w:val="24"/>
        </w:rPr>
        <w:lastRenderedPageBreak/>
        <w:t>French and later with the British after was that was in 1860’s. Over the years, the Aboriginal people in Canada have not been recognized</w:t>
      </w:r>
      <w:r w:rsidR="00A70737">
        <w:rPr>
          <w:rFonts w:ascii="Times New Roman" w:hAnsi="Times New Roman" w:cs="Times New Roman"/>
          <w:sz w:val="24"/>
          <w:szCs w:val="24"/>
        </w:rPr>
        <w:t>. However, in 1982, through the Constitution Act, the collective rights of the Aboriginals was later recognized. The aboriginals in Canada cannot be taken as single unit hence they have for decades been receiving different treatment from the Canadian state</w:t>
      </w:r>
      <w:r w:rsidR="007966E8">
        <w:rPr>
          <w:rFonts w:ascii="Times New Roman" w:hAnsi="Times New Roman" w:cs="Times New Roman"/>
          <w:sz w:val="24"/>
          <w:szCs w:val="24"/>
        </w:rPr>
        <w:t xml:space="preserve"> (</w:t>
      </w:r>
      <w:r w:rsidR="007966E8" w:rsidRPr="007966E8">
        <w:rPr>
          <w:rFonts w:ascii="Times New Roman" w:hAnsi="Times New Roman" w:cs="Times New Roman"/>
          <w:sz w:val="24"/>
          <w:szCs w:val="24"/>
        </w:rPr>
        <w:t>Law</w:t>
      </w:r>
      <w:r w:rsidR="007966E8">
        <w:rPr>
          <w:rFonts w:ascii="Times New Roman" w:hAnsi="Times New Roman" w:cs="Times New Roman"/>
          <w:sz w:val="24"/>
          <w:szCs w:val="24"/>
        </w:rPr>
        <w:t xml:space="preserve">rence et al., </w:t>
      </w:r>
      <w:r w:rsidR="007966E8" w:rsidRPr="007966E8">
        <w:rPr>
          <w:rFonts w:ascii="Times New Roman" w:hAnsi="Times New Roman" w:cs="Times New Roman"/>
          <w:sz w:val="24"/>
          <w:szCs w:val="24"/>
        </w:rPr>
        <w:t>2000</w:t>
      </w:r>
      <w:r w:rsidR="007966E8">
        <w:rPr>
          <w:rFonts w:ascii="Times New Roman" w:hAnsi="Times New Roman" w:cs="Times New Roman"/>
          <w:sz w:val="24"/>
          <w:szCs w:val="24"/>
        </w:rPr>
        <w:t>)</w:t>
      </w:r>
      <w:r w:rsidR="00A70737">
        <w:rPr>
          <w:rFonts w:ascii="Times New Roman" w:hAnsi="Times New Roman" w:cs="Times New Roman"/>
          <w:sz w:val="24"/>
          <w:szCs w:val="24"/>
        </w:rPr>
        <w:t>.</w:t>
      </w:r>
    </w:p>
    <w:p w:rsidR="007966E8" w:rsidRDefault="00A97FA2" w:rsidP="00DA5725">
      <w:pPr>
        <w:ind w:firstLine="720"/>
        <w:contextualSpacing/>
        <w:jc w:val="both"/>
        <w:rPr>
          <w:rFonts w:ascii="Times New Roman" w:hAnsi="Times New Roman" w:cs="Times New Roman"/>
          <w:sz w:val="24"/>
          <w:szCs w:val="24"/>
        </w:rPr>
      </w:pPr>
      <w:r>
        <w:rPr>
          <w:rFonts w:ascii="Times New Roman" w:hAnsi="Times New Roman" w:cs="Times New Roman"/>
          <w:sz w:val="24"/>
          <w:szCs w:val="24"/>
        </w:rPr>
        <w:t>The constitution Act was key in recognizing the aboriginal people of Canada and their rights.  The aboriginal people of Canada were Inuit, Metis, and Indians. The treaties that aboriginals engaged in are recognized and affirmed by the authorities. Historically, the culture of the aboriginal have been diverse. The traditions, language and ancestry have also differed bringing abo</w:t>
      </w:r>
      <w:r w:rsidR="007966E8">
        <w:rPr>
          <w:rFonts w:ascii="Times New Roman" w:hAnsi="Times New Roman" w:cs="Times New Roman"/>
          <w:sz w:val="24"/>
          <w:szCs w:val="24"/>
        </w:rPr>
        <w:t xml:space="preserve">ut conflicting views of issues. The resistance to colonization by the indigenous was hugely as a result of the fact that the aboriginals were not ready to leave their way of life and adopt the colonial culture.  They wanted to keep their identity and remain strong through keeping their culture pure (Dalton, </w:t>
      </w:r>
      <w:r w:rsidR="007966E8" w:rsidRPr="007966E8">
        <w:rPr>
          <w:rFonts w:ascii="Times New Roman" w:hAnsi="Times New Roman" w:cs="Times New Roman"/>
          <w:sz w:val="24"/>
          <w:szCs w:val="24"/>
        </w:rPr>
        <w:t>2005</w:t>
      </w:r>
      <w:r w:rsidR="007966E8">
        <w:rPr>
          <w:rFonts w:ascii="Times New Roman" w:hAnsi="Times New Roman" w:cs="Times New Roman"/>
          <w:sz w:val="24"/>
          <w:szCs w:val="24"/>
        </w:rPr>
        <w:t>)</w:t>
      </w:r>
      <w:r w:rsidR="007966E8">
        <w:rPr>
          <w:rFonts w:ascii="Times New Roman" w:hAnsi="Times New Roman" w:cs="Times New Roman"/>
          <w:sz w:val="24"/>
          <w:szCs w:val="24"/>
        </w:rPr>
        <w:t xml:space="preserve">. </w:t>
      </w:r>
    </w:p>
    <w:p w:rsidR="007966E8" w:rsidRDefault="007966E8" w:rsidP="00DA5725">
      <w:pPr>
        <w:ind w:firstLine="720"/>
        <w:contextualSpacing/>
        <w:jc w:val="both"/>
        <w:rPr>
          <w:rFonts w:ascii="Times New Roman" w:hAnsi="Times New Roman" w:cs="Times New Roman"/>
          <w:sz w:val="24"/>
          <w:szCs w:val="24"/>
        </w:rPr>
      </w:pPr>
    </w:p>
    <w:p w:rsidR="00AC1C0A" w:rsidRDefault="00AC1C0A" w:rsidP="007966E8">
      <w:pPr>
        <w:ind w:left="720" w:hanging="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AC1C0A" w:rsidRDefault="00AC1C0A" w:rsidP="00AC1C0A">
      <w:pPr>
        <w:ind w:firstLine="720"/>
        <w:contextualSpacing/>
        <w:rPr>
          <w:rFonts w:ascii="Times New Roman" w:hAnsi="Times New Roman" w:cs="Times New Roman"/>
          <w:sz w:val="24"/>
          <w:szCs w:val="24"/>
        </w:rPr>
      </w:pPr>
    </w:p>
    <w:p w:rsidR="007966E8" w:rsidRDefault="007966E8" w:rsidP="00AC1C0A">
      <w:pPr>
        <w:ind w:firstLine="720"/>
        <w:contextualSpacing/>
        <w:rPr>
          <w:rFonts w:ascii="Times New Roman" w:hAnsi="Times New Roman" w:cs="Times New Roman"/>
          <w:sz w:val="24"/>
          <w:szCs w:val="24"/>
        </w:rPr>
      </w:pPr>
    </w:p>
    <w:p w:rsidR="007966E8" w:rsidRDefault="007966E8" w:rsidP="00AC1C0A">
      <w:pPr>
        <w:ind w:firstLine="720"/>
        <w:contextualSpacing/>
        <w:rPr>
          <w:rFonts w:ascii="Times New Roman" w:hAnsi="Times New Roman" w:cs="Times New Roman"/>
          <w:sz w:val="24"/>
          <w:szCs w:val="24"/>
        </w:rPr>
      </w:pPr>
    </w:p>
    <w:p w:rsidR="007966E8" w:rsidRDefault="007966E8" w:rsidP="00AC1C0A">
      <w:pPr>
        <w:ind w:firstLine="720"/>
        <w:contextualSpacing/>
        <w:rPr>
          <w:rFonts w:ascii="Times New Roman" w:hAnsi="Times New Roman" w:cs="Times New Roman"/>
          <w:sz w:val="24"/>
          <w:szCs w:val="24"/>
        </w:rPr>
      </w:pPr>
    </w:p>
    <w:p w:rsidR="00AC1C0A" w:rsidRDefault="00AC1C0A" w:rsidP="00DA5725">
      <w:pPr>
        <w:contextualSpacing/>
        <w:rPr>
          <w:rFonts w:ascii="Times New Roman" w:hAnsi="Times New Roman" w:cs="Times New Roman"/>
          <w:sz w:val="24"/>
          <w:szCs w:val="24"/>
        </w:rPr>
      </w:pPr>
    </w:p>
    <w:p w:rsidR="00AC1C0A" w:rsidRDefault="003740AD" w:rsidP="00AC1C0A">
      <w:pPr>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C1C0A">
        <w:rPr>
          <w:rFonts w:ascii="Times New Roman" w:hAnsi="Times New Roman" w:cs="Times New Roman"/>
          <w:sz w:val="24"/>
          <w:szCs w:val="24"/>
        </w:rPr>
        <w:t xml:space="preserve">References </w:t>
      </w:r>
    </w:p>
    <w:p w:rsidR="00AC1C0A" w:rsidRPr="00AC1C0A" w:rsidRDefault="00AC1C0A" w:rsidP="003740AD">
      <w:pPr>
        <w:ind w:left="720" w:hanging="720"/>
        <w:contextualSpacing/>
        <w:rPr>
          <w:rFonts w:ascii="Times New Roman" w:hAnsi="Times New Roman" w:cs="Times New Roman"/>
          <w:sz w:val="24"/>
          <w:szCs w:val="24"/>
        </w:rPr>
      </w:pPr>
      <w:proofErr w:type="spellStart"/>
      <w:r w:rsidRPr="00AC1C0A">
        <w:rPr>
          <w:rFonts w:ascii="Times New Roman" w:hAnsi="Times New Roman" w:cs="Times New Roman"/>
          <w:sz w:val="24"/>
          <w:szCs w:val="24"/>
        </w:rPr>
        <w:t>Amagoalik</w:t>
      </w:r>
      <w:proofErr w:type="spellEnd"/>
      <w:r w:rsidRPr="00AC1C0A">
        <w:rPr>
          <w:rFonts w:ascii="Times New Roman" w:hAnsi="Times New Roman" w:cs="Times New Roman"/>
          <w:sz w:val="24"/>
          <w:szCs w:val="24"/>
        </w:rPr>
        <w:t>, J. (2008). Reconciliation or conciliation? An Inuit perspective. </w:t>
      </w:r>
      <w:r w:rsidRPr="00AC1C0A">
        <w:rPr>
          <w:rFonts w:ascii="Times New Roman" w:hAnsi="Times New Roman" w:cs="Times New Roman"/>
          <w:i/>
          <w:iCs/>
          <w:sz w:val="24"/>
          <w:szCs w:val="24"/>
        </w:rPr>
        <w:t>From truth to reconciliation: transforming the legacy of residential schools</w:t>
      </w:r>
      <w:r w:rsidRPr="00AC1C0A">
        <w:rPr>
          <w:rFonts w:ascii="Times New Roman" w:hAnsi="Times New Roman" w:cs="Times New Roman"/>
          <w:sz w:val="24"/>
          <w:szCs w:val="24"/>
        </w:rPr>
        <w:t>, 89-95.</w:t>
      </w:r>
    </w:p>
    <w:p w:rsidR="00AC1C0A" w:rsidRPr="00AC1C0A" w:rsidRDefault="00AC1C0A" w:rsidP="003740AD">
      <w:pPr>
        <w:ind w:left="720" w:hanging="720"/>
        <w:contextualSpacing/>
        <w:rPr>
          <w:rFonts w:ascii="Times New Roman" w:hAnsi="Times New Roman" w:cs="Times New Roman"/>
          <w:sz w:val="24"/>
          <w:szCs w:val="24"/>
        </w:rPr>
      </w:pPr>
      <w:proofErr w:type="spellStart"/>
      <w:r w:rsidRPr="00AC1C0A">
        <w:rPr>
          <w:rFonts w:ascii="Times New Roman" w:hAnsi="Times New Roman" w:cs="Times New Roman" w:hint="eastAsia"/>
          <w:sz w:val="24"/>
          <w:szCs w:val="24"/>
        </w:rPr>
        <w:t>Amagoalik</w:t>
      </w:r>
      <w:proofErr w:type="spellEnd"/>
      <w:r w:rsidRPr="00AC1C0A">
        <w:rPr>
          <w:rFonts w:ascii="Times New Roman" w:hAnsi="Times New Roman" w:cs="Times New Roman" w:hint="eastAsia"/>
          <w:sz w:val="24"/>
          <w:szCs w:val="24"/>
        </w:rPr>
        <w:t xml:space="preserve">, J., &amp; </w:t>
      </w:r>
      <w:proofErr w:type="spellStart"/>
      <w:r w:rsidRPr="00AC1C0A">
        <w:rPr>
          <w:rFonts w:ascii="Times New Roman" w:hAnsi="Times New Roman" w:cs="Times New Roman" w:hint="eastAsia"/>
          <w:sz w:val="24"/>
          <w:szCs w:val="24"/>
        </w:rPr>
        <w:t>McComber</w:t>
      </w:r>
      <w:proofErr w:type="spellEnd"/>
      <w:r w:rsidRPr="00AC1C0A">
        <w:rPr>
          <w:rFonts w:ascii="Times New Roman" w:hAnsi="Times New Roman" w:cs="Times New Roman" w:hint="eastAsia"/>
          <w:sz w:val="24"/>
          <w:szCs w:val="24"/>
        </w:rPr>
        <w:t>, L. (2007). </w:t>
      </w:r>
      <w:r w:rsidRPr="00AC1C0A">
        <w:rPr>
          <w:rFonts w:ascii="Times New Roman" w:hAnsi="Times New Roman" w:cs="Times New Roman" w:hint="eastAsia"/>
          <w:i/>
          <w:iCs/>
          <w:sz w:val="24"/>
          <w:szCs w:val="24"/>
        </w:rPr>
        <w:t xml:space="preserve">Changing the face of Canada: The life story of John </w:t>
      </w:r>
      <w:proofErr w:type="spellStart"/>
      <w:r w:rsidRPr="00AC1C0A">
        <w:rPr>
          <w:rFonts w:ascii="Times New Roman" w:hAnsi="Times New Roman" w:cs="Times New Roman" w:hint="eastAsia"/>
          <w:i/>
          <w:iCs/>
          <w:sz w:val="24"/>
          <w:szCs w:val="24"/>
        </w:rPr>
        <w:t>Amagoalik</w:t>
      </w:r>
      <w:proofErr w:type="spellEnd"/>
      <w:r w:rsidRPr="00AC1C0A">
        <w:rPr>
          <w:rFonts w:ascii="Times New Roman" w:hAnsi="Times New Roman" w:cs="Times New Roman" w:hint="eastAsia"/>
          <w:sz w:val="24"/>
          <w:szCs w:val="24"/>
        </w:rPr>
        <w:t>. Iqaluit: Nunavut Arctic College.</w:t>
      </w:r>
    </w:p>
    <w:p w:rsidR="00AC1C0A" w:rsidRDefault="00AC1C0A" w:rsidP="003740AD">
      <w:pPr>
        <w:ind w:left="720" w:hanging="720"/>
        <w:contextualSpacing/>
        <w:rPr>
          <w:rFonts w:ascii="Times New Roman" w:hAnsi="Times New Roman" w:cs="Times New Roman"/>
          <w:sz w:val="24"/>
          <w:szCs w:val="24"/>
        </w:rPr>
      </w:pPr>
      <w:r w:rsidRPr="00AC1C0A">
        <w:rPr>
          <w:rFonts w:ascii="Times New Roman" w:hAnsi="Times New Roman" w:cs="Times New Roman" w:hint="eastAsia"/>
          <w:sz w:val="24"/>
          <w:szCs w:val="24"/>
        </w:rPr>
        <w:t>Dahl, J., Hicks, J., &amp; Jull, P. (2000). </w:t>
      </w:r>
      <w:r w:rsidRPr="00AC1C0A">
        <w:rPr>
          <w:rFonts w:ascii="Times New Roman" w:hAnsi="Times New Roman" w:cs="Times New Roman" w:hint="eastAsia"/>
          <w:i/>
          <w:iCs/>
          <w:sz w:val="24"/>
          <w:szCs w:val="24"/>
        </w:rPr>
        <w:t>Nunavut: Inuit regain control of their lands and their lives</w:t>
      </w:r>
      <w:r w:rsidRPr="00AC1C0A">
        <w:rPr>
          <w:rFonts w:ascii="Times New Roman" w:hAnsi="Times New Roman" w:cs="Times New Roman" w:hint="eastAsia"/>
          <w:sz w:val="24"/>
          <w:szCs w:val="24"/>
        </w:rPr>
        <w:t>. Copenhagen: IWGIA.</w:t>
      </w:r>
    </w:p>
    <w:p w:rsidR="007966E8" w:rsidRDefault="007966E8" w:rsidP="007966E8">
      <w:pPr>
        <w:ind w:left="720" w:hanging="720"/>
        <w:contextualSpacing/>
        <w:jc w:val="both"/>
        <w:rPr>
          <w:rFonts w:ascii="Times New Roman" w:hAnsi="Times New Roman" w:cs="Times New Roman"/>
          <w:sz w:val="24"/>
          <w:szCs w:val="24"/>
        </w:rPr>
      </w:pPr>
      <w:r w:rsidRPr="007966E8">
        <w:rPr>
          <w:rFonts w:ascii="Times New Roman" w:hAnsi="Times New Roman" w:cs="Times New Roman"/>
          <w:sz w:val="24"/>
          <w:szCs w:val="24"/>
        </w:rPr>
        <w:t> Dalton, E. Jennifer</w:t>
      </w:r>
      <w:r>
        <w:rPr>
          <w:rFonts w:ascii="Times New Roman" w:hAnsi="Times New Roman" w:cs="Times New Roman"/>
          <w:sz w:val="24"/>
          <w:szCs w:val="24"/>
        </w:rPr>
        <w:t xml:space="preserve">. </w:t>
      </w:r>
      <w:r w:rsidRPr="007966E8">
        <w:rPr>
          <w:rFonts w:ascii="Times New Roman" w:hAnsi="Times New Roman" w:cs="Times New Roman"/>
          <w:sz w:val="24"/>
          <w:szCs w:val="24"/>
        </w:rPr>
        <w:t xml:space="preserve">, </w:t>
      </w:r>
      <w:r>
        <w:rPr>
          <w:rFonts w:ascii="Times New Roman" w:hAnsi="Times New Roman" w:cs="Times New Roman"/>
          <w:sz w:val="24"/>
          <w:szCs w:val="24"/>
        </w:rPr>
        <w:t>(</w:t>
      </w:r>
      <w:r w:rsidRPr="007966E8">
        <w:rPr>
          <w:rFonts w:ascii="Times New Roman" w:hAnsi="Times New Roman" w:cs="Times New Roman"/>
          <w:sz w:val="24"/>
          <w:szCs w:val="24"/>
        </w:rPr>
        <w:t>2005</w:t>
      </w:r>
      <w:r>
        <w:rPr>
          <w:rFonts w:ascii="Times New Roman" w:hAnsi="Times New Roman" w:cs="Times New Roman"/>
          <w:sz w:val="24"/>
          <w:szCs w:val="24"/>
        </w:rPr>
        <w:t>).</w:t>
      </w:r>
      <w:r w:rsidRPr="007966E8">
        <w:rPr>
          <w:rFonts w:ascii="Times New Roman" w:hAnsi="Times New Roman" w:cs="Times New Roman"/>
          <w:sz w:val="24"/>
          <w:szCs w:val="24"/>
        </w:rPr>
        <w:t xml:space="preserve"> “International Law and the Right of Indigenous Self-Determination: Should International Norms be replicated in the Canadian Context?” </w:t>
      </w:r>
      <w:r w:rsidRPr="007966E8">
        <w:rPr>
          <w:rFonts w:ascii="Times New Roman" w:hAnsi="Times New Roman" w:cs="Times New Roman"/>
          <w:i/>
          <w:sz w:val="24"/>
          <w:szCs w:val="24"/>
        </w:rPr>
        <w:t xml:space="preserve">Working Paper </w:t>
      </w:r>
      <w:proofErr w:type="spellStart"/>
      <w:r w:rsidRPr="007966E8">
        <w:rPr>
          <w:rFonts w:ascii="Times New Roman" w:hAnsi="Times New Roman" w:cs="Times New Roman"/>
          <w:i/>
          <w:sz w:val="24"/>
          <w:szCs w:val="24"/>
        </w:rPr>
        <w:t>Osgoode</w:t>
      </w:r>
      <w:proofErr w:type="spellEnd"/>
      <w:r w:rsidRPr="007966E8">
        <w:rPr>
          <w:rFonts w:ascii="Times New Roman" w:hAnsi="Times New Roman" w:cs="Times New Roman"/>
          <w:i/>
          <w:sz w:val="24"/>
          <w:szCs w:val="24"/>
        </w:rPr>
        <w:t xml:space="preserve"> Hall Law School, IIGR, Queen’s University</w:t>
      </w:r>
    </w:p>
    <w:p w:rsidR="00AC1C0A" w:rsidRDefault="00AC1C0A" w:rsidP="003740AD">
      <w:pPr>
        <w:ind w:left="720" w:hanging="720"/>
        <w:contextualSpacing/>
        <w:rPr>
          <w:rFonts w:ascii="Times New Roman" w:hAnsi="Times New Roman" w:cs="Times New Roman"/>
          <w:sz w:val="24"/>
          <w:szCs w:val="24"/>
        </w:rPr>
      </w:pPr>
      <w:r w:rsidRPr="00AC1C0A">
        <w:rPr>
          <w:rFonts w:ascii="Times New Roman" w:hAnsi="Times New Roman" w:cs="Times New Roman" w:hint="eastAsia"/>
          <w:sz w:val="24"/>
          <w:szCs w:val="24"/>
        </w:rPr>
        <w:t>Ferguson, W. (2005). </w:t>
      </w:r>
      <w:r w:rsidRPr="00AC1C0A">
        <w:rPr>
          <w:rFonts w:ascii="Times New Roman" w:hAnsi="Times New Roman" w:cs="Times New Roman" w:hint="eastAsia"/>
          <w:i/>
          <w:iCs/>
          <w:sz w:val="24"/>
          <w:szCs w:val="24"/>
        </w:rPr>
        <w:t>Canadian history for dummies</w:t>
      </w:r>
      <w:r w:rsidRPr="00AC1C0A">
        <w:rPr>
          <w:rFonts w:ascii="Times New Roman" w:hAnsi="Times New Roman" w:cs="Times New Roman" w:hint="eastAsia"/>
          <w:sz w:val="24"/>
          <w:szCs w:val="24"/>
        </w:rPr>
        <w:t xml:space="preserve">. Mississauga, </w:t>
      </w:r>
      <w:proofErr w:type="spellStart"/>
      <w:r w:rsidRPr="00AC1C0A">
        <w:rPr>
          <w:rFonts w:ascii="Times New Roman" w:hAnsi="Times New Roman" w:cs="Times New Roman" w:hint="eastAsia"/>
          <w:sz w:val="24"/>
          <w:szCs w:val="24"/>
        </w:rPr>
        <w:t>Ont</w:t>
      </w:r>
      <w:proofErr w:type="spellEnd"/>
      <w:r w:rsidRPr="00AC1C0A">
        <w:rPr>
          <w:rFonts w:ascii="Times New Roman" w:hAnsi="Times New Roman" w:cs="Times New Roman" w:hint="eastAsia"/>
          <w:sz w:val="24"/>
          <w:szCs w:val="24"/>
        </w:rPr>
        <w:t>: Wiley.</w:t>
      </w:r>
    </w:p>
    <w:p w:rsidR="007966E8" w:rsidRPr="00AC1C0A" w:rsidRDefault="007966E8" w:rsidP="007966E8">
      <w:pPr>
        <w:ind w:left="720" w:hanging="720"/>
        <w:contextualSpacing/>
        <w:jc w:val="both"/>
        <w:rPr>
          <w:rFonts w:ascii="Times New Roman" w:hAnsi="Times New Roman" w:cs="Times New Roman"/>
          <w:sz w:val="24"/>
          <w:szCs w:val="24"/>
        </w:rPr>
      </w:pPr>
      <w:r w:rsidRPr="007966E8">
        <w:rPr>
          <w:rFonts w:ascii="Times New Roman" w:hAnsi="Times New Roman" w:cs="Times New Roman"/>
          <w:sz w:val="24"/>
          <w:szCs w:val="24"/>
        </w:rPr>
        <w:t xml:space="preserve">Lawrence, Sonia &amp; </w:t>
      </w:r>
      <w:proofErr w:type="spellStart"/>
      <w:r w:rsidRPr="007966E8">
        <w:rPr>
          <w:rFonts w:ascii="Times New Roman" w:hAnsi="Times New Roman" w:cs="Times New Roman"/>
          <w:sz w:val="24"/>
          <w:szCs w:val="24"/>
        </w:rPr>
        <w:t>Macklem</w:t>
      </w:r>
      <w:proofErr w:type="spellEnd"/>
      <w:r w:rsidRPr="007966E8">
        <w:rPr>
          <w:rFonts w:ascii="Times New Roman" w:hAnsi="Times New Roman" w:cs="Times New Roman"/>
          <w:sz w:val="24"/>
          <w:szCs w:val="24"/>
        </w:rPr>
        <w:t>, Patrick</w:t>
      </w:r>
      <w:proofErr w:type="gramStart"/>
      <w:r w:rsidRPr="007966E8">
        <w:rPr>
          <w:rFonts w:ascii="Times New Roman" w:hAnsi="Times New Roman" w:cs="Times New Roman"/>
          <w:sz w:val="24"/>
          <w:szCs w:val="24"/>
        </w:rPr>
        <w:t>,</w:t>
      </w:r>
      <w:r>
        <w:rPr>
          <w:rFonts w:ascii="Times New Roman" w:hAnsi="Times New Roman" w:cs="Times New Roman"/>
          <w:sz w:val="24"/>
          <w:szCs w:val="24"/>
        </w:rPr>
        <w:t>(</w:t>
      </w:r>
      <w:proofErr w:type="gramEnd"/>
      <w:r w:rsidRPr="007966E8">
        <w:rPr>
          <w:rFonts w:ascii="Times New Roman" w:hAnsi="Times New Roman" w:cs="Times New Roman"/>
          <w:sz w:val="24"/>
          <w:szCs w:val="24"/>
        </w:rPr>
        <w:t>2000</w:t>
      </w:r>
      <w:r>
        <w:rPr>
          <w:rFonts w:ascii="Times New Roman" w:hAnsi="Times New Roman" w:cs="Times New Roman"/>
          <w:sz w:val="24"/>
          <w:szCs w:val="24"/>
        </w:rPr>
        <w:t>).</w:t>
      </w:r>
      <w:r w:rsidRPr="007966E8">
        <w:rPr>
          <w:rFonts w:ascii="Times New Roman" w:hAnsi="Times New Roman" w:cs="Times New Roman"/>
          <w:sz w:val="24"/>
          <w:szCs w:val="24"/>
        </w:rPr>
        <w:t xml:space="preserve"> “From Consultation to Reconciliation: Aboriginal Rights and the Crown’s Duty to Consult”, </w:t>
      </w:r>
      <w:r w:rsidRPr="007966E8">
        <w:rPr>
          <w:rFonts w:ascii="Times New Roman" w:hAnsi="Times New Roman" w:cs="Times New Roman"/>
          <w:i/>
          <w:sz w:val="24"/>
          <w:szCs w:val="24"/>
        </w:rPr>
        <w:t>The Canadian Bar Review</w:t>
      </w:r>
      <w:r w:rsidRPr="007966E8">
        <w:rPr>
          <w:rFonts w:ascii="Times New Roman" w:hAnsi="Times New Roman" w:cs="Times New Roman"/>
          <w:sz w:val="24"/>
          <w:szCs w:val="24"/>
        </w:rPr>
        <w:t>, vol. 79, pp. 252- 279</w:t>
      </w:r>
    </w:p>
    <w:p w:rsidR="003740AD" w:rsidRPr="003740AD" w:rsidRDefault="003740AD" w:rsidP="003740AD">
      <w:pPr>
        <w:ind w:left="720" w:hanging="720"/>
        <w:contextualSpacing/>
        <w:rPr>
          <w:rFonts w:ascii="Times New Roman" w:hAnsi="Times New Roman" w:cs="Times New Roman"/>
          <w:vanish/>
          <w:sz w:val="24"/>
          <w:szCs w:val="24"/>
        </w:rPr>
      </w:pPr>
      <w:r w:rsidRPr="003740AD">
        <w:rPr>
          <w:rFonts w:ascii="Times New Roman" w:hAnsi="Times New Roman" w:cs="Times New Roman"/>
          <w:sz w:val="24"/>
          <w:szCs w:val="24"/>
        </w:rPr>
        <w:t>Riggins, S. (2001). Un/Covering the North: News, Media, and Aboriginal People. </w:t>
      </w:r>
      <w:r w:rsidRPr="003740AD">
        <w:rPr>
          <w:rFonts w:ascii="Times New Roman" w:hAnsi="Times New Roman" w:cs="Times New Roman"/>
          <w:i/>
          <w:iCs/>
          <w:sz w:val="24"/>
          <w:szCs w:val="24"/>
        </w:rPr>
        <w:t>Canadian Journal of Sociology</w:t>
      </w:r>
      <w:r w:rsidRPr="003740AD">
        <w:rPr>
          <w:rFonts w:ascii="Times New Roman" w:hAnsi="Times New Roman" w:cs="Times New Roman"/>
          <w:sz w:val="24"/>
          <w:szCs w:val="24"/>
        </w:rPr>
        <w:t>, </w:t>
      </w:r>
      <w:r w:rsidRPr="003740AD">
        <w:rPr>
          <w:rFonts w:ascii="Times New Roman" w:hAnsi="Times New Roman" w:cs="Times New Roman"/>
          <w:i/>
          <w:iCs/>
          <w:sz w:val="24"/>
          <w:szCs w:val="24"/>
        </w:rPr>
        <w:t>26</w:t>
      </w:r>
      <w:r w:rsidRPr="003740AD">
        <w:rPr>
          <w:rFonts w:ascii="Times New Roman" w:hAnsi="Times New Roman" w:cs="Times New Roman"/>
          <w:sz w:val="24"/>
          <w:szCs w:val="24"/>
        </w:rPr>
        <w:t>(2), 233-233.</w:t>
      </w:r>
      <w:r w:rsidRPr="003740AD">
        <w:rPr>
          <w:rFonts w:ascii="Times New Roman" w:hAnsi="Times New Roman" w:cs="Times New Roman"/>
          <w:vanish/>
          <w:sz w:val="24"/>
          <w:szCs w:val="24"/>
        </w:rPr>
        <w:t>Top of Form</w:t>
      </w:r>
    </w:p>
    <w:p w:rsidR="00AC1C0A" w:rsidRPr="00100116" w:rsidRDefault="00AC1C0A" w:rsidP="00AC1C0A">
      <w:pPr>
        <w:ind w:firstLine="720"/>
        <w:contextualSpacing/>
        <w:rPr>
          <w:rFonts w:ascii="Times New Roman" w:hAnsi="Times New Roman" w:cs="Times New Roman"/>
          <w:sz w:val="24"/>
          <w:szCs w:val="24"/>
        </w:rPr>
      </w:pPr>
    </w:p>
    <w:sectPr w:rsidR="00AC1C0A" w:rsidRPr="00100116" w:rsidSect="008B6B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AD4" w:rsidRDefault="00703AD4" w:rsidP="008927F1">
      <w:pPr>
        <w:spacing w:after="0" w:line="240" w:lineRule="auto"/>
      </w:pPr>
      <w:r>
        <w:separator/>
      </w:r>
    </w:p>
  </w:endnote>
  <w:endnote w:type="continuationSeparator" w:id="0">
    <w:p w:rsidR="00703AD4" w:rsidRDefault="00703AD4" w:rsidP="00892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AD4" w:rsidRDefault="00703AD4" w:rsidP="008927F1">
      <w:pPr>
        <w:spacing w:after="0" w:line="240" w:lineRule="auto"/>
      </w:pPr>
      <w:r>
        <w:separator/>
      </w:r>
    </w:p>
  </w:footnote>
  <w:footnote w:type="continuationSeparator" w:id="0">
    <w:p w:rsidR="00703AD4" w:rsidRDefault="00703AD4" w:rsidP="00892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FA2" w:rsidRPr="004534EC" w:rsidRDefault="00A97FA2">
    <w:pPr>
      <w:pStyle w:val="Header"/>
      <w:jc w:val="right"/>
      <w:rPr>
        <w:rFonts w:ascii="Times New Roman" w:hAnsi="Times New Roman" w:cs="Times New Roman"/>
        <w:sz w:val="24"/>
      </w:rPr>
    </w:pPr>
    <w:r w:rsidRPr="004534EC">
      <w:rPr>
        <w:rFonts w:ascii="Times New Roman" w:hAnsi="Times New Roman" w:cs="Times New Roman"/>
        <w:sz w:val="24"/>
      </w:rPr>
      <w:t xml:space="preserve">ANNOTATED BIBLIOGRAPHY &amp; PROPOSAL               </w:t>
    </w:r>
    <w:r>
      <w:rPr>
        <w:rFonts w:ascii="Times New Roman" w:hAnsi="Times New Roman" w:cs="Times New Roman"/>
        <w:sz w:val="24"/>
      </w:rPr>
      <w:t xml:space="preserve">                                           </w:t>
    </w:r>
    <w:r w:rsidRPr="004534EC">
      <w:rPr>
        <w:rFonts w:ascii="Times New Roman" w:hAnsi="Times New Roman" w:cs="Times New Roman"/>
        <w:sz w:val="24"/>
      </w:rPr>
      <w:t xml:space="preserve">        </w:t>
    </w:r>
    <w:sdt>
      <w:sdtPr>
        <w:rPr>
          <w:rFonts w:ascii="Times New Roman" w:hAnsi="Times New Roman" w:cs="Times New Roman"/>
          <w:sz w:val="24"/>
        </w:rPr>
        <w:id w:val="-235247037"/>
        <w:docPartObj>
          <w:docPartGallery w:val="Page Numbers (Top of Page)"/>
          <w:docPartUnique/>
        </w:docPartObj>
      </w:sdtPr>
      <w:sdtEndPr>
        <w:rPr>
          <w:noProof/>
        </w:rPr>
      </w:sdtEndPr>
      <w:sdtContent>
        <w:r w:rsidRPr="004534EC">
          <w:rPr>
            <w:rFonts w:ascii="Times New Roman" w:hAnsi="Times New Roman" w:cs="Times New Roman"/>
            <w:sz w:val="24"/>
          </w:rPr>
          <w:fldChar w:fldCharType="begin"/>
        </w:r>
        <w:r w:rsidRPr="004534EC">
          <w:rPr>
            <w:rFonts w:ascii="Times New Roman" w:hAnsi="Times New Roman" w:cs="Times New Roman"/>
            <w:sz w:val="24"/>
          </w:rPr>
          <w:instrText xml:space="preserve"> PAGE   \* MERGEFORMAT </w:instrText>
        </w:r>
        <w:r w:rsidRPr="004534EC">
          <w:rPr>
            <w:rFonts w:ascii="Times New Roman" w:hAnsi="Times New Roman" w:cs="Times New Roman"/>
            <w:sz w:val="24"/>
          </w:rPr>
          <w:fldChar w:fldCharType="separate"/>
        </w:r>
        <w:r w:rsidR="00552DC9">
          <w:rPr>
            <w:rFonts w:ascii="Times New Roman" w:hAnsi="Times New Roman" w:cs="Times New Roman"/>
            <w:noProof/>
            <w:sz w:val="24"/>
          </w:rPr>
          <w:t>9</w:t>
        </w:r>
        <w:r w:rsidRPr="004534EC">
          <w:rPr>
            <w:rFonts w:ascii="Times New Roman" w:hAnsi="Times New Roman" w:cs="Times New Roman"/>
            <w:noProof/>
            <w:sz w:val="24"/>
          </w:rPr>
          <w:fldChar w:fldCharType="end"/>
        </w:r>
      </w:sdtContent>
    </w:sdt>
  </w:p>
  <w:p w:rsidR="00A97FA2" w:rsidRPr="004534EC" w:rsidRDefault="00A97FA2">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FA2" w:rsidRPr="004534EC" w:rsidRDefault="00A97FA2">
    <w:pPr>
      <w:pStyle w:val="Header"/>
      <w:jc w:val="right"/>
      <w:rPr>
        <w:rFonts w:ascii="Times New Roman" w:hAnsi="Times New Roman" w:cs="Times New Roman"/>
        <w:sz w:val="24"/>
      </w:rPr>
    </w:pPr>
    <w:r w:rsidRPr="004534EC">
      <w:rPr>
        <w:rFonts w:ascii="Times New Roman" w:hAnsi="Times New Roman" w:cs="Times New Roman"/>
        <w:sz w:val="24"/>
      </w:rPr>
      <w:t xml:space="preserve">Running head: ANNOTATED BIBLIOGRAPHY &amp; PROPOSAL    </w:t>
    </w:r>
    <w:r>
      <w:rPr>
        <w:rFonts w:ascii="Times New Roman" w:hAnsi="Times New Roman" w:cs="Times New Roman"/>
        <w:sz w:val="24"/>
      </w:rPr>
      <w:t xml:space="preserve">                                  </w:t>
    </w:r>
    <w:r w:rsidRPr="004534EC">
      <w:rPr>
        <w:rFonts w:ascii="Times New Roman" w:hAnsi="Times New Roman" w:cs="Times New Roman"/>
        <w:sz w:val="24"/>
      </w:rPr>
      <w:t xml:space="preserve">        </w:t>
    </w:r>
    <w:sdt>
      <w:sdtPr>
        <w:rPr>
          <w:rFonts w:ascii="Times New Roman" w:hAnsi="Times New Roman" w:cs="Times New Roman"/>
          <w:sz w:val="24"/>
        </w:rPr>
        <w:id w:val="-1482075302"/>
        <w:docPartObj>
          <w:docPartGallery w:val="Page Numbers (Top of Page)"/>
          <w:docPartUnique/>
        </w:docPartObj>
      </w:sdtPr>
      <w:sdtEndPr>
        <w:rPr>
          <w:noProof/>
        </w:rPr>
      </w:sdtEndPr>
      <w:sdtContent>
        <w:r w:rsidRPr="004534EC">
          <w:rPr>
            <w:rFonts w:ascii="Times New Roman" w:hAnsi="Times New Roman" w:cs="Times New Roman"/>
            <w:sz w:val="24"/>
          </w:rPr>
          <w:fldChar w:fldCharType="begin"/>
        </w:r>
        <w:r w:rsidRPr="004534EC">
          <w:rPr>
            <w:rFonts w:ascii="Times New Roman" w:hAnsi="Times New Roman" w:cs="Times New Roman"/>
            <w:sz w:val="24"/>
          </w:rPr>
          <w:instrText xml:space="preserve"> PAGE   \* MERGEFORMAT </w:instrText>
        </w:r>
        <w:r w:rsidRPr="004534EC">
          <w:rPr>
            <w:rFonts w:ascii="Times New Roman" w:hAnsi="Times New Roman" w:cs="Times New Roman"/>
            <w:sz w:val="24"/>
          </w:rPr>
          <w:fldChar w:fldCharType="separate"/>
        </w:r>
        <w:r w:rsidR="007966E8">
          <w:rPr>
            <w:rFonts w:ascii="Times New Roman" w:hAnsi="Times New Roman" w:cs="Times New Roman"/>
            <w:noProof/>
            <w:sz w:val="24"/>
          </w:rPr>
          <w:t>1</w:t>
        </w:r>
        <w:r w:rsidRPr="004534EC">
          <w:rPr>
            <w:rFonts w:ascii="Times New Roman" w:hAnsi="Times New Roman" w:cs="Times New Roman"/>
            <w:noProof/>
            <w:sz w:val="24"/>
          </w:rPr>
          <w:fldChar w:fldCharType="end"/>
        </w:r>
      </w:sdtContent>
    </w:sdt>
  </w:p>
  <w:p w:rsidR="00A97FA2" w:rsidRPr="004534EC" w:rsidRDefault="00A97FA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BF8"/>
    <w:rsid w:val="00033CFE"/>
    <w:rsid w:val="0009722C"/>
    <w:rsid w:val="000B3BD4"/>
    <w:rsid w:val="00100116"/>
    <w:rsid w:val="001A59EA"/>
    <w:rsid w:val="002322E5"/>
    <w:rsid w:val="002B4ED9"/>
    <w:rsid w:val="00300FFB"/>
    <w:rsid w:val="003740AD"/>
    <w:rsid w:val="003A751B"/>
    <w:rsid w:val="00452F5A"/>
    <w:rsid w:val="004534EC"/>
    <w:rsid w:val="004739FF"/>
    <w:rsid w:val="00481652"/>
    <w:rsid w:val="0048486B"/>
    <w:rsid w:val="004F7A94"/>
    <w:rsid w:val="00502ED8"/>
    <w:rsid w:val="005331FA"/>
    <w:rsid w:val="00535C09"/>
    <w:rsid w:val="00552DC9"/>
    <w:rsid w:val="00584463"/>
    <w:rsid w:val="006023BD"/>
    <w:rsid w:val="00617878"/>
    <w:rsid w:val="00634218"/>
    <w:rsid w:val="00650A34"/>
    <w:rsid w:val="0065768B"/>
    <w:rsid w:val="00660515"/>
    <w:rsid w:val="006E0CD2"/>
    <w:rsid w:val="00703AD4"/>
    <w:rsid w:val="00734B7F"/>
    <w:rsid w:val="00762DC3"/>
    <w:rsid w:val="00780BF8"/>
    <w:rsid w:val="00787C26"/>
    <w:rsid w:val="007966E8"/>
    <w:rsid w:val="007D5E67"/>
    <w:rsid w:val="008100E6"/>
    <w:rsid w:val="00842524"/>
    <w:rsid w:val="00885468"/>
    <w:rsid w:val="008927F1"/>
    <w:rsid w:val="00893077"/>
    <w:rsid w:val="008B6B3B"/>
    <w:rsid w:val="008E7189"/>
    <w:rsid w:val="00921963"/>
    <w:rsid w:val="00994D43"/>
    <w:rsid w:val="00A70737"/>
    <w:rsid w:val="00A800DE"/>
    <w:rsid w:val="00A97FA2"/>
    <w:rsid w:val="00AC1C0A"/>
    <w:rsid w:val="00AF6C5D"/>
    <w:rsid w:val="00B01DEE"/>
    <w:rsid w:val="00B13B7E"/>
    <w:rsid w:val="00B1749C"/>
    <w:rsid w:val="00B252C8"/>
    <w:rsid w:val="00B73E80"/>
    <w:rsid w:val="00B9547F"/>
    <w:rsid w:val="00C32E0D"/>
    <w:rsid w:val="00C379DF"/>
    <w:rsid w:val="00C73192"/>
    <w:rsid w:val="00C77187"/>
    <w:rsid w:val="00C96EA5"/>
    <w:rsid w:val="00CA48E7"/>
    <w:rsid w:val="00CE358E"/>
    <w:rsid w:val="00D005F5"/>
    <w:rsid w:val="00D15A48"/>
    <w:rsid w:val="00D859A9"/>
    <w:rsid w:val="00D86D0D"/>
    <w:rsid w:val="00DA5725"/>
    <w:rsid w:val="00DF1B4D"/>
    <w:rsid w:val="00E054F9"/>
    <w:rsid w:val="00E214D7"/>
    <w:rsid w:val="00E82CDA"/>
    <w:rsid w:val="00E925FA"/>
    <w:rsid w:val="00E94B24"/>
    <w:rsid w:val="00EA399E"/>
    <w:rsid w:val="00EB62AA"/>
    <w:rsid w:val="00EE667A"/>
    <w:rsid w:val="00F10D0C"/>
    <w:rsid w:val="00F252DF"/>
    <w:rsid w:val="00F82EF9"/>
    <w:rsid w:val="00FA0BF6"/>
    <w:rsid w:val="00FD1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93B064-A83D-4850-92EA-ED8BE5AF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80BF8"/>
  </w:style>
  <w:style w:type="paragraph" w:styleId="Header">
    <w:name w:val="header"/>
    <w:basedOn w:val="Normal"/>
    <w:link w:val="HeaderChar"/>
    <w:uiPriority w:val="99"/>
    <w:unhideWhenUsed/>
    <w:rsid w:val="00650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A34"/>
  </w:style>
  <w:style w:type="paragraph" w:styleId="Footer">
    <w:name w:val="footer"/>
    <w:basedOn w:val="Normal"/>
    <w:link w:val="FooterChar"/>
    <w:uiPriority w:val="99"/>
    <w:unhideWhenUsed/>
    <w:rsid w:val="008927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BEB65-ECEB-4A33-B872-ECF9634F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2018-01-24T08:12:00Z</dcterms:created>
  <dcterms:modified xsi:type="dcterms:W3CDTF">2018-01-24T08:12:00Z</dcterms:modified>
</cp:coreProperties>
</file>