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2E9" w:rsidRPr="00463424" w:rsidRDefault="006D72E9" w:rsidP="00550C3C">
      <w:pPr>
        <w:contextualSpacing/>
      </w:pPr>
      <w:bookmarkStart w:id="0" w:name="_GoBack"/>
    </w:p>
    <w:p w:rsidR="006D72E9" w:rsidRPr="00463424" w:rsidRDefault="006D72E9" w:rsidP="00550C3C">
      <w:pPr>
        <w:contextualSpacing/>
      </w:pPr>
    </w:p>
    <w:p w:rsidR="006D72E9" w:rsidRPr="00463424" w:rsidRDefault="006D72E9" w:rsidP="00550C3C">
      <w:pPr>
        <w:contextualSpacing/>
      </w:pPr>
    </w:p>
    <w:p w:rsidR="006D72E9" w:rsidRPr="00463424" w:rsidRDefault="006D72E9" w:rsidP="00550C3C">
      <w:pPr>
        <w:contextualSpacing/>
      </w:pPr>
    </w:p>
    <w:p w:rsidR="006D72E9" w:rsidRPr="00463424" w:rsidRDefault="006D72E9" w:rsidP="00550C3C">
      <w:pPr>
        <w:contextualSpacing/>
      </w:pPr>
    </w:p>
    <w:p w:rsidR="006D72E9" w:rsidRPr="00463424" w:rsidRDefault="006D72E9" w:rsidP="00550C3C">
      <w:pPr>
        <w:contextualSpacing/>
      </w:pPr>
    </w:p>
    <w:p w:rsidR="006D72E9" w:rsidRPr="00463424" w:rsidRDefault="005D430C" w:rsidP="00550C3C">
      <w:pPr>
        <w:contextualSpacing/>
        <w:jc w:val="center"/>
      </w:pPr>
      <w:r w:rsidRPr="00463424">
        <w:t>Carlsberg in Emerging Markets Case Study</w:t>
      </w:r>
    </w:p>
    <w:p w:rsidR="006D72E9" w:rsidRPr="00463424" w:rsidRDefault="005D430C" w:rsidP="00550C3C">
      <w:pPr>
        <w:contextualSpacing/>
        <w:jc w:val="center"/>
      </w:pPr>
      <w:r w:rsidRPr="00463424">
        <w:t>Student’s Name</w:t>
      </w:r>
    </w:p>
    <w:p w:rsidR="006D72E9" w:rsidRPr="00463424" w:rsidRDefault="005D430C" w:rsidP="00550C3C">
      <w:pPr>
        <w:contextualSpacing/>
        <w:jc w:val="center"/>
      </w:pPr>
      <w:r w:rsidRPr="00463424">
        <w:t>Institution</w:t>
      </w:r>
    </w:p>
    <w:p w:rsidR="006D72E9" w:rsidRPr="00463424" w:rsidRDefault="005D430C" w:rsidP="00550C3C">
      <w:pPr>
        <w:contextualSpacing/>
      </w:pPr>
      <w:r w:rsidRPr="00463424">
        <w:br w:type="page"/>
      </w:r>
    </w:p>
    <w:p w:rsidR="0092311E" w:rsidRPr="00463424" w:rsidRDefault="005D430C" w:rsidP="00550C3C">
      <w:pPr>
        <w:contextualSpacing/>
        <w:jc w:val="center"/>
      </w:pPr>
      <w:r w:rsidRPr="00463424">
        <w:lastRenderedPageBreak/>
        <w:t>Carlsberg in Emerging Markets Case Study</w:t>
      </w:r>
    </w:p>
    <w:p w:rsidR="00376547" w:rsidRPr="00463424" w:rsidRDefault="005D430C" w:rsidP="00550C3C">
      <w:pPr>
        <w:contextualSpacing/>
        <w:rPr>
          <w:b/>
        </w:rPr>
      </w:pPr>
      <w:r w:rsidRPr="00463424">
        <w:rPr>
          <w:b/>
        </w:rPr>
        <w:t>Introduction and Decision Problem</w:t>
      </w:r>
    </w:p>
    <w:p w:rsidR="009C5092" w:rsidRPr="00463424" w:rsidRDefault="005D430C" w:rsidP="00550C3C">
      <w:pPr>
        <w:contextualSpacing/>
      </w:pPr>
      <w:r w:rsidRPr="00463424">
        <w:tab/>
      </w:r>
      <w:r w:rsidR="000324C7" w:rsidRPr="00463424">
        <w:t xml:space="preserve">Carlsberg is one of the largest brewery and alcoholic drinks sellers, which has expanded </w:t>
      </w:r>
      <w:r w:rsidR="005960E1" w:rsidRPr="00463424">
        <w:t>through</w:t>
      </w:r>
      <w:r w:rsidR="000324C7" w:rsidRPr="00463424">
        <w:t xml:space="preserve"> organic growth and acquisitions across the globe. </w:t>
      </w:r>
      <w:r w:rsidR="00D133BF" w:rsidRPr="00463424">
        <w:t>The company was founded by J.C Jacobs in the 1890s but began operations officially in 1981</w:t>
      </w:r>
      <w:r w:rsidR="00E7797F" w:rsidRPr="00463424">
        <w:t xml:space="preserve"> (</w:t>
      </w:r>
      <w:r w:rsidR="00E7797F" w:rsidRPr="00463424">
        <w:rPr>
          <w:shd w:val="clear" w:color="auto" w:fill="FFFFFF"/>
        </w:rPr>
        <w:t>Arnold, 2019)</w:t>
      </w:r>
      <w:r w:rsidR="00D133BF" w:rsidRPr="00463424">
        <w:t xml:space="preserve">. Throughout its life, Carlsberg has witnessed fluctuations in the industry experiencing some good times and bad times. </w:t>
      </w:r>
      <w:r w:rsidR="00AC6756" w:rsidRPr="00463424">
        <w:t>Initially, Carlsberg focused on the eastern European market, but as the market became saturated, the company shifted its focus to Asian markets such as China and the middle east, which</w:t>
      </w:r>
      <w:r w:rsidR="00597386" w:rsidRPr="00463424">
        <w:t xml:space="preserve"> offered significant potential for growth. However, Carlsberg's competitors have also turned their attention to the Asian markets, reducing its market share significantly. </w:t>
      </w:r>
      <w:r w:rsidR="003037F8" w:rsidRPr="00463424">
        <w:t>In response to the competition, the company focuses on the western provinces of China, working through partnerships with local and international companies. However, this approach has not been yielding any benefit.</w:t>
      </w:r>
      <w:r w:rsidR="00597386" w:rsidRPr="00463424">
        <w:t xml:space="preserve"> </w:t>
      </w:r>
      <w:r w:rsidR="0094282D" w:rsidRPr="00463424">
        <w:t xml:space="preserve">In this regard, Carlsberg should </w:t>
      </w:r>
      <w:r w:rsidR="003C783D" w:rsidRPr="00463424">
        <w:t xml:space="preserve">diversify their products and form mergers with existing companies </w:t>
      </w:r>
      <w:r w:rsidR="007F5E4E" w:rsidRPr="00463424">
        <w:t>in order</w:t>
      </w:r>
      <w:r w:rsidR="003C783D" w:rsidRPr="00463424">
        <w:t xml:space="preserve"> to gain a </w:t>
      </w:r>
      <w:r w:rsidR="007F5E4E" w:rsidRPr="00463424">
        <w:t>competitive</w:t>
      </w:r>
      <w:r w:rsidR="003C783D" w:rsidRPr="00463424">
        <w:t xml:space="preserve"> edge over the primary competitors. </w:t>
      </w:r>
    </w:p>
    <w:p w:rsidR="00376547" w:rsidRPr="00463424" w:rsidRDefault="005D430C" w:rsidP="00550C3C">
      <w:pPr>
        <w:contextualSpacing/>
        <w:rPr>
          <w:b/>
        </w:rPr>
      </w:pPr>
      <w:r w:rsidRPr="00463424">
        <w:rPr>
          <w:b/>
        </w:rPr>
        <w:t>Situation An</w:t>
      </w:r>
      <w:r w:rsidRPr="00463424">
        <w:rPr>
          <w:b/>
        </w:rPr>
        <w:t>alysis (SWOT)</w:t>
      </w:r>
    </w:p>
    <w:p w:rsidR="00144936" w:rsidRDefault="005D430C" w:rsidP="00550C3C">
      <w:pPr>
        <w:contextualSpacing/>
      </w:pPr>
      <w:r w:rsidRPr="00463424">
        <w:rPr>
          <w:b/>
        </w:rPr>
        <w:tab/>
      </w:r>
      <w:r w:rsidRPr="00463424">
        <w:t>The company has numerous internal factors which influence its success in the brewing industry.</w:t>
      </w:r>
      <w:r w:rsidR="008A4DE7" w:rsidRPr="00463424">
        <w:t xml:space="preserve"> </w:t>
      </w:r>
      <w:r w:rsidR="0093159D" w:rsidRPr="00463424">
        <w:t>Perhaps Carlsberg's largest strength is the huge asset base and sales revenues gained from sales across the globe, especially in eastern Europe, where the company is a market leader. Additionally, the company boasts of rich organizational culture and committed workers who drive the company to achieve its short term and long term goals</w:t>
      </w:r>
      <w:r w:rsidR="00CF22B2" w:rsidRPr="00463424">
        <w:t xml:space="preserve"> (</w:t>
      </w:r>
      <w:r w:rsidR="00CF22B2" w:rsidRPr="00463424">
        <w:rPr>
          <w:shd w:val="clear" w:color="auto" w:fill="FFFFFF"/>
        </w:rPr>
        <w:t>Schaffmeister &amp; Haller, 2018)</w:t>
      </w:r>
      <w:r w:rsidR="0093159D" w:rsidRPr="00463424">
        <w:t>. Moreover, the long history in brewing gives Carlsberg the benefit of the doubt when it comes to the technical know-how and innovative strategies aimed at improving productivity.</w:t>
      </w:r>
      <w:r w:rsidRPr="00463424">
        <w:t xml:space="preserve"> </w:t>
      </w:r>
    </w:p>
    <w:p w:rsidR="00681081" w:rsidRDefault="005D430C" w:rsidP="00681081">
      <w:pPr>
        <w:ind w:firstLine="720"/>
        <w:contextualSpacing/>
      </w:pPr>
      <w:r w:rsidRPr="00463424">
        <w:lastRenderedPageBreak/>
        <w:t>On the other hand, the organization also as numerous internal weaknesses that hinder the realization of st</w:t>
      </w:r>
      <w:r w:rsidRPr="00463424">
        <w:t xml:space="preserve">rategic goals and the prosperity of the company. Primarily, the ownership structure of Carlsberg is the greatest challenge to the implementation of developmental goals. Most of the company's shares are owned by the Carlsberg Foundation, whose primary goal </w:t>
      </w:r>
      <w:r w:rsidRPr="00463424">
        <w:t>is to fund science and research. In this regard, this structure hinders the access of resources to fund acquisitions and other crucial activities dragging the company behind its competitors. Additionally,</w:t>
      </w:r>
      <w:r w:rsidR="00502E1C" w:rsidRPr="00463424">
        <w:t xml:space="preserve"> Carlsberg has a limited scope and cannot effectively run all the businesses it acquires efficiently. </w:t>
      </w:r>
    </w:p>
    <w:p w:rsidR="00502E1C" w:rsidRPr="00463424" w:rsidRDefault="005D430C" w:rsidP="00681081">
      <w:pPr>
        <w:ind w:firstLine="720"/>
        <w:contextualSpacing/>
      </w:pPr>
      <w:r w:rsidRPr="00463424">
        <w:t>The external environment also has several opportunities and threats for the company. Primarily, Carlsberg is still the market leader in eastern Europe and Russia, despite the saturation of the market. The</w:t>
      </w:r>
      <w:r w:rsidRPr="00463424">
        <w:t>refore, the company can continue to exploit this opportunity for its lifetime. Besides, the Asian markets offer the potential for the company to grow its position in the world market</w:t>
      </w:r>
      <w:r w:rsidR="00306226" w:rsidRPr="00463424">
        <w:t xml:space="preserve"> (</w:t>
      </w:r>
      <w:r w:rsidR="00306226" w:rsidRPr="00463424">
        <w:rPr>
          <w:shd w:val="clear" w:color="auto" w:fill="FFFFFF"/>
        </w:rPr>
        <w:t>Schaffmeister &amp; Haller, 2018)</w:t>
      </w:r>
      <w:r w:rsidRPr="00463424">
        <w:t>. However, there are several threats to the</w:t>
      </w:r>
      <w:r w:rsidRPr="00463424">
        <w:t xml:space="preserve"> existence of this company, such as natural calamities and epidemics, which are beyond its control. The considerable investments in the Asian markets are a risk considering the volatility of the region.</w:t>
      </w:r>
    </w:p>
    <w:p w:rsidR="00502E1C" w:rsidRPr="00463424" w:rsidRDefault="005D430C" w:rsidP="00E01464">
      <w:pPr>
        <w:ind w:firstLine="720"/>
        <w:contextualSpacing/>
      </w:pPr>
      <w:r w:rsidRPr="00463424">
        <w:t>The brewing industry has become saturated in some ma</w:t>
      </w:r>
      <w:r w:rsidRPr="00463424">
        <w:t xml:space="preserve">rkets, while others present a potential for growth. The industry is less affected by global crises, and hence, Carlsberg has a high possibility of earning returns on investment if the investment decisions are wisely made. </w:t>
      </w:r>
      <w:r w:rsidR="005B72B5" w:rsidRPr="00463424">
        <w:t xml:space="preserve">Consumer interest </w:t>
      </w:r>
      <w:r w:rsidR="00BF1FD9" w:rsidRPr="00463424">
        <w:t>is</w:t>
      </w:r>
      <w:r w:rsidR="005B72B5" w:rsidRPr="00463424">
        <w:t xml:space="preserve">, however, changing rapidly with a high demand for healthier drinks. In this regard, the company ought to </w:t>
      </w:r>
      <w:r w:rsidR="00BF1FD9" w:rsidRPr="00463424">
        <w:t>revolutionize</w:t>
      </w:r>
      <w:r w:rsidR="005B72B5" w:rsidRPr="00463424">
        <w:t xml:space="preserve"> their products to incorporate these new trends of consumers. </w:t>
      </w:r>
    </w:p>
    <w:p w:rsidR="00D6703B" w:rsidRPr="00463424" w:rsidRDefault="005D430C" w:rsidP="00550C3C">
      <w:pPr>
        <w:contextualSpacing/>
      </w:pPr>
      <w:r w:rsidRPr="00463424">
        <w:tab/>
        <w:t>Carlsberg’s main competitors in the production and distribution of alcoholic drinks inc</w:t>
      </w:r>
      <w:r w:rsidRPr="00463424">
        <w:t>lude</w:t>
      </w:r>
      <w:r w:rsidR="00D42B4B" w:rsidRPr="00463424">
        <w:t xml:space="preserve"> Heineken, SABMiller, and Anheuser-Busch InBev, among other local brewers. These </w:t>
      </w:r>
      <w:r w:rsidR="00D42B4B" w:rsidRPr="00463424">
        <w:lastRenderedPageBreak/>
        <w:t>companies are also global leaders in the production of alcoholic beverages</w:t>
      </w:r>
      <w:r w:rsidR="00F32BAE" w:rsidRPr="00463424">
        <w:t xml:space="preserve"> (</w:t>
      </w:r>
      <w:r w:rsidR="00F32BAE" w:rsidRPr="00463424">
        <w:rPr>
          <w:shd w:val="clear" w:color="auto" w:fill="FFFFFF"/>
        </w:rPr>
        <w:t>Merchant, 2016)</w:t>
      </w:r>
      <w:r w:rsidR="00D42B4B" w:rsidRPr="00463424">
        <w:t xml:space="preserve">. They hold large percentages of market share in different regions. For instance, </w:t>
      </w:r>
      <w:r w:rsidR="00250334" w:rsidRPr="00463424">
        <w:t xml:space="preserve">Heineken is currently the market leader in most of the more significant parts of eastern China. Other brewers such as SABMiller also hold higher </w:t>
      </w:r>
      <w:r w:rsidR="0019738A" w:rsidRPr="00463424">
        <w:t>market</w:t>
      </w:r>
      <w:r w:rsidR="00250334" w:rsidRPr="00463424">
        <w:t xml:space="preserve"> share that Carlsberg in the different parts of Europe, excluding Baltic </w:t>
      </w:r>
      <w:r w:rsidR="0019738A" w:rsidRPr="00463424">
        <w:t>Beverage</w:t>
      </w:r>
      <w:r w:rsidR="00250334" w:rsidRPr="00463424">
        <w:t xml:space="preserve"> Holdings (BBH) in Russia. </w:t>
      </w:r>
    </w:p>
    <w:p w:rsidR="0019738A" w:rsidRPr="00463424" w:rsidRDefault="005D430C" w:rsidP="00550C3C">
      <w:pPr>
        <w:contextualSpacing/>
      </w:pPr>
      <w:r w:rsidRPr="00463424">
        <w:rPr>
          <w:b/>
        </w:rPr>
        <w:t>Strategic Options</w:t>
      </w:r>
    </w:p>
    <w:p w:rsidR="00F119F4" w:rsidRPr="00463424" w:rsidRDefault="005D430C" w:rsidP="00550C3C">
      <w:pPr>
        <w:contextualSpacing/>
      </w:pPr>
      <w:r w:rsidRPr="00463424">
        <w:tab/>
        <w:t xml:space="preserve">There are several strategic options that Carlsberg can take in an effort to overcome the </w:t>
      </w:r>
      <w:r w:rsidR="003F52E8" w:rsidRPr="00463424">
        <w:t>dominance</w:t>
      </w:r>
      <w:r w:rsidRPr="00463424">
        <w:t xml:space="preserve"> of its competitors in all the markets. </w:t>
      </w:r>
      <w:r w:rsidR="003F52E8" w:rsidRPr="00463424">
        <w:t xml:space="preserve">The first strategic option is maintaining the status quo. This approach involves doing nothing different and allowing the forces of demand and supply to correct the market with time. Additionally, the firm can implement mergers and acquisitions (M&amp;A) value creation policies to grow their market and overcome the influence of other players present. Lastly, the company can also focus on untapped markets such as in Africa, where the top brewers have had only minimal investments. </w:t>
      </w:r>
    </w:p>
    <w:p w:rsidR="005F0E0D" w:rsidRPr="00463424" w:rsidRDefault="005D430C" w:rsidP="00550C3C">
      <w:pPr>
        <w:contextualSpacing/>
        <w:rPr>
          <w:b/>
        </w:rPr>
      </w:pPr>
      <w:r w:rsidRPr="00463424">
        <w:rPr>
          <w:b/>
        </w:rPr>
        <w:t>Intra-Option Analyses</w:t>
      </w:r>
    </w:p>
    <w:p w:rsidR="008D3BE1" w:rsidRPr="00463424" w:rsidRDefault="005D430C" w:rsidP="00550C3C">
      <w:pPr>
        <w:contextualSpacing/>
      </w:pPr>
      <w:r w:rsidRPr="00463424">
        <w:rPr>
          <w:b/>
        </w:rPr>
        <w:tab/>
      </w:r>
      <w:r w:rsidRPr="00463424">
        <w:t>the firs</w:t>
      </w:r>
      <w:r w:rsidRPr="00463424">
        <w:t>t strategic option before the company is the maintenance of the status quo. The approach can allow Carlsberg to continue enjoying revenues from markets where it performs better. However, the saturation of markets would render this strategy non-beneficial i</w:t>
      </w:r>
      <w:r w:rsidRPr="00463424">
        <w:t>n the long run. The second option involves the implementation of M&amp;A policies. These policies can increase the profitability of the firm and generate free cash flow. Besides, M&amp;As can help the company overcome entry barriers in new markets and reduce the r</w:t>
      </w:r>
      <w:r w:rsidRPr="00463424">
        <w:t>isk for loss</w:t>
      </w:r>
      <w:r w:rsidR="00CF22B2" w:rsidRPr="00463424">
        <w:t xml:space="preserve"> (</w:t>
      </w:r>
      <w:r w:rsidR="00CF22B2" w:rsidRPr="00463424">
        <w:rPr>
          <w:shd w:val="clear" w:color="auto" w:fill="FFFFFF"/>
        </w:rPr>
        <w:t>Merchant, 2016)</w:t>
      </w:r>
      <w:r w:rsidRPr="00463424">
        <w:t xml:space="preserve">. However, this strategy has limited benefits since profits are shared, and disagreements may </w:t>
      </w:r>
      <w:r w:rsidR="00B20216" w:rsidRPr="00463424">
        <w:t>arise</w:t>
      </w:r>
      <w:r w:rsidRPr="00463424">
        <w:t xml:space="preserve"> between the </w:t>
      </w:r>
      <w:r w:rsidR="00B20216" w:rsidRPr="00463424">
        <w:t>parties</w:t>
      </w:r>
      <w:r w:rsidRPr="00463424">
        <w:t>.</w:t>
      </w:r>
      <w:r w:rsidR="0073079B" w:rsidRPr="00463424">
        <w:t xml:space="preserve"> The last approach is to scout for untapped markets and begin an investment. New markets with the limited </w:t>
      </w:r>
      <w:r w:rsidR="00C21690" w:rsidRPr="00463424">
        <w:t>competition</w:t>
      </w:r>
      <w:r w:rsidR="0073079B" w:rsidRPr="00463424">
        <w:t xml:space="preserve"> may be </w:t>
      </w:r>
      <w:r w:rsidR="00C21690" w:rsidRPr="00463424">
        <w:t>the</w:t>
      </w:r>
      <w:r w:rsidR="0073079B" w:rsidRPr="00463424">
        <w:t xml:space="preserve"> ultimate opportunity </w:t>
      </w:r>
      <w:r w:rsidR="00C21690" w:rsidRPr="00463424">
        <w:t>for</w:t>
      </w:r>
      <w:r w:rsidR="0073079B" w:rsidRPr="00463424">
        <w:t xml:space="preserve"> the firm to grow </w:t>
      </w:r>
      <w:r w:rsidR="0073079B" w:rsidRPr="00463424">
        <w:lastRenderedPageBreak/>
        <w:t xml:space="preserve">revenues. However, the only existing unoccupied markets have low profitability. </w:t>
      </w:r>
      <w:r w:rsidR="00F024EA" w:rsidRPr="00463424">
        <w:t xml:space="preserve">For instance, the consumption </w:t>
      </w:r>
      <w:r w:rsidR="00C21690" w:rsidRPr="00463424">
        <w:t>levels</w:t>
      </w:r>
      <w:r w:rsidR="00F024EA" w:rsidRPr="00463424">
        <w:t xml:space="preserve"> in Africa are small, and hence such an investment would not be ideal.</w:t>
      </w:r>
      <w:r w:rsidRPr="00463424">
        <w:t xml:space="preserve"> </w:t>
      </w:r>
    </w:p>
    <w:p w:rsidR="001D3EB3" w:rsidRPr="00463424" w:rsidRDefault="005D430C" w:rsidP="00550C3C">
      <w:pPr>
        <w:contextualSpacing/>
      </w:pPr>
      <w:r w:rsidRPr="00463424">
        <w:rPr>
          <w:b/>
        </w:rPr>
        <w:t>Inte</w:t>
      </w:r>
      <w:r w:rsidRPr="00463424">
        <w:rPr>
          <w:b/>
        </w:rPr>
        <w:t>r-Option Analysis and Recommendation</w:t>
      </w:r>
      <w:r w:rsidR="00376547" w:rsidRPr="00463424">
        <w:tab/>
      </w:r>
    </w:p>
    <w:p w:rsidR="008D3BE1" w:rsidRPr="00463424" w:rsidRDefault="005D430C" w:rsidP="00550C3C">
      <w:pPr>
        <w:contextualSpacing/>
      </w:pPr>
      <w:r w:rsidRPr="00463424">
        <w:rPr>
          <w:b/>
        </w:rPr>
        <w:tab/>
      </w:r>
      <w:r w:rsidR="00256930" w:rsidRPr="00463424">
        <w:t xml:space="preserve">of the three options available, the second strategy of implementing mergers and acquisitions has the highest score. Therefore, it is the most appropriate solution for </w:t>
      </w:r>
      <w:r w:rsidR="00BE7D4D" w:rsidRPr="00463424">
        <w:t>Carlsberg’s</w:t>
      </w:r>
      <w:r w:rsidR="00256930" w:rsidRPr="00463424">
        <w:t xml:space="preserve"> woos in the brewing industry. </w:t>
      </w:r>
    </w:p>
    <w:p w:rsidR="00BE7D4D" w:rsidRPr="00463424" w:rsidRDefault="005D430C" w:rsidP="00550C3C">
      <w:pPr>
        <w:contextualSpacing/>
        <w:rPr>
          <w:b/>
        </w:rPr>
      </w:pPr>
      <w:r w:rsidRPr="00463424">
        <w:rPr>
          <w:b/>
        </w:rPr>
        <w:t>Impleme</w:t>
      </w:r>
      <w:r w:rsidRPr="00463424">
        <w:rPr>
          <w:b/>
        </w:rPr>
        <w:t>ntation Plan</w:t>
      </w:r>
    </w:p>
    <w:p w:rsidR="00844F75" w:rsidRPr="00463424" w:rsidRDefault="005D430C" w:rsidP="00E01464">
      <w:pPr>
        <w:ind w:firstLine="720"/>
        <w:contextualSpacing/>
      </w:pPr>
      <w:r w:rsidRPr="00463424">
        <w:t xml:space="preserve">After the selection of the M&amp;A strategy, the subsequent step is implementation. </w:t>
      </w:r>
      <w:r w:rsidR="00DE33DD" w:rsidRPr="00463424">
        <w:t>Carlsberg</w:t>
      </w:r>
      <w:r w:rsidRPr="00463424">
        <w:t xml:space="preserve"> can begin by making alliances with local </w:t>
      </w:r>
      <w:r w:rsidR="00DE33DD" w:rsidRPr="00463424">
        <w:t>power</w:t>
      </w:r>
      <w:r w:rsidRPr="00463424">
        <w:t xml:space="preserve"> brands, </w:t>
      </w:r>
      <w:r w:rsidR="00DE33DD" w:rsidRPr="00463424">
        <w:t>who</w:t>
      </w:r>
      <w:r w:rsidRPr="00463424">
        <w:t xml:space="preserve"> already have command in the market.</w:t>
      </w:r>
      <w:r w:rsidR="00DE33DD" w:rsidRPr="00463424">
        <w:t xml:space="preserve"> These brands will </w:t>
      </w:r>
      <w:r w:rsidR="001F1B3C" w:rsidRPr="00463424">
        <w:t>strengthen</w:t>
      </w:r>
      <w:r w:rsidR="00DE33DD" w:rsidRPr="00463424">
        <w:t xml:space="preserve"> its international market standards. </w:t>
      </w:r>
      <w:r w:rsidR="001F1B3C" w:rsidRPr="00463424">
        <w:t>Besides</w:t>
      </w:r>
      <w:r w:rsidR="00DE33DD" w:rsidRPr="00463424">
        <w:t xml:space="preserve">, the company should regulate costs with the brands it merges with and enhances the range of </w:t>
      </w:r>
      <w:r w:rsidR="001F1B3C" w:rsidRPr="00463424">
        <w:t>available</w:t>
      </w:r>
      <w:r w:rsidR="00DE33DD" w:rsidRPr="00463424">
        <w:t xml:space="preserve"> products. </w:t>
      </w:r>
      <w:r w:rsidR="001F1B3C" w:rsidRPr="00463424">
        <w:t xml:space="preserve">Lastly, the company should conduct massive advertising campaigns to establish its presence in the market. </w:t>
      </w:r>
    </w:p>
    <w:p w:rsidR="00BE7D4D" w:rsidRPr="00463424" w:rsidRDefault="005D430C" w:rsidP="00550C3C">
      <w:pPr>
        <w:contextualSpacing/>
      </w:pPr>
      <w:r w:rsidRPr="00463424">
        <w:rPr>
          <w:b/>
        </w:rPr>
        <w:t>Plan for Assessing the Performance of the Firm after Implementation</w:t>
      </w:r>
      <w:r w:rsidRPr="00463424">
        <w:t xml:space="preserve"> </w:t>
      </w:r>
    </w:p>
    <w:p w:rsidR="00844F75" w:rsidRPr="00463424" w:rsidRDefault="005D430C" w:rsidP="00550C3C">
      <w:pPr>
        <w:contextualSpacing/>
      </w:pPr>
      <w:r w:rsidRPr="00463424">
        <w:tab/>
        <w:t xml:space="preserve">Assessment of progress is a crucial aspect of managing performance. In this regard, Carlsberg </w:t>
      </w:r>
      <w:r w:rsidR="006D72E9" w:rsidRPr="00463424">
        <w:t>should</w:t>
      </w:r>
      <w:r w:rsidRPr="00463424">
        <w:t xml:space="preserve"> set a timeline for assessments either quarterly, semi-annually, or annually. Moreover, the managers should establish the metric which will be used to tell the performance of the firm. Some of the common </w:t>
      </w:r>
      <w:r w:rsidR="006D72E9" w:rsidRPr="00463424">
        <w:t>indicators</w:t>
      </w:r>
      <w:r w:rsidRPr="00463424">
        <w:t xml:space="preserve"> include financial ratios and the </w:t>
      </w:r>
      <w:r w:rsidR="006D72E9" w:rsidRPr="00463424">
        <w:t>balance</w:t>
      </w:r>
      <w:r w:rsidRPr="00463424">
        <w:t xml:space="preserve"> </w:t>
      </w:r>
      <w:r w:rsidRPr="00463424">
        <w:t xml:space="preserve">sheet. </w:t>
      </w:r>
    </w:p>
    <w:p w:rsidR="006D72E9" w:rsidRPr="00463424" w:rsidRDefault="005D430C" w:rsidP="00550C3C">
      <w:pPr>
        <w:contextualSpacing/>
      </w:pPr>
      <w:r w:rsidRPr="00463424">
        <w:br w:type="page"/>
      </w:r>
    </w:p>
    <w:p w:rsidR="006D72E9" w:rsidRPr="00463424" w:rsidRDefault="005D430C" w:rsidP="00550C3C">
      <w:pPr>
        <w:contextualSpacing/>
        <w:jc w:val="center"/>
      </w:pPr>
      <w:r w:rsidRPr="00463424">
        <w:lastRenderedPageBreak/>
        <w:t>References</w:t>
      </w:r>
    </w:p>
    <w:p w:rsidR="00711DEC" w:rsidRPr="00463424" w:rsidRDefault="005D430C" w:rsidP="00711DEC">
      <w:pPr>
        <w:ind w:left="720" w:hanging="720"/>
        <w:contextualSpacing/>
        <w:rPr>
          <w:shd w:val="clear" w:color="auto" w:fill="FFFFFF"/>
        </w:rPr>
      </w:pPr>
      <w:r w:rsidRPr="00463424">
        <w:rPr>
          <w:shd w:val="clear" w:color="auto" w:fill="FFFFFF"/>
        </w:rPr>
        <w:t>Arnold, K. T. (2019). </w:t>
      </w:r>
      <w:r w:rsidRPr="00463424">
        <w:rPr>
          <w:i/>
          <w:iCs/>
          <w:shd w:val="clear" w:color="auto" w:fill="FFFFFF"/>
        </w:rPr>
        <w:t>Equity Valuation Carlsberg A/S</w:t>
      </w:r>
      <w:r w:rsidRPr="00463424">
        <w:rPr>
          <w:shd w:val="clear" w:color="auto" w:fill="FFFFFF"/>
        </w:rPr>
        <w:t> (Doctoral dissertation).</w:t>
      </w:r>
    </w:p>
    <w:p w:rsidR="00711DEC" w:rsidRPr="00463424" w:rsidRDefault="005D430C" w:rsidP="00711DEC">
      <w:pPr>
        <w:ind w:left="720" w:hanging="720"/>
        <w:contextualSpacing/>
      </w:pPr>
      <w:r w:rsidRPr="00463424">
        <w:rPr>
          <w:shd w:val="clear" w:color="auto" w:fill="FFFFFF"/>
        </w:rPr>
        <w:t>Merchant, H. (Ed.). (2016). </w:t>
      </w:r>
      <w:r w:rsidRPr="00463424">
        <w:rPr>
          <w:i/>
          <w:iCs/>
          <w:shd w:val="clear" w:color="auto" w:fill="FFFFFF"/>
        </w:rPr>
        <w:t>Handbook of Contemporary Research on Emerging Markets</w:t>
      </w:r>
      <w:r w:rsidRPr="00463424">
        <w:rPr>
          <w:shd w:val="clear" w:color="auto" w:fill="FFFFFF"/>
        </w:rPr>
        <w:t>. Edward Elgar Publishing.</w:t>
      </w:r>
    </w:p>
    <w:p w:rsidR="00711DEC" w:rsidRPr="00463424" w:rsidRDefault="005D430C" w:rsidP="00711DEC">
      <w:pPr>
        <w:ind w:left="720" w:hanging="720"/>
        <w:contextualSpacing/>
        <w:rPr>
          <w:shd w:val="clear" w:color="auto" w:fill="FFFFFF"/>
        </w:rPr>
      </w:pPr>
      <w:r w:rsidRPr="00463424">
        <w:rPr>
          <w:shd w:val="clear" w:color="auto" w:fill="FFFFFF"/>
        </w:rPr>
        <w:t>Schaffmeister, N., &amp; Haller, F. (2018). </w:t>
      </w:r>
      <w:r w:rsidRPr="00463424">
        <w:rPr>
          <w:i/>
          <w:iCs/>
          <w:shd w:val="clear" w:color="auto" w:fill="FFFFFF"/>
        </w:rPr>
        <w:t>Brand bui</w:t>
      </w:r>
      <w:r w:rsidRPr="00463424">
        <w:rPr>
          <w:i/>
          <w:iCs/>
          <w:shd w:val="clear" w:color="auto" w:fill="FFFFFF"/>
        </w:rPr>
        <w:t>lding and marketing in key emerging markets</w:t>
      </w:r>
      <w:r w:rsidRPr="00463424">
        <w:rPr>
          <w:shd w:val="clear" w:color="auto" w:fill="FFFFFF"/>
        </w:rPr>
        <w:t>. Gabler.</w:t>
      </w:r>
      <w:bookmarkEnd w:id="0"/>
    </w:p>
    <w:sectPr w:rsidR="00711DEC" w:rsidRPr="00463424" w:rsidSect="006D72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30C" w:rsidRDefault="005D430C">
      <w:pPr>
        <w:spacing w:line="240" w:lineRule="auto"/>
      </w:pPr>
      <w:r>
        <w:separator/>
      </w:r>
    </w:p>
  </w:endnote>
  <w:endnote w:type="continuationSeparator" w:id="0">
    <w:p w:rsidR="005D430C" w:rsidRDefault="005D43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742" w:rsidRDefault="008B574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742" w:rsidRDefault="008B574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742" w:rsidRDefault="008B57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30C" w:rsidRDefault="005D430C">
      <w:pPr>
        <w:spacing w:line="240" w:lineRule="auto"/>
      </w:pPr>
      <w:r>
        <w:separator/>
      </w:r>
    </w:p>
  </w:footnote>
  <w:footnote w:type="continuationSeparator" w:id="0">
    <w:p w:rsidR="005D430C" w:rsidRDefault="005D43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742" w:rsidRDefault="008B57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76883"/>
      <w:docPartObj>
        <w:docPartGallery w:val="Page Numbers (Top of Page)"/>
        <w:docPartUnique/>
      </w:docPartObj>
    </w:sdtPr>
    <w:sdtEndPr>
      <w:rPr>
        <w:noProof/>
      </w:rPr>
    </w:sdtEndPr>
    <w:sdtContent>
      <w:p w:rsidR="006D72E9" w:rsidRDefault="005D430C">
        <w:pPr>
          <w:pStyle w:val="Header"/>
          <w:jc w:val="right"/>
        </w:pPr>
        <w:r w:rsidRPr="00DE09DC">
          <w:t>CARLSBERG IN EMERGING MARKETS CASE STUDY</w:t>
        </w:r>
        <w:r>
          <w:t xml:space="preserve">                                                         </w:t>
        </w:r>
        <w:r>
          <w:fldChar w:fldCharType="begin"/>
        </w:r>
        <w:r>
          <w:instrText xml:space="preserve"> PAGE   \* MERGEFORMAT </w:instrText>
        </w:r>
        <w:r>
          <w:fldChar w:fldCharType="separate"/>
        </w:r>
        <w:r w:rsidR="008B5742">
          <w:rPr>
            <w:noProof/>
          </w:rPr>
          <w:t>6</w:t>
        </w:r>
        <w:r>
          <w:rPr>
            <w:noProof/>
          </w:rPr>
          <w:fldChar w:fldCharType="end"/>
        </w:r>
      </w:p>
    </w:sdtContent>
  </w:sdt>
  <w:p w:rsidR="006D72E9" w:rsidRDefault="006D72E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2E9" w:rsidRDefault="005D430C" w:rsidP="006D72E9">
    <w:pPr>
      <w:jc w:val="center"/>
    </w:pPr>
    <w:r>
      <w:t>Runni</w:t>
    </w:r>
    <w:r>
      <w:t xml:space="preserve">ng head: </w:t>
    </w:r>
    <w:r w:rsidR="00890272" w:rsidRPr="00DE09DC">
      <w:t>CARLSBERG IN EMERGING MARKETS CASE STUDY</w:t>
    </w:r>
    <w:r w:rsidR="00890272">
      <w:t xml:space="preserve">                                </w:t>
    </w:r>
    <w:sdt>
      <w:sdtPr>
        <w:id w:val="-15160657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5742">
          <w:rPr>
            <w:noProof/>
          </w:rPr>
          <w:t>1</w:t>
        </w:r>
        <w:r>
          <w:rPr>
            <w:noProof/>
          </w:rPr>
          <w:fldChar w:fldCharType="end"/>
        </w:r>
      </w:sdtContent>
    </w:sdt>
  </w:p>
  <w:p w:rsidR="006D72E9" w:rsidRDefault="006D72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9DC"/>
    <w:rsid w:val="000324C7"/>
    <w:rsid w:val="00144936"/>
    <w:rsid w:val="0019738A"/>
    <w:rsid w:val="001D3EB3"/>
    <w:rsid w:val="001F1B3C"/>
    <w:rsid w:val="00225E0B"/>
    <w:rsid w:val="00250334"/>
    <w:rsid w:val="00256930"/>
    <w:rsid w:val="003037F8"/>
    <w:rsid w:val="00306226"/>
    <w:rsid w:val="00376547"/>
    <w:rsid w:val="003C783D"/>
    <w:rsid w:val="003F52E8"/>
    <w:rsid w:val="00463424"/>
    <w:rsid w:val="00502E1C"/>
    <w:rsid w:val="00550C3C"/>
    <w:rsid w:val="005960E1"/>
    <w:rsid w:val="00597386"/>
    <w:rsid w:val="005B72B5"/>
    <w:rsid w:val="005D430C"/>
    <w:rsid w:val="005F0E0D"/>
    <w:rsid w:val="00622C03"/>
    <w:rsid w:val="00681081"/>
    <w:rsid w:val="006D72E9"/>
    <w:rsid w:val="00711DEC"/>
    <w:rsid w:val="0073079B"/>
    <w:rsid w:val="007F5E4E"/>
    <w:rsid w:val="00827AC7"/>
    <w:rsid w:val="00844F75"/>
    <w:rsid w:val="00890272"/>
    <w:rsid w:val="008A4DE7"/>
    <w:rsid w:val="008B5742"/>
    <w:rsid w:val="008D3BE1"/>
    <w:rsid w:val="0092311E"/>
    <w:rsid w:val="0093159D"/>
    <w:rsid w:val="0094282D"/>
    <w:rsid w:val="009C5092"/>
    <w:rsid w:val="00AC6756"/>
    <w:rsid w:val="00B20216"/>
    <w:rsid w:val="00BE67BA"/>
    <w:rsid w:val="00BE7D4D"/>
    <w:rsid w:val="00BF0315"/>
    <w:rsid w:val="00BF1FD9"/>
    <w:rsid w:val="00C21690"/>
    <w:rsid w:val="00CF22B2"/>
    <w:rsid w:val="00D133BF"/>
    <w:rsid w:val="00D42B4B"/>
    <w:rsid w:val="00D6703B"/>
    <w:rsid w:val="00DE09DC"/>
    <w:rsid w:val="00DE33DD"/>
    <w:rsid w:val="00E01464"/>
    <w:rsid w:val="00E7797F"/>
    <w:rsid w:val="00F024EA"/>
    <w:rsid w:val="00F119F4"/>
    <w:rsid w:val="00F3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45C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2E9"/>
    <w:pPr>
      <w:tabs>
        <w:tab w:val="center" w:pos="4680"/>
        <w:tab w:val="right" w:pos="9360"/>
      </w:tabs>
      <w:spacing w:line="240" w:lineRule="auto"/>
    </w:pPr>
  </w:style>
  <w:style w:type="character" w:customStyle="1" w:styleId="HeaderChar">
    <w:name w:val="Header Char"/>
    <w:basedOn w:val="DefaultParagraphFont"/>
    <w:link w:val="Header"/>
    <w:uiPriority w:val="99"/>
    <w:rsid w:val="006D72E9"/>
  </w:style>
  <w:style w:type="paragraph" w:styleId="Footer">
    <w:name w:val="footer"/>
    <w:basedOn w:val="Normal"/>
    <w:link w:val="FooterChar"/>
    <w:uiPriority w:val="99"/>
    <w:unhideWhenUsed/>
    <w:rsid w:val="006D72E9"/>
    <w:pPr>
      <w:tabs>
        <w:tab w:val="center" w:pos="4680"/>
        <w:tab w:val="right" w:pos="9360"/>
      </w:tabs>
      <w:spacing w:line="240" w:lineRule="auto"/>
    </w:pPr>
  </w:style>
  <w:style w:type="character" w:customStyle="1" w:styleId="FooterChar">
    <w:name w:val="Footer Char"/>
    <w:basedOn w:val="DefaultParagraphFont"/>
    <w:link w:val="Footer"/>
    <w:uiPriority w:val="99"/>
    <w:rsid w:val="006D7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1122</Words>
  <Characters>6396</Characters>
  <Application>Microsoft Office Word</Application>
  <DocSecurity>0</DocSecurity>
  <Lines>53</Lines>
  <Paragraphs>15</Paragraphs>
  <ScaleCrop>false</ScaleCrop>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2020-04-15T20:39:00Z</dcterms:created>
  <dcterms:modified xsi:type="dcterms:W3CDTF">2020-04-15T20:39:00Z</dcterms:modified>
</cp:coreProperties>
</file>