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717C3" w14:textId="67050704" w:rsidR="000B133F" w:rsidRPr="000B133F" w:rsidRDefault="000B133F" w:rsidP="000B133F">
      <w:pPr>
        <w:shd w:val="clear" w:color="auto" w:fill="DBDBDB"/>
        <w:spacing w:after="0" w:line="540" w:lineRule="atLeast"/>
        <w:outlineLvl w:val="0"/>
        <w:rPr>
          <w:rFonts w:ascii="Cambria" w:eastAsia="Times New Roman" w:hAnsi="Cambria" w:cs="Times New Roman"/>
          <w:b/>
          <w:bCs/>
          <w:color w:val="404040"/>
          <w:kern w:val="36"/>
          <w:sz w:val="29"/>
          <w:szCs w:val="29"/>
        </w:rPr>
      </w:pPr>
      <w:proofErr w:type="spellStart"/>
      <w:r w:rsidRPr="000B133F">
        <w:rPr>
          <w:rFonts w:ascii="Cambria" w:eastAsia="Times New Roman" w:hAnsi="Cambria" w:cs="Times New Roman"/>
          <w:b/>
          <w:bCs/>
          <w:color w:val="222222"/>
          <w:kern w:val="36"/>
          <w:sz w:val="29"/>
          <w:szCs w:val="29"/>
          <w:shd w:val="clear" w:color="auto" w:fill="FFFF44"/>
        </w:rPr>
        <w:t>CaseStudy</w:t>
      </w:r>
      <w:proofErr w:type="spellEnd"/>
      <w:r w:rsidRPr="000B133F">
        <w:rPr>
          <w:rFonts w:ascii="Cambria" w:eastAsia="Times New Roman" w:hAnsi="Cambria" w:cs="Times New Roman"/>
          <w:b/>
          <w:bCs/>
          <w:color w:val="222222"/>
          <w:kern w:val="36"/>
          <w:sz w:val="29"/>
          <w:szCs w:val="29"/>
          <w:shd w:val="clear" w:color="auto" w:fill="FFFF44"/>
        </w:rPr>
        <w:t>:</w:t>
      </w:r>
      <w:r w:rsidRPr="000B133F">
        <w:rPr>
          <w:rFonts w:ascii="Cambria" w:eastAsia="Times New Roman" w:hAnsi="Cambria" w:cs="Times New Roman"/>
          <w:b/>
          <w:bCs/>
          <w:color w:val="404040"/>
          <w:kern w:val="36"/>
          <w:sz w:val="29"/>
          <w:szCs w:val="29"/>
        </w:rPr>
        <w:t> Innovation by Observation: </w:t>
      </w:r>
      <w:bookmarkStart w:id="0" w:name="_GoBack"/>
      <w:r w:rsidRPr="000B133F">
        <w:rPr>
          <w:rFonts w:ascii="Cambria" w:eastAsia="Times New Roman" w:hAnsi="Cambria" w:cs="Times New Roman"/>
          <w:b/>
          <w:bCs/>
          <w:color w:val="404040"/>
          <w:kern w:val="36"/>
          <w:sz w:val="29"/>
          <w:szCs w:val="29"/>
        </w:rPr>
        <w:t>Nano</w:t>
      </w:r>
      <w:r>
        <w:rPr>
          <w:rFonts w:ascii="Cambria" w:eastAsia="Times New Roman" w:hAnsi="Cambria" w:cs="Times New Roman"/>
          <w:b/>
          <w:bCs/>
          <w:color w:val="404040"/>
          <w:kern w:val="36"/>
          <w:sz w:val="29"/>
          <w:szCs w:val="29"/>
        </w:rPr>
        <w:t xml:space="preserve"> </w:t>
      </w:r>
      <w:r w:rsidRPr="000B133F">
        <w:rPr>
          <w:rFonts w:ascii="Cambria" w:eastAsia="Times New Roman" w:hAnsi="Cambria" w:cs="Times New Roman"/>
          <w:b/>
          <w:bCs/>
          <w:color w:val="404040"/>
          <w:kern w:val="36"/>
          <w:sz w:val="29"/>
          <w:szCs w:val="29"/>
        </w:rPr>
        <w:t>Touch Technology</w:t>
      </w:r>
      <w:bookmarkEnd w:id="0"/>
    </w:p>
    <w:p w14:paraId="4457473E" w14:textId="77777777"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Pioneer of the germ theory of disease and inventor of the pasteurization process, French microbiologist Dr. Louis Pasteur famouslyargued that “chance favors the prepared mind.” In a similar spirit, it may be said that innovation favors the observing mind, and anaverage, run-of-the-mill lunch meeting in 2011 between entrepreneurs Mark Sisson and Dennis Hackemeyer lends credence to thisidea.</w:t>
      </w:r>
    </w:p>
    <w:p w14:paraId="06E2BC82"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Seated at their restaurant table, Sisson and Hackemeyer were preparing their stomachs and their minds for what would become animportant and lucrative aha moment. The two </w:t>
      </w:r>
    </w:p>
    <w:p w14:paraId="412189CC" w14:textId="3EB0275C"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found themselves engaging in a discussion about the latest research being done in thefields of materials science and nanotechnology when the pair noticed a man approaching the front door of the restaurant and catchinga sneeze in his hands. Instinctively, the inbound patron </w:t>
      </w:r>
    </w:p>
    <w:p w14:paraId="6354E03A" w14:textId="46EB04BC"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outstretched those germ-laced hands, clutched the door handle, and enteredthe building.</w:t>
      </w:r>
    </w:p>
    <w:p w14:paraId="4A2AEE95" w14:textId="77777777"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Sisson and Hackemeyer commented to each other that they’d better not touch that handle on the way out! This observation and half-joking comment then led to an extended visual scan of the restaurant scene. They noticed an employee cleaning table after table withthe same dirty rag and a mother cleaning her table and children’s toys with her own antibacterial wipes.</w:t>
      </w:r>
    </w:p>
    <w:p w14:paraId="4BFCEE64" w14:textId="77777777"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These observations sat with the table mates, and they realized that the technologies they had just been discussing could potentially beused to solve these restaurant cleaning problems—and perhaps other similar clean-surface challenges. Soon thereafter, theyassembled a team and set out to develop what is </w:t>
      </w:r>
    </w:p>
    <w:p w14:paraId="6C0F97FA" w14:textId="436670A9" w:rsidR="000B133F" w:rsidRP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referred to as a self-cleaning surface.</w:t>
      </w:r>
      <w:hyperlink r:id="rId5" w:anchor="s9781483399416.i2061" w:history="1">
        <w:r w:rsidRPr="000B133F">
          <w:rPr>
            <w:rFonts w:ascii="inherit" w:eastAsia="Times New Roman" w:hAnsi="inherit" w:cs="Times New Roman"/>
            <w:color w:val="0069D6"/>
            <w:sz w:val="18"/>
            <w:szCs w:val="18"/>
            <w:bdr w:val="none" w:sz="0" w:space="0" w:color="auto" w:frame="1"/>
            <w:vertAlign w:val="superscript"/>
          </w:rPr>
          <w:t>49</w:t>
        </w:r>
      </w:hyperlink>
    </w:p>
    <w:p w14:paraId="0F7445F3"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Traditional approaches to cleaning a surface involve the application of disinfectant sprays </w:t>
      </w:r>
    </w:p>
    <w:p w14:paraId="3A28B82F"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or wipes. Sisson and Hackemeyer set out toturn this traditional approach upside down. Their idea was to create a surface capable of </w:t>
      </w:r>
      <w:r w:rsidRPr="000B133F">
        <w:rPr>
          <w:rFonts w:ascii="Cambria" w:eastAsia="Times New Roman" w:hAnsi="Cambria" w:cs="Times New Roman"/>
          <w:i/>
          <w:iCs/>
          <w:color w:val="000000"/>
          <w:sz w:val="24"/>
          <w:szCs w:val="24"/>
        </w:rPr>
        <w:t>cleaning itself</w:t>
      </w:r>
      <w:r w:rsidRPr="000B133F">
        <w:rPr>
          <w:rFonts w:ascii="Cambria" w:eastAsia="Times New Roman" w:hAnsi="Cambria" w:cs="Times New Roman"/>
          <w:color w:val="000000"/>
          <w:sz w:val="24"/>
          <w:szCs w:val="24"/>
        </w:rPr>
        <w:t>, continuously, with noadditional </w:t>
      </w:r>
    </w:p>
    <w:p w14:paraId="2D464776" w14:textId="7AAC2C34"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effort or disinfectant. “It is not meant to clean your hand or clean objects set in the surface. The surface itself is simply self-cleaning,” says Sisson.</w:t>
      </w:r>
    </w:p>
    <w:p w14:paraId="482129FA" w14:textId="08029B1B"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Thanks to the help of titanium dioxide—a common ingredient found in toothpaste, milk, and sunscreen—and some clever science andproduct design, the company’s NanoSeptic surface continually oxidizes organic material, germs, bacteria, and dangerous pathogens,</w:t>
      </w:r>
      <w:r>
        <w:rPr>
          <w:rFonts w:ascii="Cambria" w:eastAsia="Times New Roman" w:hAnsi="Cambria" w:cs="Times New Roman"/>
          <w:color w:val="000000"/>
          <w:sz w:val="24"/>
          <w:szCs w:val="24"/>
        </w:rPr>
        <w:t xml:space="preserve"> </w:t>
      </w:r>
      <w:r w:rsidRPr="000B133F">
        <w:rPr>
          <w:rFonts w:ascii="Cambria" w:eastAsia="Times New Roman" w:hAnsi="Cambria" w:cs="Times New Roman"/>
          <w:color w:val="000000"/>
          <w:sz w:val="24"/>
          <w:szCs w:val="24"/>
        </w:rPr>
        <w:t>which are broken </w:t>
      </w:r>
    </w:p>
    <w:p w14:paraId="59E65111" w14:textId="73C0D7BC"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down into their basic molecular components and no longer threating. “The goal of our NanoSeptic surface is toinhibit the transfer of microbes from one contact to the next, as well as </w:t>
      </w:r>
    </w:p>
    <w:p w14:paraId="7C30343C" w14:textId="1A340D13" w:rsidR="000B133F" w:rsidRP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provide a safer surface to rest personal items,” explains Sisson.“Unlike sanitizers and disinfectants, which provide a one-time cleaning, our surface kills microbes continuously, 24/7.”</w:t>
      </w:r>
      <w:hyperlink r:id="rId6" w:anchor="s9781483399416.i2064" w:history="1">
        <w:r w:rsidRPr="000B133F">
          <w:rPr>
            <w:rFonts w:ascii="inherit" w:eastAsia="Times New Roman" w:hAnsi="inherit" w:cs="Times New Roman"/>
            <w:color w:val="0069D6"/>
            <w:sz w:val="18"/>
            <w:szCs w:val="18"/>
            <w:bdr w:val="none" w:sz="0" w:space="0" w:color="auto" w:frame="1"/>
            <w:vertAlign w:val="superscript"/>
          </w:rPr>
          <w:t>50</w:t>
        </w:r>
      </w:hyperlink>
    </w:p>
    <w:p w14:paraId="16035DD9"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lastRenderedPageBreak/>
        <w:t>Not only was the big idea for the product inspired by skillful observation (the sneezed-upon hands in the restaurant), but thecompany also leveraged its observation skills to explore opportunities to apply its new technology in the world. On the lookout formarket applications, the team sent researchers to explore the ways in which different industries were </w:t>
      </w:r>
    </w:p>
    <w:p w14:paraId="6050CEBE" w14:textId="5F568A45"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currently tackling their cleaningchallenges, and they witnessed opportunities in a wide range of consumer and industry markets.</w:t>
      </w:r>
    </w:p>
    <w:p w14:paraId="217B0AB8"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Consider the journey of a pair of shoes from the restroom floor of an airport bathroom to </w:t>
      </w:r>
    </w:p>
    <w:p w14:paraId="19327ED3" w14:textId="413821F2"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the front of the security line. Shoes must beremoved and placed in a bin. After scanning, the </w:t>
      </w:r>
    </w:p>
    <w:p w14:paraId="17182D10" w14:textId="12607343"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bins are emptied and returned to the front of the line, without cleaning. The nextperson may put shoes in that bin, or it may be a backpack, phone, wallet, or personal item of clothing. No matter what the item, atransfer of bacteria has taken place.</w:t>
      </w:r>
    </w:p>
    <w:p w14:paraId="623E7D79" w14:textId="77777777" w:rsid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Another example—and one with a corresponding NanoTouch product in production—involves the germ transfer between hands thattouch a tissue box. More often than not, </w:t>
      </w:r>
    </w:p>
    <w:p w14:paraId="158570B8" w14:textId="4FA0ADF5"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hands seeking a tissue box belong to someone who is sick, and, for this market need,</w:t>
      </w:r>
      <w:r>
        <w:rPr>
          <w:rFonts w:ascii="Cambria" w:eastAsia="Times New Roman" w:hAnsi="Cambria" w:cs="Times New Roman"/>
          <w:color w:val="000000"/>
          <w:sz w:val="24"/>
          <w:szCs w:val="24"/>
        </w:rPr>
        <w:t xml:space="preserve"> </w:t>
      </w:r>
      <w:r w:rsidRPr="000B133F">
        <w:rPr>
          <w:rFonts w:ascii="Cambria" w:eastAsia="Times New Roman" w:hAnsi="Cambria" w:cs="Times New Roman"/>
          <w:color w:val="000000"/>
          <w:sz w:val="24"/>
          <w:szCs w:val="24"/>
        </w:rPr>
        <w:t>NanoTouch has developed a self-cleaning tissue box shell. Now, every touch of the tissue box is self-cleaning.</w:t>
      </w:r>
    </w:p>
    <w:p w14:paraId="3B41F545" w14:textId="77777777"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The list goes on: mobile phone covers (think of all the dirty surfaces that your phone touches and how infrequently you disinfect it!</w:t>
      </w:r>
      <w:proofErr w:type="gramStart"/>
      <w:r w:rsidRPr="000B133F">
        <w:rPr>
          <w:rFonts w:ascii="Cambria" w:eastAsia="Times New Roman" w:hAnsi="Cambria" w:cs="Times New Roman"/>
          <w:color w:val="000000"/>
          <w:sz w:val="24"/>
          <w:szCs w:val="24"/>
        </w:rPr>
        <w:t>),door</w:t>
      </w:r>
      <w:proofErr w:type="gramEnd"/>
      <w:r w:rsidRPr="000B133F">
        <w:rPr>
          <w:rFonts w:ascii="Cambria" w:eastAsia="Times New Roman" w:hAnsi="Cambria" w:cs="Times New Roman"/>
          <w:color w:val="000000"/>
          <w:sz w:val="24"/>
          <w:szCs w:val="24"/>
        </w:rPr>
        <w:t> handles, cruise ships, and keyboards and technology accessories (some schools are now offering self-cleaning computer mousepads for students).</w:t>
      </w:r>
    </w:p>
    <w:p w14:paraId="6C6B3B45" w14:textId="77777777" w:rsidR="000B133F" w:rsidRPr="000B133F" w:rsidRDefault="000B133F" w:rsidP="000B133F">
      <w:pPr>
        <w:shd w:val="clear" w:color="auto" w:fill="DBDBDB"/>
        <w:spacing w:after="24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The goal is not to create a completely sterile world (an oversterilized environment can weaken immune system resiliency), but sterileis a desirable quality in one critical area: hospital operating rooms.</w:t>
      </w:r>
    </w:p>
    <w:p w14:paraId="0E5F86CF" w14:textId="77777777"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Bacteria transfer in operating rooms can be a matter of life or death, and, in response to </w:t>
      </w:r>
    </w:p>
    <w:p w14:paraId="43C4C44D" w14:textId="77777777"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this market need, NanoSeptic presents acompelling technological solution that can save lives. In 2015, the company sent 3,500 self-cleaning surfaces to a hospital in SaudiArabia to help prevent the spread of Middle East </w:t>
      </w:r>
    </w:p>
    <w:p w14:paraId="68CDB2C9" w14:textId="01C37DFB" w:rsidR="000B133F" w:rsidRP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respiratory syndrome.</w:t>
      </w:r>
      <w:hyperlink r:id="rId7" w:anchor="s9781483399416.i2067" w:history="1">
        <w:r w:rsidRPr="000B133F">
          <w:rPr>
            <w:rFonts w:ascii="inherit" w:eastAsia="Times New Roman" w:hAnsi="inherit" w:cs="Times New Roman"/>
            <w:color w:val="0069D6"/>
            <w:sz w:val="18"/>
            <w:szCs w:val="18"/>
            <w:bdr w:val="none" w:sz="0" w:space="0" w:color="auto" w:frame="1"/>
            <w:vertAlign w:val="superscript"/>
          </w:rPr>
          <w:t>51</w:t>
        </w:r>
      </w:hyperlink>
    </w:p>
    <w:p w14:paraId="3650B870" w14:textId="77777777" w:rsidR="000B133F" w:rsidRPr="000B133F" w:rsidRDefault="000B133F" w:rsidP="000B133F">
      <w:pPr>
        <w:shd w:val="clear" w:color="auto" w:fill="DBDBDB"/>
        <w:spacing w:before="240" w:after="0" w:line="540" w:lineRule="atLeast"/>
        <w:outlineLvl w:val="0"/>
        <w:rPr>
          <w:rFonts w:ascii="Cambria" w:eastAsia="Times New Roman" w:hAnsi="Cambria" w:cs="Times New Roman"/>
          <w:b/>
          <w:bCs/>
          <w:color w:val="404040"/>
          <w:kern w:val="36"/>
          <w:sz w:val="29"/>
          <w:szCs w:val="29"/>
        </w:rPr>
      </w:pPr>
      <w:r w:rsidRPr="000B133F">
        <w:rPr>
          <w:rFonts w:ascii="Cambria" w:eastAsia="Times New Roman" w:hAnsi="Cambria" w:cs="Times New Roman"/>
          <w:b/>
          <w:bCs/>
          <w:color w:val="404040"/>
          <w:kern w:val="36"/>
          <w:sz w:val="29"/>
          <w:szCs w:val="29"/>
        </w:rPr>
        <w:t>Closing</w:t>
      </w:r>
    </w:p>
    <w:p w14:paraId="67F1133E" w14:textId="77777777"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Already a growing business with more than 20 employees, a diverse line of products, and </w:t>
      </w:r>
    </w:p>
    <w:p w14:paraId="4581EB0B" w14:textId="2422D925" w:rsid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an evolving research and developmentagenda, the company </w:t>
      </w:r>
      <w:proofErr w:type="gramStart"/>
      <w:r w:rsidRPr="000B133F">
        <w:rPr>
          <w:rFonts w:ascii="Cambria" w:eastAsia="Times New Roman" w:hAnsi="Cambria" w:cs="Times New Roman"/>
          <w:color w:val="000000"/>
          <w:sz w:val="24"/>
          <w:szCs w:val="24"/>
        </w:rPr>
        <w:t>continues</w:t>
      </w:r>
      <w:proofErr w:type="gramEnd"/>
      <w:r w:rsidRPr="000B133F">
        <w:rPr>
          <w:rFonts w:ascii="Cambria" w:eastAsia="Times New Roman" w:hAnsi="Cambria" w:cs="Times New Roman"/>
          <w:color w:val="000000"/>
          <w:sz w:val="24"/>
          <w:szCs w:val="24"/>
        </w:rPr>
        <w:t> to innovate, using </w:t>
      </w:r>
    </w:p>
    <w:p w14:paraId="51C07E59" w14:textId="267C1135" w:rsidR="000B133F" w:rsidRPr="000B133F" w:rsidRDefault="000B133F" w:rsidP="000B133F">
      <w:pPr>
        <w:shd w:val="clear" w:color="auto" w:fill="DBDBDB"/>
        <w:spacing w:after="0" w:line="240" w:lineRule="auto"/>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creative financing approaches (including a recent $2 million grant courtesy of the</w:t>
      </w:r>
      <w:r>
        <w:rPr>
          <w:rFonts w:ascii="Cambria" w:eastAsia="Times New Roman" w:hAnsi="Cambria" w:cs="Times New Roman"/>
          <w:color w:val="000000"/>
          <w:sz w:val="24"/>
          <w:szCs w:val="24"/>
        </w:rPr>
        <w:t xml:space="preserve"> </w:t>
      </w:r>
      <w:r w:rsidRPr="000B133F">
        <w:rPr>
          <w:rFonts w:ascii="Cambria" w:eastAsia="Times New Roman" w:hAnsi="Cambria" w:cs="Times New Roman"/>
          <w:color w:val="000000"/>
          <w:sz w:val="24"/>
          <w:szCs w:val="24"/>
        </w:rPr>
        <w:t>Tobacco Commission</w:t>
      </w:r>
      <w:hyperlink r:id="rId8" w:anchor="s9781483399416.i2070" w:history="1">
        <w:r w:rsidRPr="000B133F">
          <w:rPr>
            <w:rFonts w:ascii="inherit" w:eastAsia="Times New Roman" w:hAnsi="inherit" w:cs="Times New Roman"/>
            <w:color w:val="0069D6"/>
            <w:sz w:val="18"/>
            <w:szCs w:val="18"/>
            <w:bdr w:val="none" w:sz="0" w:space="0" w:color="auto" w:frame="1"/>
            <w:vertAlign w:val="superscript"/>
          </w:rPr>
          <w:t>52</w:t>
        </w:r>
      </w:hyperlink>
      <w:r w:rsidRPr="000B133F">
        <w:rPr>
          <w:rFonts w:ascii="Cambria" w:eastAsia="Times New Roman" w:hAnsi="Cambria" w:cs="Times New Roman"/>
          <w:color w:val="000000"/>
          <w:sz w:val="24"/>
          <w:szCs w:val="24"/>
        </w:rPr>
        <w:t>) to grow the team, engage subject matter experts, and scale product development and distribution from theirVirginia-based offices. An entire line of NanoSeptic products has already been developed and distrib</w:t>
      </w:r>
      <w:r w:rsidRPr="000B133F">
        <w:rPr>
          <w:rFonts w:ascii="Cambria" w:eastAsia="Times New Roman" w:hAnsi="Cambria" w:cs="Times New Roman"/>
          <w:color w:val="000000"/>
          <w:sz w:val="24"/>
          <w:szCs w:val="24"/>
        </w:rPr>
        <w:lastRenderedPageBreak/>
        <w:t>uted to 29 countries, but thecompany also plans to invest time and capital to conduct additional market research in the health care, education, facilitymanagement, commercial janitorial, and food service industries. For founders Sisson and Hackemeyer, their mission remains clear: “Acleaner environment in which we live, work, and play.”</w:t>
      </w:r>
    </w:p>
    <w:p w14:paraId="60BBF81E" w14:textId="77777777" w:rsidR="000B133F" w:rsidRPr="000B133F" w:rsidRDefault="000B133F" w:rsidP="000B133F">
      <w:pPr>
        <w:shd w:val="clear" w:color="auto" w:fill="DBDBDB"/>
        <w:spacing w:before="240" w:after="0" w:line="540" w:lineRule="atLeast"/>
        <w:outlineLvl w:val="0"/>
        <w:rPr>
          <w:rFonts w:ascii="Cambria" w:eastAsia="Times New Roman" w:hAnsi="Cambria" w:cs="Times New Roman"/>
          <w:b/>
          <w:bCs/>
          <w:color w:val="404040"/>
          <w:kern w:val="36"/>
          <w:sz w:val="29"/>
          <w:szCs w:val="29"/>
        </w:rPr>
      </w:pPr>
      <w:r w:rsidRPr="000B133F">
        <w:rPr>
          <w:rFonts w:ascii="Cambria" w:eastAsia="Times New Roman" w:hAnsi="Cambria" w:cs="Times New Roman"/>
          <w:b/>
          <w:bCs/>
          <w:color w:val="404040"/>
          <w:kern w:val="36"/>
          <w:sz w:val="29"/>
          <w:szCs w:val="29"/>
        </w:rPr>
        <w:t>Discussion Questions: Knowing</w:t>
      </w:r>
    </w:p>
    <w:p w14:paraId="0674655E" w14:textId="77777777" w:rsidR="000B133F" w:rsidRDefault="000B133F" w:rsidP="000B133F">
      <w:pPr>
        <w:numPr>
          <w:ilvl w:val="0"/>
          <w:numId w:val="1"/>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Self-awareness of one’s comments can serve as a precursor to an idea. From Sisson and </w:t>
      </w:r>
    </w:p>
    <w:p w14:paraId="262A844C" w14:textId="00ACF660" w:rsidR="000B133F" w:rsidRPr="000B133F" w:rsidRDefault="000B133F" w:rsidP="000B133F">
      <w:pPr>
        <w:numPr>
          <w:ilvl w:val="0"/>
          <w:numId w:val="1"/>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Hackemeyer’s scan of the restaurantsetting, identify the moment that nudged them to extend their visual scan of the restaurant setting.</w:t>
      </w:r>
    </w:p>
    <w:p w14:paraId="48221294" w14:textId="77777777" w:rsidR="000B133F" w:rsidRPr="000B133F" w:rsidRDefault="000B133F" w:rsidP="000B133F">
      <w:pPr>
        <w:numPr>
          <w:ilvl w:val="0"/>
          <w:numId w:val="1"/>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Knowledge plays an important role in producing creative breakthroughs. What knowledge contributed to the aha moment?</w:t>
      </w:r>
    </w:p>
    <w:p w14:paraId="5E2F8FBB" w14:textId="77777777" w:rsidR="000B133F" w:rsidRPr="000B133F" w:rsidRDefault="000B133F" w:rsidP="000B133F">
      <w:pPr>
        <w:numPr>
          <w:ilvl w:val="0"/>
          <w:numId w:val="1"/>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What skills prompted Sisson and </w:t>
      </w:r>
      <w:proofErr w:type="spellStart"/>
      <w:r w:rsidRPr="000B133F">
        <w:rPr>
          <w:rFonts w:ascii="Cambria" w:eastAsia="Times New Roman" w:hAnsi="Cambria" w:cs="Times New Roman"/>
          <w:color w:val="000000"/>
          <w:sz w:val="24"/>
          <w:szCs w:val="24"/>
        </w:rPr>
        <w:t>Hackemeyer</w:t>
      </w:r>
      <w:proofErr w:type="spellEnd"/>
      <w:r w:rsidRPr="000B133F">
        <w:rPr>
          <w:rFonts w:ascii="Cambria" w:eastAsia="Times New Roman" w:hAnsi="Cambria" w:cs="Times New Roman"/>
          <w:color w:val="000000"/>
          <w:sz w:val="24"/>
          <w:szCs w:val="24"/>
        </w:rPr>
        <w:t> to extend their scan?</w:t>
      </w:r>
    </w:p>
    <w:p w14:paraId="61A9DC36" w14:textId="77777777" w:rsidR="000B133F" w:rsidRPr="000B133F" w:rsidRDefault="000B133F" w:rsidP="000B133F">
      <w:pPr>
        <w:shd w:val="clear" w:color="auto" w:fill="DBDBDB"/>
        <w:spacing w:before="240" w:after="0" w:line="540" w:lineRule="atLeast"/>
        <w:outlineLvl w:val="0"/>
        <w:rPr>
          <w:rFonts w:ascii="Cambria" w:eastAsia="Times New Roman" w:hAnsi="Cambria" w:cs="Times New Roman"/>
          <w:b/>
          <w:bCs/>
          <w:color w:val="404040"/>
          <w:kern w:val="36"/>
          <w:sz w:val="29"/>
          <w:szCs w:val="29"/>
        </w:rPr>
      </w:pPr>
      <w:r w:rsidRPr="000B133F">
        <w:rPr>
          <w:rFonts w:ascii="Cambria" w:eastAsia="Times New Roman" w:hAnsi="Cambria" w:cs="Times New Roman"/>
          <w:b/>
          <w:bCs/>
          <w:color w:val="404040"/>
          <w:kern w:val="36"/>
          <w:sz w:val="29"/>
          <w:szCs w:val="29"/>
        </w:rPr>
        <w:t>Application Questions: Doing</w:t>
      </w:r>
    </w:p>
    <w:p w14:paraId="4C71F74E" w14:textId="77777777" w:rsidR="000B133F" w:rsidRPr="000B133F" w:rsidRDefault="000B133F" w:rsidP="000B133F">
      <w:pPr>
        <w:numPr>
          <w:ilvl w:val="0"/>
          <w:numId w:val="2"/>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Spradley identifies nine dimensions ethnographers use to structure their observation. Applying these dimensions, what otherobservations could Sisson and </w:t>
      </w:r>
      <w:proofErr w:type="spellStart"/>
      <w:r w:rsidRPr="000B133F">
        <w:rPr>
          <w:rFonts w:ascii="Cambria" w:eastAsia="Times New Roman" w:hAnsi="Cambria" w:cs="Times New Roman"/>
          <w:color w:val="000000"/>
          <w:sz w:val="24"/>
          <w:szCs w:val="24"/>
        </w:rPr>
        <w:t>Hackemeyer</w:t>
      </w:r>
      <w:proofErr w:type="spellEnd"/>
      <w:r w:rsidRPr="000B133F">
        <w:rPr>
          <w:rFonts w:ascii="Cambria" w:eastAsia="Times New Roman" w:hAnsi="Cambria" w:cs="Times New Roman"/>
          <w:color w:val="000000"/>
          <w:sz w:val="24"/>
          <w:szCs w:val="24"/>
        </w:rPr>
        <w:t> have made?</w:t>
      </w:r>
    </w:p>
    <w:p w14:paraId="4B29568F" w14:textId="77777777" w:rsidR="000B133F" w:rsidRPr="000B133F" w:rsidRDefault="000B133F" w:rsidP="000B133F">
      <w:pPr>
        <w:numPr>
          <w:ilvl w:val="0"/>
          <w:numId w:val="2"/>
        </w:numPr>
        <w:shd w:val="clear" w:color="auto" w:fill="DBDBDB"/>
        <w:spacing w:after="24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Do you recall the section on honing problem-defining skills described in this chapter (e.g., open-ended questioning and semanticswitching)? What are some of the open-ended questions Sisson and Hackemeyer could have asked to continue reframing theproblem involving sanitation?</w:t>
      </w:r>
    </w:p>
    <w:p w14:paraId="0BEA8305" w14:textId="77777777" w:rsidR="000B133F" w:rsidRPr="000B133F" w:rsidRDefault="000B133F" w:rsidP="000B133F">
      <w:pPr>
        <w:shd w:val="clear" w:color="auto" w:fill="DBDBDB"/>
        <w:spacing w:before="240" w:after="0" w:line="540" w:lineRule="atLeast"/>
        <w:outlineLvl w:val="0"/>
        <w:rPr>
          <w:rFonts w:ascii="Cambria" w:eastAsia="Times New Roman" w:hAnsi="Cambria" w:cs="Times New Roman"/>
          <w:b/>
          <w:bCs/>
          <w:color w:val="404040"/>
          <w:kern w:val="36"/>
          <w:sz w:val="29"/>
          <w:szCs w:val="29"/>
        </w:rPr>
      </w:pPr>
      <w:r w:rsidRPr="000B133F">
        <w:rPr>
          <w:rFonts w:ascii="Cambria" w:eastAsia="Times New Roman" w:hAnsi="Cambria" w:cs="Times New Roman"/>
          <w:b/>
          <w:bCs/>
          <w:color w:val="404040"/>
          <w:kern w:val="36"/>
          <w:sz w:val="29"/>
          <w:szCs w:val="29"/>
        </w:rPr>
        <w:t>Thinking Ahead: Being</w:t>
      </w:r>
    </w:p>
    <w:p w14:paraId="3EB10CD7" w14:textId="77777777" w:rsidR="000B133F" w:rsidRPr="000B133F" w:rsidRDefault="000B133F" w:rsidP="000B133F">
      <w:pPr>
        <w:numPr>
          <w:ilvl w:val="0"/>
          <w:numId w:val="3"/>
        </w:numPr>
        <w:shd w:val="clear" w:color="auto" w:fill="DBDBDB"/>
        <w:spacing w:after="0"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Using what you learned from the Sisson and Hackemeyer</w:t>
      </w:r>
      <w:r w:rsidRPr="000B133F">
        <w:rPr>
          <w:rFonts w:ascii="Cambria" w:eastAsia="Times New Roman" w:hAnsi="Cambria" w:cs="Times New Roman"/>
          <w:color w:val="222222"/>
          <w:sz w:val="24"/>
          <w:szCs w:val="24"/>
          <w:shd w:val="clear" w:color="auto" w:fill="FFFF44"/>
        </w:rPr>
        <w:t>casestudy,</w:t>
      </w:r>
      <w:r w:rsidRPr="000B133F">
        <w:rPr>
          <w:rFonts w:ascii="Cambria" w:eastAsia="Times New Roman" w:hAnsi="Cambria" w:cs="Times New Roman"/>
          <w:color w:val="000000"/>
          <w:sz w:val="24"/>
          <w:szCs w:val="24"/>
        </w:rPr>
        <w:t> what might be some products, services, or processes in yourwork or educational context that could be improved?</w:t>
      </w:r>
    </w:p>
    <w:p w14:paraId="29466C86" w14:textId="77777777" w:rsidR="000B133F" w:rsidRPr="000B133F" w:rsidRDefault="000B133F" w:rsidP="000B133F">
      <w:pPr>
        <w:numPr>
          <w:ilvl w:val="0"/>
          <w:numId w:val="3"/>
        </w:numPr>
        <w:shd w:val="clear" w:color="auto" w:fill="DBDBDB"/>
        <w:spacing w:line="240" w:lineRule="auto"/>
        <w:ind w:left="615"/>
        <w:rPr>
          <w:rFonts w:ascii="Cambria" w:eastAsia="Times New Roman" w:hAnsi="Cambria" w:cs="Times New Roman"/>
          <w:color w:val="000000"/>
          <w:sz w:val="24"/>
          <w:szCs w:val="24"/>
        </w:rPr>
      </w:pPr>
      <w:r w:rsidRPr="000B133F">
        <w:rPr>
          <w:rFonts w:ascii="Cambria" w:eastAsia="Times New Roman" w:hAnsi="Cambria" w:cs="Times New Roman"/>
          <w:color w:val="000000"/>
          <w:sz w:val="24"/>
          <w:szCs w:val="24"/>
        </w:rPr>
        <w:t>How might you become an ethnographer to find ways to improve your creative confidence in the workplace?</w:t>
      </w:r>
    </w:p>
    <w:p w14:paraId="79529FE0" w14:textId="77777777" w:rsidR="000B133F" w:rsidRDefault="000B133F"/>
    <w:sectPr w:rsidR="000B13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1495C"/>
    <w:multiLevelType w:val="multilevel"/>
    <w:tmpl w:val="21D8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4C65A8"/>
    <w:multiLevelType w:val="multilevel"/>
    <w:tmpl w:val="7664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812AF4"/>
    <w:multiLevelType w:val="multilevel"/>
    <w:tmpl w:val="0FD4A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E619F2"/>
    <w:multiLevelType w:val="multilevel"/>
    <w:tmpl w:val="38D6E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3F"/>
    <w:rsid w:val="000B1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54346"/>
  <w15:chartTrackingRefBased/>
  <w15:docId w15:val="{4860BA44-27F1-46F0-AABA-627ED369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B13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33F"/>
    <w:rPr>
      <w:rFonts w:ascii="Times New Roman" w:eastAsia="Times New Roman" w:hAnsi="Times New Roman" w:cs="Times New Roman"/>
      <w:b/>
      <w:bCs/>
      <w:kern w:val="36"/>
      <w:sz w:val="48"/>
      <w:szCs w:val="48"/>
    </w:rPr>
  </w:style>
  <w:style w:type="paragraph" w:customStyle="1" w:styleId="msonormal0">
    <w:name w:val="msonormal"/>
    <w:basedOn w:val="Normal"/>
    <w:rsid w:val="000B13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0B133F"/>
  </w:style>
  <w:style w:type="paragraph" w:styleId="NormalWeb">
    <w:name w:val="Normal (Web)"/>
    <w:basedOn w:val="Normal"/>
    <w:uiPriority w:val="99"/>
    <w:semiHidden/>
    <w:unhideWhenUsed/>
    <w:rsid w:val="000B133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133F"/>
    <w:rPr>
      <w:color w:val="0000FF"/>
      <w:u w:val="single"/>
    </w:rPr>
  </w:style>
  <w:style w:type="character" w:styleId="FollowedHyperlink">
    <w:name w:val="FollowedHyperlink"/>
    <w:basedOn w:val="DefaultParagraphFont"/>
    <w:uiPriority w:val="99"/>
    <w:semiHidden/>
    <w:unhideWhenUsed/>
    <w:rsid w:val="000B133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40277">
      <w:bodyDiv w:val="1"/>
      <w:marLeft w:val="0"/>
      <w:marRight w:val="0"/>
      <w:marTop w:val="0"/>
      <w:marBottom w:val="0"/>
      <w:divBdr>
        <w:top w:val="none" w:sz="0" w:space="0" w:color="auto"/>
        <w:left w:val="none" w:sz="0" w:space="0" w:color="auto"/>
        <w:bottom w:val="none" w:sz="0" w:space="0" w:color="auto"/>
        <w:right w:val="none" w:sz="0" w:space="0" w:color="auto"/>
      </w:divBdr>
      <w:divsChild>
        <w:div w:id="126627904">
          <w:marLeft w:val="0"/>
          <w:marRight w:val="0"/>
          <w:marTop w:val="0"/>
          <w:marBottom w:val="0"/>
          <w:divBdr>
            <w:top w:val="none" w:sz="0" w:space="0" w:color="auto"/>
            <w:left w:val="none" w:sz="0" w:space="0" w:color="auto"/>
            <w:bottom w:val="none" w:sz="0" w:space="0" w:color="auto"/>
            <w:right w:val="none" w:sz="0" w:space="0" w:color="auto"/>
          </w:divBdr>
          <w:divsChild>
            <w:div w:id="650914359">
              <w:marLeft w:val="0"/>
              <w:marRight w:val="0"/>
              <w:marTop w:val="0"/>
              <w:marBottom w:val="0"/>
              <w:divBdr>
                <w:top w:val="none" w:sz="0" w:space="0" w:color="auto"/>
                <w:left w:val="none" w:sz="0" w:space="0" w:color="auto"/>
                <w:bottom w:val="none" w:sz="0" w:space="0" w:color="auto"/>
                <w:right w:val="none" w:sz="0" w:space="0" w:color="auto"/>
              </w:divBdr>
              <w:divsChild>
                <w:div w:id="17971141">
                  <w:marLeft w:val="0"/>
                  <w:marRight w:val="0"/>
                  <w:marTop w:val="0"/>
                  <w:marBottom w:val="0"/>
                  <w:divBdr>
                    <w:top w:val="none" w:sz="0" w:space="0" w:color="auto"/>
                    <w:left w:val="none" w:sz="0" w:space="0" w:color="auto"/>
                    <w:bottom w:val="none" w:sz="0" w:space="0" w:color="auto"/>
                    <w:right w:val="none" w:sz="0" w:space="0" w:color="auto"/>
                  </w:divBdr>
                  <w:divsChild>
                    <w:div w:id="1185439921">
                      <w:marLeft w:val="240"/>
                      <w:marRight w:val="240"/>
                      <w:marTop w:val="240"/>
                      <w:marBottom w:val="240"/>
                      <w:divBdr>
                        <w:top w:val="none" w:sz="0" w:space="0" w:color="auto"/>
                        <w:left w:val="none" w:sz="0" w:space="0" w:color="auto"/>
                        <w:bottom w:val="none" w:sz="0" w:space="0" w:color="auto"/>
                        <w:right w:val="none" w:sz="0" w:space="0" w:color="auto"/>
                      </w:divBdr>
                      <w:divsChild>
                        <w:div w:id="396172529">
                          <w:marLeft w:val="0"/>
                          <w:marRight w:val="0"/>
                          <w:marTop w:val="0"/>
                          <w:marBottom w:val="0"/>
                          <w:divBdr>
                            <w:top w:val="none" w:sz="0" w:space="0" w:color="auto"/>
                            <w:left w:val="none" w:sz="0" w:space="0" w:color="auto"/>
                            <w:bottom w:val="none" w:sz="0" w:space="0" w:color="auto"/>
                            <w:right w:val="none" w:sz="0" w:space="0" w:color="auto"/>
                          </w:divBdr>
                        </w:div>
                        <w:div w:id="1404257855">
                          <w:marLeft w:val="0"/>
                          <w:marRight w:val="0"/>
                          <w:marTop w:val="0"/>
                          <w:marBottom w:val="0"/>
                          <w:divBdr>
                            <w:top w:val="none" w:sz="0" w:space="0" w:color="auto"/>
                            <w:left w:val="none" w:sz="0" w:space="0" w:color="auto"/>
                            <w:bottom w:val="none" w:sz="0" w:space="0" w:color="auto"/>
                            <w:right w:val="none" w:sz="0" w:space="0" w:color="auto"/>
                          </w:divBdr>
                        </w:div>
                        <w:div w:id="568805273">
                          <w:marLeft w:val="0"/>
                          <w:marRight w:val="0"/>
                          <w:marTop w:val="0"/>
                          <w:marBottom w:val="0"/>
                          <w:divBdr>
                            <w:top w:val="none" w:sz="0" w:space="0" w:color="auto"/>
                            <w:left w:val="none" w:sz="0" w:space="0" w:color="auto"/>
                            <w:bottom w:val="none" w:sz="0" w:space="0" w:color="auto"/>
                            <w:right w:val="none" w:sz="0" w:space="0" w:color="auto"/>
                          </w:divBdr>
                        </w:div>
                        <w:div w:id="206506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Puccio.4753.18.1/sections/navpoint-69" TargetMode="External"/><Relationship Id="rId3" Type="http://schemas.openxmlformats.org/officeDocument/2006/relationships/settings" Target="settings.xml"/><Relationship Id="rId7" Type="http://schemas.openxmlformats.org/officeDocument/2006/relationships/hyperlink" Target="https://content.ashford.edu/books/Puccio.4753.18.1/sections/navpoint-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ashford.edu/books/Puccio.4753.18.1/sections/navpoint-69" TargetMode="External"/><Relationship Id="rId5" Type="http://schemas.openxmlformats.org/officeDocument/2006/relationships/hyperlink" Target="https://content.ashford.edu/books/Puccio.4753.18.1/sections/navpoint-6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Vernell Burnett</dc:creator>
  <cp:keywords/>
  <dc:description/>
  <cp:lastModifiedBy>Vernell Burnett</cp:lastModifiedBy>
  <cp:revision>1</cp:revision>
  <dcterms:created xsi:type="dcterms:W3CDTF">2019-09-14T14:37:00Z</dcterms:created>
  <dcterms:modified xsi:type="dcterms:W3CDTF">2019-09-14T14:43:00Z</dcterms:modified>
</cp:coreProperties>
</file>