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A9B" w:rsidRPr="0042586B" w:rsidRDefault="00031A9B" w:rsidP="008B7254">
      <w:pPr>
        <w:autoSpaceDE w:val="0"/>
        <w:autoSpaceDN w:val="0"/>
        <w:adjustRightInd w:val="0"/>
        <w:spacing w:after="0" w:line="360" w:lineRule="auto"/>
        <w:jc w:val="center"/>
        <w:rPr>
          <w:rFonts w:ascii="Times New Roman" w:hAnsi="Times New Roman" w:cs="Times New Roman"/>
          <w:b/>
        </w:rPr>
      </w:pPr>
      <w:r w:rsidRPr="0042586B">
        <w:rPr>
          <w:rFonts w:ascii="Times New Roman" w:hAnsi="Times New Roman" w:cs="Times New Roman"/>
          <w:b/>
        </w:rPr>
        <w:t>Foundations of Law</w:t>
      </w:r>
    </w:p>
    <w:p w:rsidR="0087741E" w:rsidRPr="0042586B" w:rsidRDefault="0087741E" w:rsidP="008B7254">
      <w:pPr>
        <w:autoSpaceDE w:val="0"/>
        <w:autoSpaceDN w:val="0"/>
        <w:adjustRightInd w:val="0"/>
        <w:spacing w:after="0" w:line="360" w:lineRule="auto"/>
        <w:jc w:val="center"/>
        <w:rPr>
          <w:rFonts w:ascii="Times New Roman" w:hAnsi="Times New Roman" w:cs="Times New Roman"/>
          <w:b/>
        </w:rPr>
      </w:pPr>
      <w:r w:rsidRPr="0042586B">
        <w:rPr>
          <w:rFonts w:ascii="Times New Roman" w:hAnsi="Times New Roman" w:cs="Times New Roman"/>
          <w:b/>
        </w:rPr>
        <w:t>Case analysis:</w:t>
      </w:r>
    </w:p>
    <w:p w:rsidR="0087741E" w:rsidRPr="0042586B" w:rsidRDefault="0087741E" w:rsidP="008B7254">
      <w:pPr>
        <w:autoSpaceDE w:val="0"/>
        <w:autoSpaceDN w:val="0"/>
        <w:adjustRightInd w:val="0"/>
        <w:spacing w:after="0" w:line="360" w:lineRule="auto"/>
        <w:jc w:val="center"/>
        <w:rPr>
          <w:rFonts w:ascii="Times New Roman" w:hAnsi="Times New Roman" w:cs="Times New Roman"/>
          <w:bCs/>
          <w:i/>
          <w:iCs/>
        </w:rPr>
      </w:pPr>
      <w:r w:rsidRPr="0042586B">
        <w:rPr>
          <w:rFonts w:ascii="Times New Roman" w:hAnsi="Times New Roman" w:cs="Times New Roman"/>
          <w:bCs/>
          <w:i/>
          <w:iCs/>
        </w:rPr>
        <w:t>The state of New South Wales v Canellis</w:t>
      </w:r>
    </w:p>
    <w:p w:rsidR="00031A9B" w:rsidRPr="0042586B" w:rsidRDefault="00031A9B" w:rsidP="008B7254">
      <w:pPr>
        <w:autoSpaceDE w:val="0"/>
        <w:autoSpaceDN w:val="0"/>
        <w:adjustRightInd w:val="0"/>
        <w:spacing w:after="0" w:line="360" w:lineRule="auto"/>
        <w:jc w:val="center"/>
        <w:rPr>
          <w:rFonts w:ascii="Times New Roman" w:hAnsi="Times New Roman" w:cs="Times New Roman"/>
          <w:bCs/>
          <w:i/>
        </w:rPr>
      </w:pPr>
      <w:r w:rsidRPr="0042586B">
        <w:rPr>
          <w:rFonts w:ascii="Times New Roman" w:hAnsi="Times New Roman" w:cs="Times New Roman"/>
          <w:bCs/>
          <w:i/>
          <w:iCs/>
        </w:rPr>
        <w:t>(1994) 181 CLR 309</w:t>
      </w:r>
    </w:p>
    <w:p w:rsidR="0087741E" w:rsidRPr="0042586B" w:rsidRDefault="0087741E" w:rsidP="008B7254">
      <w:pPr>
        <w:autoSpaceDE w:val="0"/>
        <w:autoSpaceDN w:val="0"/>
        <w:adjustRightInd w:val="0"/>
        <w:spacing w:after="0" w:line="360" w:lineRule="auto"/>
        <w:rPr>
          <w:rFonts w:ascii="Times New Roman" w:hAnsi="Times New Roman" w:cs="Times New Roman"/>
          <w:b/>
          <w:bCs/>
        </w:rPr>
      </w:pPr>
      <w:r w:rsidRPr="0042586B">
        <w:rPr>
          <w:rFonts w:ascii="Times New Roman" w:hAnsi="Times New Roman" w:cs="Times New Roman"/>
          <w:b/>
          <w:bCs/>
        </w:rPr>
        <w:t>Legal History</w:t>
      </w:r>
    </w:p>
    <w:p w:rsidR="0087741E" w:rsidRPr="0042586B" w:rsidRDefault="0087741E" w:rsidP="008B7254">
      <w:pPr>
        <w:autoSpaceDE w:val="0"/>
        <w:autoSpaceDN w:val="0"/>
        <w:adjustRightInd w:val="0"/>
        <w:spacing w:after="0" w:line="360" w:lineRule="auto"/>
        <w:ind w:firstLine="720"/>
        <w:rPr>
          <w:rFonts w:ascii="Times New Roman" w:hAnsi="Times New Roman" w:cs="Times New Roman"/>
          <w:bCs/>
        </w:rPr>
      </w:pPr>
      <w:r w:rsidRPr="0042586B">
        <w:rPr>
          <w:rFonts w:ascii="Times New Roman" w:hAnsi="Times New Roman" w:cs="Times New Roman"/>
          <w:bCs/>
        </w:rPr>
        <w:t xml:space="preserve">The history of the case of the State of New South Wales Vs. Canellis can be traced back to the case of Megan Kalajzich, which was a case of murder. George Canellis was the hitman in this case and he had been given a job to kill </w:t>
      </w:r>
      <w:r w:rsidR="00EB1F7D" w:rsidRPr="0042586B">
        <w:rPr>
          <w:rFonts w:ascii="Times New Roman" w:hAnsi="Times New Roman" w:cs="Times New Roman"/>
          <w:bCs/>
        </w:rPr>
        <w:t xml:space="preserve">Mrs. </w:t>
      </w:r>
      <w:r w:rsidRPr="0042586B">
        <w:rPr>
          <w:rFonts w:ascii="Times New Roman" w:hAnsi="Times New Roman" w:cs="Times New Roman"/>
          <w:bCs/>
        </w:rPr>
        <w:t xml:space="preserve">Kalajzich. George had been facilitated to do conduct the murder with a gun and a partial payment amounting to five thousand dollars. </w:t>
      </w:r>
      <w:r w:rsidR="004A6C03" w:rsidRPr="0042586B">
        <w:rPr>
          <w:rFonts w:ascii="Times New Roman" w:hAnsi="Times New Roman" w:cs="Times New Roman"/>
          <w:bCs/>
        </w:rPr>
        <w:t>The remaining amount was twenty thousand dollars and was to be paid after the job was done</w:t>
      </w:r>
      <w:r w:rsidR="00031A9B" w:rsidRPr="0042586B">
        <w:rPr>
          <w:rFonts w:ascii="Times New Roman" w:hAnsi="Times New Roman" w:cs="Times New Roman"/>
          <w:bCs/>
          <w:vertAlign w:val="superscript"/>
        </w:rPr>
        <w:t>12</w:t>
      </w:r>
      <w:r w:rsidR="004A6C03" w:rsidRPr="0042586B">
        <w:rPr>
          <w:rFonts w:ascii="Times New Roman" w:hAnsi="Times New Roman" w:cs="Times New Roman"/>
          <w:bCs/>
        </w:rPr>
        <w:t xml:space="preserve">. </w:t>
      </w:r>
      <w:r w:rsidR="00EB1F7D" w:rsidRPr="0042586B">
        <w:rPr>
          <w:rFonts w:ascii="Times New Roman" w:hAnsi="Times New Roman" w:cs="Times New Roman"/>
          <w:bCs/>
        </w:rPr>
        <w:t>However, George later turned down the deal and returned the gun but did not return the dow</w:t>
      </w:r>
      <w:bookmarkStart w:id="0" w:name="_GoBack"/>
      <w:bookmarkEnd w:id="0"/>
      <w:r w:rsidR="00EB1F7D" w:rsidRPr="0042586B">
        <w:rPr>
          <w:rFonts w:ascii="Times New Roman" w:hAnsi="Times New Roman" w:cs="Times New Roman"/>
          <w:bCs/>
        </w:rPr>
        <w:t>n-payment that he had received. Another hitman was hired and he went on to kill the victim on the 27</w:t>
      </w:r>
      <w:r w:rsidR="00EB1F7D" w:rsidRPr="0042586B">
        <w:rPr>
          <w:rFonts w:ascii="Times New Roman" w:hAnsi="Times New Roman" w:cs="Times New Roman"/>
          <w:bCs/>
          <w:vertAlign w:val="superscript"/>
        </w:rPr>
        <w:t>th</w:t>
      </w:r>
      <w:r w:rsidR="00EB1F7D" w:rsidRPr="0042586B">
        <w:rPr>
          <w:rFonts w:ascii="Times New Roman" w:hAnsi="Times New Roman" w:cs="Times New Roman"/>
          <w:bCs/>
        </w:rPr>
        <w:t xml:space="preserve"> of January 1986 in her home</w:t>
      </w:r>
      <w:r w:rsidR="0042586B" w:rsidRPr="0042586B">
        <w:rPr>
          <w:rFonts w:ascii="Times New Roman" w:hAnsi="Times New Roman" w:cs="Times New Roman"/>
          <w:bCs/>
          <w:vertAlign w:val="superscript"/>
        </w:rPr>
        <w:t>34</w:t>
      </w:r>
      <w:r w:rsidR="00EB1F7D" w:rsidRPr="0042586B">
        <w:rPr>
          <w:rFonts w:ascii="Times New Roman" w:hAnsi="Times New Roman" w:cs="Times New Roman"/>
          <w:bCs/>
        </w:rPr>
        <w:t>. George Canellis was scared that the whole murder case woulf turn to him for being in the initial deal. He went to see a detective known as Kevin Woods and they agreed that George would give him all information regarding the murder and Woods would grant him immunity.</w:t>
      </w:r>
    </w:p>
    <w:p w:rsidR="00F542F9" w:rsidRDefault="00EB1F7D" w:rsidP="008B7254">
      <w:pPr>
        <w:autoSpaceDE w:val="0"/>
        <w:autoSpaceDN w:val="0"/>
        <w:adjustRightInd w:val="0"/>
        <w:spacing w:after="0" w:line="360" w:lineRule="auto"/>
        <w:ind w:firstLine="720"/>
        <w:rPr>
          <w:rFonts w:ascii="Times New Roman" w:hAnsi="Times New Roman" w:cs="Times New Roman"/>
          <w:bCs/>
        </w:rPr>
      </w:pPr>
      <w:r w:rsidRPr="0042586B">
        <w:rPr>
          <w:rFonts w:ascii="Times New Roman" w:hAnsi="Times New Roman" w:cs="Times New Roman"/>
          <w:bCs/>
        </w:rPr>
        <w:t>Later, Bill Vandenberg confesses that he had killed Mrs. Kalajzich. He also told the detectives that Mr. Warren Elkins was behind the murder of Kalajzich. Warren was the best friend to Bill. Warren confessed that he had organized for Kalajzich’s murder but he was not the person that pulled the trigger. After the hearing, Bill was charged with the murder of Kalajzich, attempted murder, conspiracy to commit murder and assault</w:t>
      </w:r>
      <w:r w:rsidR="0042586B" w:rsidRPr="0042586B">
        <w:rPr>
          <w:rFonts w:ascii="Times New Roman" w:hAnsi="Times New Roman" w:cs="Times New Roman"/>
          <w:bCs/>
          <w:vertAlign w:val="superscript"/>
        </w:rPr>
        <w:t>56</w:t>
      </w:r>
      <w:r w:rsidRPr="0042586B">
        <w:rPr>
          <w:rFonts w:ascii="Times New Roman" w:hAnsi="Times New Roman" w:cs="Times New Roman"/>
          <w:bCs/>
        </w:rPr>
        <w:t xml:space="preserve">. Warren was also charged with one count of conspiracy to murder of Bill. Mr. Kalajzich had plotted with Warren to kill Bill because he had information about the murder that could take them both in. Warren was again charged with conspiracy to pervert the course of justice. Warren and Bill now gave evidence based information to indict Mr. Kalajzich for the murder of his wife. </w:t>
      </w:r>
    </w:p>
    <w:p w:rsidR="00F542F9" w:rsidRDefault="00F542F9" w:rsidP="00F542F9">
      <w:pPr>
        <w:rPr>
          <w:rFonts w:ascii="Times New Roman" w:hAnsi="Times New Roman" w:cs="Times New Roman"/>
        </w:rPr>
      </w:pPr>
    </w:p>
    <w:p w:rsidR="00031A9B" w:rsidRPr="00F542F9" w:rsidRDefault="00031A9B" w:rsidP="00F542F9">
      <w:pPr>
        <w:rPr>
          <w:rFonts w:ascii="Times New Roman" w:hAnsi="Times New Roman" w:cs="Times New Roman"/>
        </w:rPr>
        <w:sectPr w:rsidR="00031A9B" w:rsidRPr="00F542F9">
          <w:footerReference w:type="default" r:id="rId6"/>
          <w:pgSz w:w="12240" w:h="15840"/>
          <w:pgMar w:top="1440" w:right="1440" w:bottom="1440" w:left="1440" w:header="720" w:footer="720" w:gutter="0"/>
          <w:cols w:space="720"/>
          <w:docGrid w:linePitch="360"/>
        </w:sectPr>
      </w:pPr>
    </w:p>
    <w:p w:rsidR="0042586B" w:rsidRDefault="0042586B" w:rsidP="008B7254">
      <w:pPr>
        <w:autoSpaceDE w:val="0"/>
        <w:autoSpaceDN w:val="0"/>
        <w:adjustRightInd w:val="0"/>
        <w:spacing w:after="0" w:line="360" w:lineRule="auto"/>
        <w:rPr>
          <w:rFonts w:ascii="Times New Roman" w:hAnsi="Times New Roman" w:cs="Times New Roman"/>
          <w:b/>
          <w:bCs/>
        </w:rPr>
      </w:pPr>
      <w:r w:rsidRPr="0042586B">
        <w:rPr>
          <w:rFonts w:ascii="Times New Roman" w:hAnsi="Times New Roman" w:cs="Times New Roman"/>
          <w:bCs/>
        </w:rPr>
        <w:lastRenderedPageBreak/>
        <w:t>He was found guilty and sentenced to life imprisonment. Bill and Warren were also sentenced to life imprisonment</w:t>
      </w:r>
      <w:r w:rsidRPr="0042586B">
        <w:rPr>
          <w:rFonts w:ascii="Times New Roman" w:hAnsi="Times New Roman" w:cs="Times New Roman"/>
          <w:bCs/>
          <w:vertAlign w:val="superscript"/>
        </w:rPr>
        <w:t>7</w:t>
      </w:r>
      <w:r w:rsidRPr="0042586B">
        <w:rPr>
          <w:rFonts w:ascii="Times New Roman" w:hAnsi="Times New Roman" w:cs="Times New Roman"/>
          <w:bCs/>
        </w:rPr>
        <w:t>.</w:t>
      </w:r>
    </w:p>
    <w:p w:rsidR="006875FE" w:rsidRPr="0042586B" w:rsidRDefault="006875FE" w:rsidP="008B7254">
      <w:pPr>
        <w:autoSpaceDE w:val="0"/>
        <w:autoSpaceDN w:val="0"/>
        <w:adjustRightInd w:val="0"/>
        <w:spacing w:after="0" w:line="360" w:lineRule="auto"/>
        <w:rPr>
          <w:rFonts w:ascii="Times New Roman" w:hAnsi="Times New Roman" w:cs="Times New Roman"/>
          <w:b/>
          <w:bCs/>
        </w:rPr>
      </w:pPr>
      <w:r w:rsidRPr="0042586B">
        <w:rPr>
          <w:rFonts w:ascii="Times New Roman" w:hAnsi="Times New Roman" w:cs="Times New Roman"/>
          <w:b/>
          <w:bCs/>
        </w:rPr>
        <w:t>The Dispute</w:t>
      </w:r>
    </w:p>
    <w:p w:rsidR="006875FE" w:rsidRPr="0042586B" w:rsidRDefault="006875FE" w:rsidP="008B7254">
      <w:pPr>
        <w:autoSpaceDE w:val="0"/>
        <w:autoSpaceDN w:val="0"/>
        <w:adjustRightInd w:val="0"/>
        <w:spacing w:after="0" w:line="360" w:lineRule="auto"/>
        <w:rPr>
          <w:rFonts w:ascii="Times New Roman" w:hAnsi="Times New Roman" w:cs="Times New Roman"/>
          <w:b/>
          <w:bCs/>
        </w:rPr>
      </w:pPr>
      <w:r w:rsidRPr="0042586B">
        <w:rPr>
          <w:rFonts w:ascii="Times New Roman" w:hAnsi="Times New Roman" w:cs="Times New Roman"/>
          <w:b/>
          <w:bCs/>
        </w:rPr>
        <w:tab/>
      </w:r>
      <w:r w:rsidR="00B44910" w:rsidRPr="0042586B">
        <w:rPr>
          <w:rFonts w:ascii="Times New Roman" w:hAnsi="Times New Roman" w:cs="Times New Roman"/>
          <w:bCs/>
        </w:rPr>
        <w:t>Commissioner</w:t>
      </w:r>
      <w:r w:rsidR="003B703C" w:rsidRPr="0042586B">
        <w:rPr>
          <w:rFonts w:ascii="Times New Roman" w:hAnsi="Times New Roman" w:cs="Times New Roman"/>
          <w:bCs/>
        </w:rPr>
        <w:t xml:space="preserve"> J.P. Slattery gave an allowance for counsel to appear before court on behal</w:t>
      </w:r>
      <w:r w:rsidR="00B44910" w:rsidRPr="0042586B">
        <w:rPr>
          <w:rFonts w:ascii="Times New Roman" w:hAnsi="Times New Roman" w:cs="Times New Roman"/>
          <w:bCs/>
        </w:rPr>
        <w:t>f</w:t>
      </w:r>
      <w:r w:rsidR="003B703C" w:rsidRPr="0042586B">
        <w:rPr>
          <w:rFonts w:ascii="Times New Roman" w:hAnsi="Times New Roman" w:cs="Times New Roman"/>
          <w:bCs/>
        </w:rPr>
        <w:t xml:space="preserve"> of Canellis and Elkins on 3</w:t>
      </w:r>
      <w:r w:rsidR="003B703C" w:rsidRPr="0042586B">
        <w:rPr>
          <w:rFonts w:ascii="Times New Roman" w:hAnsi="Times New Roman" w:cs="Times New Roman"/>
          <w:bCs/>
          <w:vertAlign w:val="superscript"/>
        </w:rPr>
        <w:t>rd</w:t>
      </w:r>
      <w:r w:rsidR="003B703C" w:rsidRPr="0042586B">
        <w:rPr>
          <w:rFonts w:ascii="Times New Roman" w:hAnsi="Times New Roman" w:cs="Times New Roman"/>
          <w:bCs/>
        </w:rPr>
        <w:t xml:space="preserve"> November 1993 for an inquiry. An inquiry had been formed </w:t>
      </w:r>
      <w:r w:rsidR="00B44910" w:rsidRPr="0042586B">
        <w:rPr>
          <w:rFonts w:ascii="Times New Roman" w:hAnsi="Times New Roman" w:cs="Times New Roman"/>
          <w:bCs/>
        </w:rPr>
        <w:t>because Mr. Kalajzich had accused Warren and George of lying to the court and the justice system and landing him in jail for life. If the accusations of Mr. Kalajzich were validated, it would bring to an end the immunity of George Canellis. Mr. Kalajzich had given his side of the story to the commissioner claiming that George was also involved in the murder of Mrs. Kaljzich and was not watching things happen</w:t>
      </w:r>
      <w:r w:rsidR="0042586B" w:rsidRPr="0042586B">
        <w:rPr>
          <w:rFonts w:ascii="Times New Roman" w:hAnsi="Times New Roman" w:cs="Times New Roman"/>
          <w:bCs/>
          <w:vertAlign w:val="superscript"/>
        </w:rPr>
        <w:t>89</w:t>
      </w:r>
      <w:r w:rsidR="00B44910" w:rsidRPr="0042586B">
        <w:rPr>
          <w:rFonts w:ascii="Times New Roman" w:hAnsi="Times New Roman" w:cs="Times New Roman"/>
          <w:bCs/>
        </w:rPr>
        <w:t xml:space="preserve">. </w:t>
      </w:r>
      <w:r w:rsidRPr="0042586B">
        <w:rPr>
          <w:rFonts w:ascii="Times New Roman" w:hAnsi="Times New Roman" w:cs="Times New Roman"/>
          <w:b/>
          <w:bCs/>
        </w:rPr>
        <w:tab/>
      </w:r>
    </w:p>
    <w:p w:rsidR="00B44910" w:rsidRPr="0042586B" w:rsidRDefault="00B44910" w:rsidP="008B7254">
      <w:pPr>
        <w:autoSpaceDE w:val="0"/>
        <w:autoSpaceDN w:val="0"/>
        <w:adjustRightInd w:val="0"/>
        <w:spacing w:after="0" w:line="360" w:lineRule="auto"/>
        <w:rPr>
          <w:rFonts w:ascii="Times New Roman" w:hAnsi="Times New Roman" w:cs="Times New Roman"/>
          <w:bCs/>
        </w:rPr>
      </w:pPr>
      <w:r w:rsidRPr="0042586B">
        <w:rPr>
          <w:rFonts w:ascii="Times New Roman" w:hAnsi="Times New Roman" w:cs="Times New Roman"/>
          <w:b/>
          <w:bCs/>
        </w:rPr>
        <w:tab/>
      </w:r>
      <w:r w:rsidRPr="0042586B">
        <w:rPr>
          <w:rFonts w:ascii="Times New Roman" w:hAnsi="Times New Roman" w:cs="Times New Roman"/>
          <w:bCs/>
        </w:rPr>
        <w:t xml:space="preserve">Warren and George had to go to the inquiry to provide evidence that their statementsin court were true. </w:t>
      </w:r>
      <w:r w:rsidR="00802B9E" w:rsidRPr="0042586B">
        <w:rPr>
          <w:rFonts w:ascii="Times New Roman" w:hAnsi="Times New Roman" w:cs="Times New Roman"/>
          <w:bCs/>
        </w:rPr>
        <w:t>The statements of the two men wouldn’t hold water compared to if they had legal representation. Warren and George were not able to pay for legal representation.</w:t>
      </w:r>
      <w:r w:rsidR="00CA37B5" w:rsidRPr="0042586B">
        <w:rPr>
          <w:rFonts w:ascii="Times New Roman" w:hAnsi="Times New Roman" w:cs="Times New Roman"/>
          <w:bCs/>
        </w:rPr>
        <w:t xml:space="preserve"> The legal aid commission provided the two respondents with twenty two thousand dollars help with their legal representation. The funds ran out quite fast and so they decided to settle the matter with the commissioner. Warren had to represent himself because he had no funds. Unfortunately, he had changed his name due to the earlier case for some work reasons. This hearing was likely to expose his identity in his new job</w:t>
      </w:r>
      <w:r w:rsidR="0042586B" w:rsidRPr="0042586B">
        <w:rPr>
          <w:rFonts w:ascii="Times New Roman" w:hAnsi="Times New Roman" w:cs="Times New Roman"/>
          <w:bCs/>
          <w:vertAlign w:val="superscript"/>
        </w:rPr>
        <w:t>3</w:t>
      </w:r>
      <w:r w:rsidR="00CA37B5" w:rsidRPr="0042586B">
        <w:rPr>
          <w:rFonts w:ascii="Times New Roman" w:hAnsi="Times New Roman" w:cs="Times New Roman"/>
          <w:bCs/>
        </w:rPr>
        <w:t>.</w:t>
      </w:r>
    </w:p>
    <w:p w:rsidR="00CA37B5" w:rsidRPr="0042586B" w:rsidRDefault="00CA37B5" w:rsidP="008B7254">
      <w:pPr>
        <w:autoSpaceDE w:val="0"/>
        <w:autoSpaceDN w:val="0"/>
        <w:adjustRightInd w:val="0"/>
        <w:spacing w:after="0" w:line="360" w:lineRule="auto"/>
        <w:rPr>
          <w:rFonts w:ascii="Times New Roman" w:hAnsi="Times New Roman" w:cs="Times New Roman"/>
          <w:bCs/>
        </w:rPr>
      </w:pPr>
      <w:r w:rsidRPr="0042586B">
        <w:rPr>
          <w:rFonts w:ascii="Times New Roman" w:hAnsi="Times New Roman" w:cs="Times New Roman"/>
          <w:bCs/>
        </w:rPr>
        <w:tab/>
      </w:r>
      <w:r w:rsidR="005F1F1C" w:rsidRPr="0042586B">
        <w:rPr>
          <w:rFonts w:ascii="Times New Roman" w:hAnsi="Times New Roman" w:cs="Times New Roman"/>
          <w:bCs/>
        </w:rPr>
        <w:t>The legal representation for George Canellis decided to remain in the hearing because he did not have any other legal representation and it was likely that he would not be represented fairly. The council in the inquiry was against the stating of George’s counsel. They argued that there were two months before the two respondents could state their case and they would be in a position to afford legal representation by then. The commissioner had committed to do whatever he had to do to ensure there was equal representation on the both sides of the inquiry. The hearing proceeded in the Supreme Court</w:t>
      </w:r>
      <w:r w:rsidR="00B129A1" w:rsidRPr="00B129A1">
        <w:rPr>
          <w:rFonts w:ascii="Times New Roman" w:hAnsi="Times New Roman" w:cs="Times New Roman"/>
          <w:bCs/>
          <w:vertAlign w:val="superscript"/>
        </w:rPr>
        <w:t>3</w:t>
      </w:r>
      <w:r w:rsidR="005F1F1C" w:rsidRPr="0042586B">
        <w:rPr>
          <w:rFonts w:ascii="Times New Roman" w:hAnsi="Times New Roman" w:cs="Times New Roman"/>
          <w:bCs/>
        </w:rPr>
        <w:t>.</w:t>
      </w:r>
    </w:p>
    <w:p w:rsidR="00B129A1" w:rsidRDefault="005F1F1C" w:rsidP="008B7254">
      <w:pPr>
        <w:autoSpaceDE w:val="0"/>
        <w:autoSpaceDN w:val="0"/>
        <w:adjustRightInd w:val="0"/>
        <w:spacing w:after="0" w:line="360" w:lineRule="auto"/>
        <w:rPr>
          <w:rFonts w:ascii="Times New Roman" w:hAnsi="Times New Roman" w:cs="Times New Roman"/>
          <w:bCs/>
        </w:rPr>
        <w:sectPr w:rsidR="00B129A1">
          <w:footerReference w:type="default" r:id="rId7"/>
          <w:pgSz w:w="12240" w:h="15840"/>
          <w:pgMar w:top="1440" w:right="1440" w:bottom="1440" w:left="1440" w:header="720" w:footer="720" w:gutter="0"/>
          <w:cols w:space="720"/>
          <w:docGrid w:linePitch="360"/>
        </w:sectPr>
      </w:pPr>
      <w:r w:rsidRPr="0042586B">
        <w:rPr>
          <w:rFonts w:ascii="Times New Roman" w:hAnsi="Times New Roman" w:cs="Times New Roman"/>
          <w:bCs/>
        </w:rPr>
        <w:tab/>
        <w:t xml:space="preserve">George and Warren made applications to have their legal representation paid for by the state of New South Wales but their applications were rejected. The New South Wales Court represented by Kirby P. rejected the point that George and Warren had the right to legal representation paid for by the state. </w:t>
      </w:r>
      <w:r w:rsidR="002B751F" w:rsidRPr="0042586B">
        <w:rPr>
          <w:rFonts w:ascii="Times New Roman" w:hAnsi="Times New Roman" w:cs="Times New Roman"/>
          <w:bCs/>
        </w:rPr>
        <w:t xml:space="preserve">Kirby was however pro the laws of procedural fairness. He argued that the commissioner had not considered the entitlement of the respondents to a fair trial and that made his decision seem invalid. </w:t>
      </w:r>
      <w:r w:rsidR="007C2579" w:rsidRPr="0042586B">
        <w:rPr>
          <w:rFonts w:ascii="Times New Roman" w:hAnsi="Times New Roman" w:cs="Times New Roman"/>
          <w:bCs/>
        </w:rPr>
        <w:t>Kirby intended to change the decision to allow applications for a stay by the first respondents by stating that some set circumstances had to be met for one to claim financial relief</w:t>
      </w:r>
      <w:r w:rsidR="00B129A1" w:rsidRPr="00B129A1">
        <w:rPr>
          <w:rFonts w:ascii="Times New Roman" w:hAnsi="Times New Roman" w:cs="Times New Roman"/>
          <w:bCs/>
          <w:vertAlign w:val="superscript"/>
        </w:rPr>
        <w:t>3</w:t>
      </w:r>
      <w:r w:rsidR="007C2579" w:rsidRPr="0042586B">
        <w:rPr>
          <w:rFonts w:ascii="Times New Roman" w:hAnsi="Times New Roman" w:cs="Times New Roman"/>
          <w:bCs/>
        </w:rPr>
        <w:t>.</w:t>
      </w:r>
    </w:p>
    <w:p w:rsidR="007C2579" w:rsidRPr="00B129A1" w:rsidRDefault="007C2579" w:rsidP="008B7254">
      <w:pPr>
        <w:autoSpaceDE w:val="0"/>
        <w:autoSpaceDN w:val="0"/>
        <w:adjustRightInd w:val="0"/>
        <w:spacing w:after="0" w:line="360" w:lineRule="auto"/>
        <w:rPr>
          <w:rFonts w:ascii="Times New Roman" w:hAnsi="Times New Roman" w:cs="Times New Roman"/>
          <w:color w:val="333333"/>
        </w:rPr>
      </w:pPr>
      <w:r>
        <w:rPr>
          <w:rFonts w:ascii="Times New Roman" w:hAnsi="Times New Roman" w:cs="Times New Roman"/>
          <w:color w:val="333333"/>
          <w:sz w:val="24"/>
          <w:szCs w:val="24"/>
        </w:rPr>
        <w:lastRenderedPageBreak/>
        <w:tab/>
      </w:r>
      <w:r w:rsidR="00784BC1" w:rsidRPr="00B129A1">
        <w:rPr>
          <w:rFonts w:ascii="Times New Roman" w:hAnsi="Times New Roman" w:cs="Times New Roman"/>
          <w:color w:val="333333"/>
        </w:rPr>
        <w:t>It is evident that George and Warren were unable to have access to legal representation. This was already a breach in legal requirements for a fair trial and justice. Kirby made a statement that the two respondents needed to have legal representation before the commencement of the inquiry. On the 5</w:t>
      </w:r>
      <w:r w:rsidR="00784BC1" w:rsidRPr="00B129A1">
        <w:rPr>
          <w:rFonts w:ascii="Times New Roman" w:hAnsi="Times New Roman" w:cs="Times New Roman"/>
          <w:color w:val="333333"/>
          <w:vertAlign w:val="superscript"/>
        </w:rPr>
        <w:t>th</w:t>
      </w:r>
      <w:r w:rsidR="00784BC1" w:rsidRPr="00B129A1">
        <w:rPr>
          <w:rFonts w:ascii="Times New Roman" w:hAnsi="Times New Roman" w:cs="Times New Roman"/>
          <w:color w:val="333333"/>
        </w:rPr>
        <w:t xml:space="preserve"> of May the same year, the court ruled that the inquiry had to stop until George and Warren were equally represented and had the assurance of legal aid.</w:t>
      </w:r>
    </w:p>
    <w:p w:rsidR="00784BC1" w:rsidRPr="00B129A1" w:rsidRDefault="00784BC1" w:rsidP="008B7254">
      <w:pPr>
        <w:autoSpaceDE w:val="0"/>
        <w:autoSpaceDN w:val="0"/>
        <w:adjustRightInd w:val="0"/>
        <w:spacing w:after="0" w:line="360" w:lineRule="auto"/>
        <w:rPr>
          <w:rFonts w:ascii="Times New Roman" w:hAnsi="Times New Roman" w:cs="Times New Roman"/>
          <w:color w:val="333333"/>
        </w:rPr>
      </w:pPr>
    </w:p>
    <w:p w:rsidR="00784BC1" w:rsidRPr="00B129A1" w:rsidRDefault="00784BC1" w:rsidP="008B7254">
      <w:pPr>
        <w:autoSpaceDE w:val="0"/>
        <w:autoSpaceDN w:val="0"/>
        <w:adjustRightInd w:val="0"/>
        <w:spacing w:after="0" w:line="360" w:lineRule="auto"/>
        <w:rPr>
          <w:rFonts w:ascii="Times New Roman" w:hAnsi="Times New Roman" w:cs="Times New Roman"/>
          <w:b/>
          <w:color w:val="333333"/>
        </w:rPr>
      </w:pPr>
      <w:r w:rsidRPr="00B129A1">
        <w:rPr>
          <w:rFonts w:ascii="Times New Roman" w:hAnsi="Times New Roman" w:cs="Times New Roman"/>
          <w:b/>
          <w:color w:val="333333"/>
        </w:rPr>
        <w:t>The Analysis</w:t>
      </w:r>
    </w:p>
    <w:p w:rsidR="00784BC1" w:rsidRPr="00B129A1" w:rsidRDefault="00784BC1" w:rsidP="008B7254">
      <w:pPr>
        <w:autoSpaceDE w:val="0"/>
        <w:autoSpaceDN w:val="0"/>
        <w:adjustRightInd w:val="0"/>
        <w:spacing w:after="0" w:line="360" w:lineRule="auto"/>
        <w:ind w:firstLine="720"/>
        <w:rPr>
          <w:rFonts w:ascii="Times New Roman" w:hAnsi="Times New Roman" w:cs="Times New Roman"/>
          <w:color w:val="333333"/>
        </w:rPr>
      </w:pPr>
      <w:r w:rsidRPr="00B129A1">
        <w:rPr>
          <w:rFonts w:ascii="Times New Roman" w:hAnsi="Times New Roman" w:cs="Times New Roman"/>
          <w:color w:val="333333"/>
        </w:rPr>
        <w:t>The legal aspect in this case is the right of the respondents to a fair trial.</w:t>
      </w:r>
      <w:r w:rsidR="00931908" w:rsidRPr="00B129A1">
        <w:rPr>
          <w:rFonts w:ascii="Times New Roman" w:hAnsi="Times New Roman" w:cs="Times New Roman"/>
          <w:color w:val="333333"/>
        </w:rPr>
        <w:t xml:space="preserve"> George and Warren ran out of the money that they had been assigned for legal representation. At the point where they were not able to afford legal representation, it goes against the legal requirements for procedural fairness. The conclusion is that the commissioner did not have the authority to proceed with the inquiry until both respondents were provided with legal representation. </w:t>
      </w:r>
    </w:p>
    <w:p w:rsidR="00235ABD" w:rsidRPr="00B129A1" w:rsidRDefault="00931908" w:rsidP="008B7254">
      <w:pPr>
        <w:autoSpaceDE w:val="0"/>
        <w:autoSpaceDN w:val="0"/>
        <w:adjustRightInd w:val="0"/>
        <w:spacing w:after="0" w:line="360" w:lineRule="auto"/>
        <w:ind w:firstLine="720"/>
        <w:rPr>
          <w:rFonts w:ascii="Times New Roman" w:hAnsi="Times New Roman" w:cs="Times New Roman"/>
          <w:color w:val="333333"/>
        </w:rPr>
      </w:pPr>
      <w:r w:rsidRPr="00B129A1">
        <w:rPr>
          <w:rFonts w:ascii="Times New Roman" w:hAnsi="Times New Roman" w:cs="Times New Roman"/>
          <w:color w:val="333333"/>
        </w:rPr>
        <w:t xml:space="preserve">Section 475 of the Crimes Act 1900 (N.S.W.) </w:t>
      </w:r>
      <w:r w:rsidR="008C4651" w:rsidRPr="00B129A1">
        <w:rPr>
          <w:rFonts w:ascii="Times New Roman" w:hAnsi="Times New Roman" w:cs="Times New Roman"/>
          <w:color w:val="333333"/>
        </w:rPr>
        <w:t xml:space="preserve">is a law that comprises of </w:t>
      </w:r>
      <w:r w:rsidR="006D002C" w:rsidRPr="00B129A1">
        <w:rPr>
          <w:rFonts w:ascii="Times New Roman" w:hAnsi="Times New Roman" w:cs="Times New Roman"/>
          <w:color w:val="333333"/>
        </w:rPr>
        <w:t>requirements of criminal offences law in New South Wales. In Section 475A of the act, there is the provision that offences must be punished similarly. In this case, one of the respondents, Warren, was to present himself physically to the inquiry and represent himself. He had a new identity and this would expose him. The argument is that if one of the respondents had to represent himself, the other also needed to represent himself. One of them had access to legal representation when the other did not. This would have been against the common law right</w:t>
      </w:r>
      <w:r w:rsidR="00B129A1" w:rsidRPr="00B129A1">
        <w:rPr>
          <w:rFonts w:ascii="Times New Roman" w:hAnsi="Times New Roman" w:cs="Times New Roman"/>
          <w:color w:val="333333"/>
          <w:vertAlign w:val="superscript"/>
        </w:rPr>
        <w:t>10</w:t>
      </w:r>
      <w:r w:rsidR="006D002C" w:rsidRPr="00B129A1">
        <w:rPr>
          <w:rFonts w:ascii="Times New Roman" w:hAnsi="Times New Roman" w:cs="Times New Roman"/>
          <w:color w:val="333333"/>
        </w:rPr>
        <w:t>.</w:t>
      </w:r>
    </w:p>
    <w:p w:rsidR="00B129A1" w:rsidRDefault="00235ABD" w:rsidP="008B7254">
      <w:pPr>
        <w:autoSpaceDE w:val="0"/>
        <w:autoSpaceDN w:val="0"/>
        <w:adjustRightInd w:val="0"/>
        <w:spacing w:after="0" w:line="360" w:lineRule="auto"/>
        <w:ind w:firstLine="720"/>
        <w:rPr>
          <w:rFonts w:ascii="Times New Roman" w:hAnsi="Times New Roman" w:cs="Times New Roman"/>
          <w:color w:val="333333"/>
        </w:rPr>
        <w:sectPr w:rsidR="00B129A1">
          <w:footerReference w:type="default" r:id="rId8"/>
          <w:pgSz w:w="12240" w:h="15840"/>
          <w:pgMar w:top="1440" w:right="1440" w:bottom="1440" w:left="1440" w:header="720" w:footer="720" w:gutter="0"/>
          <w:cols w:space="720"/>
          <w:docGrid w:linePitch="360"/>
        </w:sectPr>
      </w:pPr>
      <w:r w:rsidRPr="00B129A1">
        <w:rPr>
          <w:rFonts w:ascii="Times New Roman" w:hAnsi="Times New Roman" w:cs="Times New Roman"/>
          <w:color w:val="333333"/>
        </w:rPr>
        <w:t>In Australia, the right to a fair trial is recognized as the central basis of the criminal justice system. This system is in place to help people who have been wrongly accused prove their innocence.  Some of the attributes of this right have been termed to be human rights. In 1992, the queen made the principal that any individual charged with any criminal offence should have their cases stayed to a time that they can afford proper legal representation.</w:t>
      </w:r>
      <w:r w:rsidR="00F97A29" w:rsidRPr="00B129A1">
        <w:rPr>
          <w:rFonts w:ascii="Times New Roman" w:hAnsi="Times New Roman" w:cs="Times New Roman"/>
          <w:color w:val="333333"/>
        </w:rPr>
        <w:t xml:space="preserve"> The Queen’s principal supplements the right to a fair trial for all. The </w:t>
      </w:r>
      <w:r w:rsidR="00F97A29" w:rsidRPr="00B129A1">
        <w:rPr>
          <w:rFonts w:ascii="Times New Roman" w:hAnsi="Times New Roman" w:cs="Times New Roman"/>
          <w:i/>
          <w:color w:val="333333"/>
        </w:rPr>
        <w:t>Dietrich</w:t>
      </w:r>
      <w:r w:rsidR="00F97A29" w:rsidRPr="00B129A1">
        <w:rPr>
          <w:rFonts w:ascii="Times New Roman" w:hAnsi="Times New Roman" w:cs="Times New Roman"/>
          <w:color w:val="333333"/>
        </w:rPr>
        <w:t xml:space="preserve"> case could not be referred to in this case</w:t>
      </w:r>
      <w:r w:rsidR="00B129A1" w:rsidRPr="00B129A1">
        <w:rPr>
          <w:rFonts w:ascii="Times New Roman" w:hAnsi="Times New Roman" w:cs="Times New Roman"/>
          <w:color w:val="333333"/>
          <w:vertAlign w:val="superscript"/>
        </w:rPr>
        <w:t>11</w:t>
      </w:r>
      <w:r w:rsidR="00F97A29" w:rsidRPr="00B129A1">
        <w:rPr>
          <w:rFonts w:ascii="Times New Roman" w:hAnsi="Times New Roman" w:cs="Times New Roman"/>
          <w:color w:val="333333"/>
        </w:rPr>
        <w:t>.</w:t>
      </w:r>
    </w:p>
    <w:p w:rsidR="000B2D27" w:rsidRPr="00B129A1" w:rsidRDefault="00F97A29" w:rsidP="008B7254">
      <w:pPr>
        <w:autoSpaceDE w:val="0"/>
        <w:autoSpaceDN w:val="0"/>
        <w:adjustRightInd w:val="0"/>
        <w:spacing w:after="0" w:line="360" w:lineRule="auto"/>
        <w:rPr>
          <w:rFonts w:ascii="Times New Roman" w:hAnsi="Times New Roman" w:cs="Times New Roman"/>
          <w:color w:val="333333"/>
        </w:rPr>
      </w:pPr>
      <w:r>
        <w:rPr>
          <w:rFonts w:ascii="Times New Roman" w:hAnsi="Times New Roman" w:cs="Times New Roman"/>
          <w:color w:val="333333"/>
          <w:sz w:val="24"/>
          <w:szCs w:val="24"/>
        </w:rPr>
        <w:lastRenderedPageBreak/>
        <w:tab/>
      </w:r>
      <w:r w:rsidR="000B2D27" w:rsidRPr="00B129A1">
        <w:rPr>
          <w:rFonts w:ascii="Times New Roman" w:hAnsi="Times New Roman" w:cs="Times New Roman"/>
          <w:color w:val="333333"/>
        </w:rPr>
        <w:t xml:space="preserve">This case is based on Section 475 of the Crimes Act 1900 (N.S.W). The funds allocated to the respondents by the Legal Aid Commission for the case quickly ran out. The respondents tried to apply for their cases to be paid for by NSW state but their applications were rejected. </w:t>
      </w:r>
      <w:r w:rsidR="001A3EE0" w:rsidRPr="00B129A1">
        <w:rPr>
          <w:rFonts w:ascii="Times New Roman" w:hAnsi="Times New Roman" w:cs="Times New Roman"/>
          <w:color w:val="333333"/>
        </w:rPr>
        <w:t xml:space="preserve">There was proof that both respondents lacked the legal capacity to represent themselves. It is for this reason that the council for one of the respondents asked for a stay of the inquiry to ensure equality and fair representation of both respondents. The court of appeal rejected the fact that section 474G gave the respondents the right to legal representation funded through public funds. According to the Solicitor-General, the common law of Australia does not take to account the entitlement of a respondent at trial. Both respondents had to be provided with legal representation at the expense of the state. The Solicitor-General did not agree with the </w:t>
      </w:r>
      <w:r w:rsidR="001A3EE0" w:rsidRPr="00B129A1">
        <w:rPr>
          <w:rFonts w:ascii="Times New Roman" w:hAnsi="Times New Roman" w:cs="Times New Roman"/>
          <w:i/>
          <w:color w:val="333333"/>
        </w:rPr>
        <w:t xml:space="preserve">Dietrich </w:t>
      </w:r>
      <w:r w:rsidR="001A3EE0" w:rsidRPr="00B129A1">
        <w:rPr>
          <w:rFonts w:ascii="Times New Roman" w:hAnsi="Times New Roman" w:cs="Times New Roman"/>
          <w:color w:val="333333"/>
        </w:rPr>
        <w:t xml:space="preserve">Vs Queens Case. Since the respondents did not have legal representation, the inquiry had to be stayed until there was legal </w:t>
      </w:r>
      <w:r w:rsidR="005612A1" w:rsidRPr="00B129A1">
        <w:rPr>
          <w:rFonts w:ascii="Times New Roman" w:hAnsi="Times New Roman" w:cs="Times New Roman"/>
          <w:color w:val="333333"/>
        </w:rPr>
        <w:t>representation</w:t>
      </w:r>
      <w:r w:rsidR="001A3EE0" w:rsidRPr="00B129A1">
        <w:rPr>
          <w:rFonts w:ascii="Times New Roman" w:hAnsi="Times New Roman" w:cs="Times New Roman"/>
          <w:color w:val="333333"/>
        </w:rPr>
        <w:t xml:space="preserve"> and a fair trial was assured</w:t>
      </w:r>
      <w:r w:rsidR="00B129A1" w:rsidRPr="00B129A1">
        <w:rPr>
          <w:rFonts w:ascii="Times New Roman" w:hAnsi="Times New Roman" w:cs="Times New Roman"/>
          <w:color w:val="333333"/>
          <w:vertAlign w:val="superscript"/>
        </w:rPr>
        <w:t>1213</w:t>
      </w:r>
      <w:r w:rsidR="001A3EE0" w:rsidRPr="00B129A1">
        <w:rPr>
          <w:rFonts w:ascii="Times New Roman" w:hAnsi="Times New Roman" w:cs="Times New Roman"/>
          <w:color w:val="333333"/>
        </w:rPr>
        <w:t>.</w:t>
      </w:r>
    </w:p>
    <w:p w:rsidR="005612A1" w:rsidRPr="00B129A1" w:rsidRDefault="005612A1" w:rsidP="008B7254">
      <w:pPr>
        <w:autoSpaceDE w:val="0"/>
        <w:autoSpaceDN w:val="0"/>
        <w:adjustRightInd w:val="0"/>
        <w:spacing w:after="0" w:line="360" w:lineRule="auto"/>
        <w:rPr>
          <w:rFonts w:ascii="Times New Roman" w:hAnsi="Times New Roman" w:cs="Times New Roman"/>
          <w:color w:val="333333"/>
        </w:rPr>
      </w:pPr>
    </w:p>
    <w:p w:rsidR="005612A1" w:rsidRPr="00B129A1" w:rsidRDefault="005612A1" w:rsidP="008B7254">
      <w:pPr>
        <w:autoSpaceDE w:val="0"/>
        <w:autoSpaceDN w:val="0"/>
        <w:adjustRightInd w:val="0"/>
        <w:spacing w:after="0" w:line="360" w:lineRule="auto"/>
        <w:rPr>
          <w:rFonts w:ascii="Times New Roman" w:hAnsi="Times New Roman" w:cs="Times New Roman"/>
          <w:b/>
          <w:color w:val="333333"/>
        </w:rPr>
      </w:pPr>
      <w:r w:rsidRPr="00B129A1">
        <w:rPr>
          <w:rFonts w:ascii="Times New Roman" w:hAnsi="Times New Roman" w:cs="Times New Roman"/>
          <w:b/>
          <w:color w:val="333333"/>
        </w:rPr>
        <w:t>Critical Analysis</w:t>
      </w:r>
    </w:p>
    <w:p w:rsidR="005612A1" w:rsidRPr="00B129A1" w:rsidRDefault="005612A1" w:rsidP="008B7254">
      <w:pPr>
        <w:autoSpaceDE w:val="0"/>
        <w:autoSpaceDN w:val="0"/>
        <w:adjustRightInd w:val="0"/>
        <w:spacing w:after="0" w:line="360" w:lineRule="auto"/>
        <w:rPr>
          <w:rFonts w:ascii="Times New Roman" w:hAnsi="Times New Roman" w:cs="Times New Roman"/>
          <w:color w:val="333333"/>
        </w:rPr>
      </w:pPr>
      <w:r w:rsidRPr="00B129A1">
        <w:rPr>
          <w:rFonts w:ascii="Times New Roman" w:hAnsi="Times New Roman" w:cs="Times New Roman"/>
          <w:b/>
          <w:color w:val="333333"/>
        </w:rPr>
        <w:tab/>
      </w:r>
      <w:r w:rsidRPr="00B129A1">
        <w:rPr>
          <w:rFonts w:ascii="Times New Roman" w:hAnsi="Times New Roman" w:cs="Times New Roman"/>
          <w:color w:val="333333"/>
        </w:rPr>
        <w:t xml:space="preserve">In my opinion, this case was handled in the right manner. George and Warren needed proper legal aid to present their points in the inquiry and prove their innocence. Mr. Kalajzich was quite wealthy and he would be in a position to pay the best lawyers for their services. It would be very unfair to put to trial the first respondents against the lawyers of Mr. Kalajzich. There was denied justice in failing to provide lawyers for the two respondents. It was a wise decision to stay the case until the respondents could afford legal representation. </w:t>
      </w:r>
    </w:p>
    <w:p w:rsidR="005612A1" w:rsidRPr="00B129A1" w:rsidRDefault="005612A1" w:rsidP="008B7254">
      <w:pPr>
        <w:autoSpaceDE w:val="0"/>
        <w:autoSpaceDN w:val="0"/>
        <w:adjustRightInd w:val="0"/>
        <w:spacing w:after="0" w:line="360" w:lineRule="auto"/>
        <w:rPr>
          <w:rFonts w:ascii="Times New Roman" w:hAnsi="Times New Roman" w:cs="Times New Roman"/>
          <w:color w:val="333333"/>
        </w:rPr>
      </w:pPr>
      <w:r w:rsidRPr="00B129A1">
        <w:rPr>
          <w:rFonts w:ascii="Times New Roman" w:hAnsi="Times New Roman" w:cs="Times New Roman"/>
          <w:b/>
          <w:color w:val="333333"/>
        </w:rPr>
        <w:tab/>
      </w:r>
      <w:r w:rsidRPr="00B129A1">
        <w:rPr>
          <w:rFonts w:ascii="Times New Roman" w:hAnsi="Times New Roman" w:cs="Times New Roman"/>
          <w:i/>
          <w:color w:val="333333"/>
        </w:rPr>
        <w:t>Dietrich</w:t>
      </w:r>
      <w:r w:rsidRPr="00B129A1">
        <w:rPr>
          <w:rFonts w:ascii="Times New Roman" w:hAnsi="Times New Roman" w:cs="Times New Roman"/>
          <w:color w:val="333333"/>
        </w:rPr>
        <w:t xml:space="preserve"> vs The Queen should have been used as a binding guide to the case although the case did not have the aspects of witnesses to the inquiry. It only involved a hearing of individuals who were facing charges for serious criminal offences.</w:t>
      </w:r>
      <w:r w:rsidR="007E57B3" w:rsidRPr="00B129A1">
        <w:rPr>
          <w:rFonts w:ascii="Times New Roman" w:hAnsi="Times New Roman" w:cs="Times New Roman"/>
          <w:color w:val="333333"/>
        </w:rPr>
        <w:t xml:space="preserve"> The case should have shown more leniencies. The judges used their knowledge on the right of all people to fair trials. The verdict given to stay the inquiry and give the respondents time to get legal representation and equal ground was fair and just.</w:t>
      </w:r>
    </w:p>
    <w:p w:rsidR="006A02CE" w:rsidRDefault="007E57B3" w:rsidP="008B7254">
      <w:pPr>
        <w:autoSpaceDE w:val="0"/>
        <w:autoSpaceDN w:val="0"/>
        <w:adjustRightInd w:val="0"/>
        <w:spacing w:after="0" w:line="360" w:lineRule="auto"/>
        <w:rPr>
          <w:rFonts w:ascii="Times New Roman" w:hAnsi="Times New Roman" w:cs="Times New Roman"/>
          <w:color w:val="333333"/>
        </w:rPr>
        <w:sectPr w:rsidR="006A02CE">
          <w:footerReference w:type="default" r:id="rId9"/>
          <w:pgSz w:w="12240" w:h="15840"/>
          <w:pgMar w:top="1440" w:right="1440" w:bottom="1440" w:left="1440" w:header="720" w:footer="720" w:gutter="0"/>
          <w:cols w:space="720"/>
          <w:docGrid w:linePitch="360"/>
        </w:sectPr>
      </w:pPr>
      <w:r w:rsidRPr="00B129A1">
        <w:rPr>
          <w:rFonts w:ascii="Times New Roman" w:hAnsi="Times New Roman" w:cs="Times New Roman"/>
          <w:color w:val="333333"/>
        </w:rPr>
        <w:tab/>
        <w:t>The New South Wales vs Canellis case cited close to 50 cases. Over 30 cases also cited NSW vs Canellis. The case is still highly cited today.</w:t>
      </w:r>
    </w:p>
    <w:p w:rsidR="007E57B3" w:rsidRPr="006A02CE" w:rsidRDefault="007E57B3" w:rsidP="008B7254">
      <w:pPr>
        <w:autoSpaceDE w:val="0"/>
        <w:autoSpaceDN w:val="0"/>
        <w:adjustRightInd w:val="0"/>
        <w:spacing w:after="0" w:line="360" w:lineRule="auto"/>
        <w:contextualSpacing/>
        <w:rPr>
          <w:rFonts w:ascii="Times New Roman" w:hAnsi="Times New Roman" w:cs="Times New Roman"/>
          <w:b/>
          <w:bCs/>
        </w:rPr>
      </w:pPr>
      <w:r w:rsidRPr="006A02CE">
        <w:rPr>
          <w:rFonts w:ascii="Times New Roman" w:hAnsi="Times New Roman" w:cs="Times New Roman"/>
          <w:b/>
          <w:bCs/>
        </w:rPr>
        <w:lastRenderedPageBreak/>
        <w:t>1</w:t>
      </w:r>
      <w:r w:rsidRPr="006A02CE">
        <w:rPr>
          <w:rFonts w:ascii="Times New Roman" w:hAnsi="Times New Roman" w:cs="Times New Roman"/>
          <w:b/>
        </w:rPr>
        <w:t>.</w:t>
      </w:r>
      <w:r w:rsidRPr="006A02CE">
        <w:rPr>
          <w:rFonts w:ascii="Times New Roman" w:hAnsi="Times New Roman" w:cs="Times New Roman"/>
          <w:b/>
          <w:bCs/>
        </w:rPr>
        <w:t xml:space="preserve"> Does this case still represent good law, or put another way, how has this case been treated by subsequent decisions? Please locate 2 decisions that have discussed </w:t>
      </w:r>
      <w:r w:rsidRPr="006A02CE">
        <w:rPr>
          <w:rFonts w:ascii="Times New Roman" w:hAnsi="Times New Roman" w:cs="Times New Roman"/>
          <w:b/>
          <w:bCs/>
          <w:i/>
          <w:iCs/>
        </w:rPr>
        <w:t>NSW vsCanellis</w:t>
      </w:r>
      <w:r w:rsidRPr="006A02CE">
        <w:rPr>
          <w:rFonts w:ascii="Times New Roman" w:hAnsi="Times New Roman" w:cs="Times New Roman"/>
          <w:b/>
          <w:bCs/>
        </w:rPr>
        <w:t xml:space="preserve">and explain how it was treated and </w:t>
      </w:r>
      <w:r w:rsidRPr="006A02CE">
        <w:rPr>
          <w:rFonts w:ascii="Times New Roman" w:hAnsi="Times New Roman" w:cs="Times New Roman"/>
          <w:b/>
          <w:bCs/>
          <w:i/>
          <w:iCs/>
        </w:rPr>
        <w:t>why</w:t>
      </w:r>
      <w:r w:rsidRPr="006A02CE">
        <w:rPr>
          <w:rFonts w:ascii="Times New Roman" w:hAnsi="Times New Roman" w:cs="Times New Roman"/>
          <w:b/>
          <w:bCs/>
        </w:rPr>
        <w:t>?</w:t>
      </w:r>
    </w:p>
    <w:p w:rsidR="00FC3DC7" w:rsidRPr="006A02CE" w:rsidRDefault="00FC3DC7" w:rsidP="008B7254">
      <w:pPr>
        <w:autoSpaceDE w:val="0"/>
        <w:autoSpaceDN w:val="0"/>
        <w:adjustRightInd w:val="0"/>
        <w:spacing w:after="0" w:line="360" w:lineRule="auto"/>
        <w:contextualSpacing/>
        <w:rPr>
          <w:rFonts w:ascii="Times New Roman" w:hAnsi="Times New Roman" w:cs="Times New Roman"/>
          <w:bCs/>
        </w:rPr>
      </w:pPr>
      <w:r w:rsidRPr="006A02CE">
        <w:rPr>
          <w:rFonts w:ascii="Times New Roman" w:hAnsi="Times New Roman" w:cs="Times New Roman"/>
          <w:bCs/>
        </w:rPr>
        <w:tab/>
        <w:t>I came across once case, the Attorney-General in the state of South Australia vs Kowalski. In the Canellis case, there was a problem with legal representation. Kowalski’s case is related the case because he had an issue with representation. Kowalski had no assets of value and it was not possible for him to have a fair trial without legal aid. Kowalski’s case was a civil case and a stay was not applicable since the respondent lacked funds for legal representation. The application was therefore dismissed</w:t>
      </w:r>
      <w:r w:rsidR="006A02CE" w:rsidRPr="006A02CE">
        <w:rPr>
          <w:rFonts w:ascii="Times New Roman" w:hAnsi="Times New Roman" w:cs="Times New Roman"/>
          <w:bCs/>
          <w:vertAlign w:val="superscript"/>
        </w:rPr>
        <w:t>14</w:t>
      </w:r>
      <w:r w:rsidRPr="006A02CE">
        <w:rPr>
          <w:rFonts w:ascii="Times New Roman" w:hAnsi="Times New Roman" w:cs="Times New Roman"/>
          <w:bCs/>
        </w:rPr>
        <w:t xml:space="preserve">. </w:t>
      </w:r>
    </w:p>
    <w:p w:rsidR="007E57B3" w:rsidRPr="006A02CE" w:rsidRDefault="00FC3DC7" w:rsidP="008B7254">
      <w:pPr>
        <w:autoSpaceDE w:val="0"/>
        <w:autoSpaceDN w:val="0"/>
        <w:adjustRightInd w:val="0"/>
        <w:spacing w:after="0" w:line="360" w:lineRule="auto"/>
        <w:contextualSpacing/>
        <w:rPr>
          <w:rFonts w:ascii="Times New Roman" w:hAnsi="Times New Roman" w:cs="Times New Roman"/>
          <w:b/>
          <w:bCs/>
        </w:rPr>
      </w:pPr>
      <w:r w:rsidRPr="006A02CE">
        <w:rPr>
          <w:rFonts w:ascii="Times New Roman" w:hAnsi="Times New Roman" w:cs="Times New Roman"/>
          <w:bCs/>
        </w:rPr>
        <w:t xml:space="preserve">The case of The Commonwealth of Australia vs Davis Samuel Pty Ltd (No 3) also referred to the case of Canellis and </w:t>
      </w:r>
      <w:r w:rsidRPr="006A02CE">
        <w:rPr>
          <w:rFonts w:ascii="Times New Roman" w:hAnsi="Times New Roman" w:cs="Times New Roman"/>
          <w:bCs/>
          <w:i/>
        </w:rPr>
        <w:t>Dietrich</w:t>
      </w:r>
      <w:r w:rsidRPr="006A02CE">
        <w:rPr>
          <w:rFonts w:ascii="Times New Roman" w:hAnsi="Times New Roman" w:cs="Times New Roman"/>
          <w:bCs/>
        </w:rPr>
        <w:t xml:space="preserve"> in aspects of the right to a fair trial. Davis was being charged for a serious criminal offence. In all cases, there is the common problem of </w:t>
      </w:r>
      <w:r w:rsidR="006D5BE7" w:rsidRPr="006A02CE">
        <w:rPr>
          <w:rFonts w:ascii="Times New Roman" w:hAnsi="Times New Roman" w:cs="Times New Roman"/>
          <w:bCs/>
        </w:rPr>
        <w:t xml:space="preserve">lack of equitable representation. The difference between this case and </w:t>
      </w:r>
      <w:r w:rsidR="006D5BE7" w:rsidRPr="006A02CE">
        <w:rPr>
          <w:rFonts w:ascii="Times New Roman" w:hAnsi="Times New Roman" w:cs="Times New Roman"/>
          <w:bCs/>
          <w:i/>
        </w:rPr>
        <w:t>Dietrich’s &amp;Canellis’</w:t>
      </w:r>
      <w:r w:rsidR="006D5BE7" w:rsidRPr="006A02CE">
        <w:rPr>
          <w:rFonts w:ascii="Times New Roman" w:hAnsi="Times New Roman" w:cs="Times New Roman"/>
          <w:bCs/>
        </w:rPr>
        <w:t xml:space="preserve"> cases is that this one is a civil case while the other two were criminal cases.</w:t>
      </w:r>
      <w:r w:rsidR="00407179" w:rsidRPr="006A02CE">
        <w:rPr>
          <w:rFonts w:ascii="Times New Roman" w:hAnsi="Times New Roman" w:cs="Times New Roman"/>
          <w:bCs/>
        </w:rPr>
        <w:t xml:space="preserve"> However, all the cases represent well ruled out law that have helped judges take the right way in law</w:t>
      </w:r>
      <w:r w:rsidR="006A02CE" w:rsidRPr="006A02CE">
        <w:rPr>
          <w:rFonts w:ascii="Times New Roman" w:hAnsi="Times New Roman" w:cs="Times New Roman"/>
          <w:bCs/>
          <w:vertAlign w:val="superscript"/>
        </w:rPr>
        <w:t>15</w:t>
      </w:r>
      <w:r w:rsidR="00407179" w:rsidRPr="006A02CE">
        <w:rPr>
          <w:rFonts w:ascii="Times New Roman" w:hAnsi="Times New Roman" w:cs="Times New Roman"/>
          <w:bCs/>
        </w:rPr>
        <w:t>.</w:t>
      </w:r>
    </w:p>
    <w:p w:rsidR="007E57B3" w:rsidRPr="006A02CE" w:rsidRDefault="007E57B3" w:rsidP="008B7254">
      <w:pPr>
        <w:autoSpaceDE w:val="0"/>
        <w:autoSpaceDN w:val="0"/>
        <w:adjustRightInd w:val="0"/>
        <w:spacing w:after="0" w:line="360" w:lineRule="auto"/>
        <w:contextualSpacing/>
        <w:rPr>
          <w:rFonts w:ascii="Times New Roman" w:hAnsi="Times New Roman" w:cs="Times New Roman"/>
          <w:b/>
          <w:bCs/>
          <w:color w:val="333333"/>
        </w:rPr>
      </w:pPr>
      <w:r w:rsidRPr="006A02CE">
        <w:rPr>
          <w:rFonts w:ascii="Times New Roman" w:hAnsi="Times New Roman" w:cs="Times New Roman"/>
          <w:b/>
          <w:bCs/>
          <w:color w:val="333333"/>
        </w:rPr>
        <w:t>2. Is the Judicial Inquiry, established under s 47</w:t>
      </w:r>
      <w:r w:rsidR="00407179" w:rsidRPr="006A02CE">
        <w:rPr>
          <w:rFonts w:ascii="Times New Roman" w:hAnsi="Times New Roman" w:cs="Times New Roman"/>
          <w:b/>
          <w:bCs/>
          <w:color w:val="333333"/>
        </w:rPr>
        <w:t xml:space="preserve">5 of the Crimes Act 1900 (NSW), </w:t>
      </w:r>
      <w:r w:rsidRPr="006A02CE">
        <w:rPr>
          <w:rFonts w:ascii="Times New Roman" w:hAnsi="Times New Roman" w:cs="Times New Roman"/>
          <w:b/>
          <w:bCs/>
          <w:color w:val="333333"/>
        </w:rPr>
        <w:t>an exercise of administrative/executive or jud</w:t>
      </w:r>
      <w:r w:rsidR="00407179" w:rsidRPr="006A02CE">
        <w:rPr>
          <w:rFonts w:ascii="Times New Roman" w:hAnsi="Times New Roman" w:cs="Times New Roman"/>
          <w:b/>
          <w:bCs/>
          <w:color w:val="333333"/>
        </w:rPr>
        <w:t xml:space="preserve">icial powers by the judge? Give </w:t>
      </w:r>
      <w:r w:rsidRPr="006A02CE">
        <w:rPr>
          <w:rFonts w:ascii="Times New Roman" w:hAnsi="Times New Roman" w:cs="Times New Roman"/>
          <w:b/>
          <w:bCs/>
          <w:color w:val="333333"/>
        </w:rPr>
        <w:t>reasons and authority in support of your answer.</w:t>
      </w:r>
    </w:p>
    <w:p w:rsidR="008B7254" w:rsidRDefault="00407179" w:rsidP="008B7254">
      <w:pPr>
        <w:autoSpaceDE w:val="0"/>
        <w:autoSpaceDN w:val="0"/>
        <w:adjustRightInd w:val="0"/>
        <w:spacing w:after="0" w:line="360" w:lineRule="auto"/>
        <w:contextualSpacing/>
        <w:rPr>
          <w:rFonts w:ascii="Times New Roman" w:hAnsi="Times New Roman" w:cs="Times New Roman"/>
          <w:bCs/>
          <w:color w:val="333333"/>
        </w:rPr>
        <w:sectPr w:rsidR="008B7254">
          <w:footerReference w:type="default" r:id="rId10"/>
          <w:pgSz w:w="12240" w:h="15840"/>
          <w:pgMar w:top="1440" w:right="1440" w:bottom="1440" w:left="1440" w:header="720" w:footer="720" w:gutter="0"/>
          <w:cols w:space="720"/>
          <w:docGrid w:linePitch="360"/>
        </w:sectPr>
      </w:pPr>
      <w:r w:rsidRPr="006A02CE">
        <w:rPr>
          <w:rFonts w:ascii="Times New Roman" w:hAnsi="Times New Roman" w:cs="Times New Roman"/>
          <w:b/>
          <w:bCs/>
          <w:color w:val="333333"/>
        </w:rPr>
        <w:tab/>
      </w:r>
      <w:r w:rsidRPr="006A02CE">
        <w:rPr>
          <w:rFonts w:ascii="Times New Roman" w:hAnsi="Times New Roman" w:cs="Times New Roman"/>
          <w:bCs/>
          <w:color w:val="333333"/>
        </w:rPr>
        <w:t xml:space="preserve">One of the roles of the judiciary is to interpret the law in any country. In any inquiry appointed by the government to perform a certain task, the judiciary should assist in interpretation of the law. The powers of the judiciary can be used in diverse ways depending on the case at hand. In this case, the judicial powers are executive to the actions taken by the judge. Orders </w:t>
      </w:r>
      <w:r w:rsidR="00D1595A" w:rsidRPr="006A02CE">
        <w:rPr>
          <w:rFonts w:ascii="Times New Roman" w:hAnsi="Times New Roman" w:cs="Times New Roman"/>
          <w:bCs/>
          <w:color w:val="333333"/>
        </w:rPr>
        <w:t>are reported to the governor for action. In section 475, executive action should be taken when the judicial reports have been finalized.  The governor can deliver an executive order and may consult the Solicitor General to ensure that the decision made is fair.</w:t>
      </w:r>
    </w:p>
    <w:p w:rsidR="00D1595A" w:rsidRPr="006A02CE" w:rsidRDefault="00D1595A" w:rsidP="008B7254">
      <w:pPr>
        <w:autoSpaceDE w:val="0"/>
        <w:autoSpaceDN w:val="0"/>
        <w:adjustRightInd w:val="0"/>
        <w:spacing w:after="0" w:line="360" w:lineRule="auto"/>
        <w:contextualSpacing/>
        <w:rPr>
          <w:rFonts w:ascii="Times New Roman" w:hAnsi="Times New Roman" w:cs="Times New Roman"/>
          <w:b/>
          <w:bCs/>
        </w:rPr>
      </w:pPr>
      <w:r w:rsidRPr="006A02CE">
        <w:rPr>
          <w:rFonts w:ascii="Times New Roman" w:hAnsi="Times New Roman" w:cs="Times New Roman"/>
          <w:b/>
          <w:bCs/>
        </w:rPr>
        <w:lastRenderedPageBreak/>
        <w:t xml:space="preserve">3. Is there an equivalent provision to the </w:t>
      </w:r>
      <w:r w:rsidRPr="006A02CE">
        <w:rPr>
          <w:rFonts w:ascii="Times New Roman" w:hAnsi="Times New Roman" w:cs="Times New Roman"/>
          <w:b/>
          <w:bCs/>
          <w:i/>
          <w:iCs/>
        </w:rPr>
        <w:t xml:space="preserve">Crimes (Appeal and Review) Act 2001 </w:t>
      </w:r>
      <w:r w:rsidRPr="006A02CE">
        <w:rPr>
          <w:rFonts w:ascii="Times New Roman" w:hAnsi="Times New Roman" w:cs="Times New Roman"/>
          <w:b/>
          <w:bCs/>
        </w:rPr>
        <w:t>(NSW) pt. 7 ‘Review of convictions and sentences’ in South Australia?</w:t>
      </w:r>
    </w:p>
    <w:p w:rsidR="00D1595A" w:rsidRPr="006A02CE" w:rsidRDefault="00D1595A" w:rsidP="008B7254">
      <w:pPr>
        <w:autoSpaceDE w:val="0"/>
        <w:autoSpaceDN w:val="0"/>
        <w:adjustRightInd w:val="0"/>
        <w:spacing w:after="0" w:line="360" w:lineRule="auto"/>
        <w:contextualSpacing/>
        <w:rPr>
          <w:rFonts w:ascii="Times New Roman" w:hAnsi="Times New Roman" w:cs="Times New Roman"/>
          <w:bCs/>
        </w:rPr>
      </w:pPr>
      <w:r w:rsidRPr="006A02CE">
        <w:rPr>
          <w:rFonts w:ascii="Times New Roman" w:hAnsi="Times New Roman" w:cs="Times New Roman"/>
          <w:b/>
          <w:bCs/>
        </w:rPr>
        <w:tab/>
      </w:r>
      <w:r w:rsidRPr="006A02CE">
        <w:rPr>
          <w:rFonts w:ascii="Times New Roman" w:hAnsi="Times New Roman" w:cs="Times New Roman"/>
          <w:bCs/>
        </w:rPr>
        <w:t>In South Australia, there is the section 42 of the Magistrates Court Act 1991 (SA). There are also the Supreme Court Civil Rules 2006 that give guidelines on the rights of appeal in South Australia. The court handles the appeals from magistrate courts and tribunals</w:t>
      </w:r>
      <w:r w:rsidR="006A02CE" w:rsidRPr="006A02CE">
        <w:rPr>
          <w:rFonts w:ascii="Times New Roman" w:hAnsi="Times New Roman" w:cs="Times New Roman"/>
          <w:bCs/>
          <w:vertAlign w:val="superscript"/>
        </w:rPr>
        <w:t>16</w:t>
      </w:r>
      <w:r w:rsidRPr="006A02CE">
        <w:rPr>
          <w:rFonts w:ascii="Times New Roman" w:hAnsi="Times New Roman" w:cs="Times New Roman"/>
          <w:bCs/>
        </w:rPr>
        <w:t>. This is the SA’s type of Appeal and Review Acr 2001 (NSW) and it handles appeals against all cases that warrant appeal</w:t>
      </w:r>
      <w:r w:rsidR="008B7254" w:rsidRPr="008B7254">
        <w:rPr>
          <w:rFonts w:ascii="Times New Roman" w:hAnsi="Times New Roman" w:cs="Times New Roman"/>
          <w:bCs/>
          <w:vertAlign w:val="superscript"/>
        </w:rPr>
        <w:t>17</w:t>
      </w:r>
      <w:r w:rsidRPr="006A02CE">
        <w:rPr>
          <w:rFonts w:ascii="Times New Roman" w:hAnsi="Times New Roman" w:cs="Times New Roman"/>
          <w:bCs/>
        </w:rPr>
        <w:t xml:space="preserve">.  There are set standards that a case has to meet for it to be considered for appeal. </w:t>
      </w:r>
      <w:r w:rsidR="00C41533" w:rsidRPr="006A02CE">
        <w:rPr>
          <w:rFonts w:ascii="Times New Roman" w:hAnsi="Times New Roman" w:cs="Times New Roman"/>
          <w:bCs/>
        </w:rPr>
        <w:t>The court of appeal has to ensure that the ruling given in the lower courts had some breach of justice for it to be admitted to the court of appeal. There is very minimal difference in the laws and the law is quite strict in South Australia.</w:t>
      </w:r>
    </w:p>
    <w:p w:rsidR="00D1595A" w:rsidRPr="00D1595A" w:rsidRDefault="00D1595A" w:rsidP="008B7254">
      <w:pPr>
        <w:autoSpaceDE w:val="0"/>
        <w:autoSpaceDN w:val="0"/>
        <w:adjustRightInd w:val="0"/>
        <w:spacing w:after="0" w:line="360" w:lineRule="auto"/>
        <w:rPr>
          <w:rFonts w:ascii="Times New Roman" w:hAnsi="Times New Roman" w:cs="Times New Roman"/>
          <w:bCs/>
          <w:i/>
          <w:iCs/>
          <w:sz w:val="24"/>
          <w:szCs w:val="24"/>
        </w:rPr>
      </w:pPr>
    </w:p>
    <w:p w:rsidR="005612A1" w:rsidRDefault="005612A1" w:rsidP="008B7254">
      <w:pPr>
        <w:autoSpaceDE w:val="0"/>
        <w:autoSpaceDN w:val="0"/>
        <w:adjustRightInd w:val="0"/>
        <w:spacing w:after="0" w:line="360" w:lineRule="auto"/>
        <w:rPr>
          <w:rFonts w:ascii="TimesNewRomanPSMT" w:hAnsi="TimesNewRomanPSMT" w:cs="TimesNewRomanPSMT"/>
          <w:color w:val="333333"/>
          <w:sz w:val="24"/>
          <w:szCs w:val="24"/>
        </w:rPr>
      </w:pPr>
    </w:p>
    <w:p w:rsidR="006875FE" w:rsidRPr="0087741E" w:rsidRDefault="006875FE" w:rsidP="008B7254">
      <w:pPr>
        <w:autoSpaceDE w:val="0"/>
        <w:autoSpaceDN w:val="0"/>
        <w:adjustRightInd w:val="0"/>
        <w:spacing w:after="0" w:line="360" w:lineRule="auto"/>
        <w:rPr>
          <w:rFonts w:ascii="Times New Roman" w:hAnsi="Times New Roman" w:cs="Times New Roman"/>
          <w:b/>
          <w:bCs/>
          <w:sz w:val="24"/>
          <w:szCs w:val="24"/>
        </w:rPr>
      </w:pPr>
    </w:p>
    <w:sectPr w:rsidR="006875FE" w:rsidRPr="0087741E" w:rsidSect="00273A88">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3BCE" w:rsidRDefault="007F3BCE" w:rsidP="00031A9B">
      <w:pPr>
        <w:spacing w:after="0" w:line="240" w:lineRule="auto"/>
      </w:pPr>
      <w:r>
        <w:separator/>
      </w:r>
    </w:p>
  </w:endnote>
  <w:endnote w:type="continuationSeparator" w:id="1">
    <w:p w:rsidR="007F3BCE" w:rsidRDefault="007F3BCE" w:rsidP="00031A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A9B" w:rsidRPr="00031A9B" w:rsidRDefault="00031A9B" w:rsidP="00031A9B">
    <w:pPr>
      <w:autoSpaceDE w:val="0"/>
      <w:autoSpaceDN w:val="0"/>
      <w:adjustRightInd w:val="0"/>
      <w:spacing w:after="0" w:line="240" w:lineRule="auto"/>
      <w:rPr>
        <w:rFonts w:ascii="Times New Roman" w:hAnsi="Times New Roman" w:cs="Times New Roman"/>
        <w:i/>
        <w:iCs/>
        <w:color w:val="000000"/>
      </w:rPr>
    </w:pPr>
    <w:r w:rsidRPr="00B129A1">
      <w:rPr>
        <w:rFonts w:ascii="Times New Roman" w:hAnsi="Times New Roman" w:cs="Times New Roman"/>
        <w:color w:val="000000"/>
        <w:vertAlign w:val="superscript"/>
      </w:rPr>
      <w:t>1</w:t>
    </w:r>
    <w:r w:rsidRPr="00031A9B">
      <w:rPr>
        <w:rFonts w:ascii="Times New Roman" w:hAnsi="Times New Roman" w:cs="Times New Roman"/>
        <w:i/>
        <w:iCs/>
        <w:color w:val="000000"/>
      </w:rPr>
      <w:t>R V Kalajzich (1989) 39 A Crim R 415.</w:t>
    </w:r>
  </w:p>
  <w:p w:rsidR="00031A9B" w:rsidRPr="00031A9B" w:rsidRDefault="00031A9B" w:rsidP="00031A9B">
    <w:pPr>
      <w:autoSpaceDE w:val="0"/>
      <w:autoSpaceDN w:val="0"/>
      <w:adjustRightInd w:val="0"/>
      <w:spacing w:after="0" w:line="240" w:lineRule="auto"/>
      <w:rPr>
        <w:rFonts w:ascii="Times New Roman" w:hAnsi="Times New Roman" w:cs="Times New Roman"/>
        <w:color w:val="000000"/>
      </w:rPr>
    </w:pPr>
    <w:r w:rsidRPr="00B129A1">
      <w:rPr>
        <w:rFonts w:ascii="Times New Roman" w:hAnsi="Times New Roman" w:cs="Times New Roman"/>
        <w:color w:val="000000"/>
        <w:vertAlign w:val="superscript"/>
      </w:rPr>
      <w:t>2</w:t>
    </w:r>
    <w:r w:rsidRPr="00031A9B">
      <w:rPr>
        <w:rFonts w:ascii="Times New Roman" w:hAnsi="Times New Roman" w:cs="Times New Roman"/>
        <w:color w:val="000000"/>
      </w:rPr>
      <w:t xml:space="preserve"> "The Mornington Monster - Crime Investigation Australia | Full Documentary | True</w:t>
    </w:r>
  </w:p>
  <w:p w:rsidR="00031A9B" w:rsidRPr="00031A9B" w:rsidRDefault="00031A9B" w:rsidP="00031A9B">
    <w:pPr>
      <w:autoSpaceDE w:val="0"/>
      <w:autoSpaceDN w:val="0"/>
      <w:adjustRightInd w:val="0"/>
      <w:spacing w:after="0" w:line="240" w:lineRule="auto"/>
      <w:rPr>
        <w:rFonts w:ascii="Times New Roman" w:hAnsi="Times New Roman" w:cs="Times New Roman"/>
        <w:color w:val="0000FF"/>
      </w:rPr>
    </w:pPr>
    <w:r w:rsidRPr="00031A9B">
      <w:rPr>
        <w:rFonts w:ascii="Times New Roman" w:hAnsi="Times New Roman" w:cs="Times New Roman"/>
        <w:color w:val="000000"/>
      </w:rPr>
      <w:t xml:space="preserve">Crime", </w:t>
    </w:r>
    <w:r w:rsidRPr="00031A9B">
      <w:rPr>
        <w:rFonts w:ascii="Times New Roman" w:hAnsi="Times New Roman" w:cs="Times New Roman"/>
        <w:i/>
        <w:iCs/>
        <w:color w:val="000000"/>
      </w:rPr>
      <w:t>Youtube</w:t>
    </w:r>
    <w:r w:rsidRPr="00031A9B">
      <w:rPr>
        <w:rFonts w:ascii="Times New Roman" w:hAnsi="Times New Roman" w:cs="Times New Roman"/>
        <w:color w:val="000000"/>
      </w:rPr>
      <w:t xml:space="preserve">(Webpage, 2018). </w:t>
    </w:r>
    <w:r w:rsidRPr="00031A9B">
      <w:rPr>
        <w:rFonts w:ascii="Times New Roman" w:hAnsi="Times New Roman" w:cs="Times New Roman"/>
        <w:color w:val="0000FF"/>
      </w:rPr>
      <w:t>https://www.youtube.com/watch?</w:t>
    </w:r>
  </w:p>
  <w:p w:rsidR="00031A9B" w:rsidRPr="00031A9B" w:rsidRDefault="00031A9B" w:rsidP="00031A9B">
    <w:pPr>
      <w:autoSpaceDE w:val="0"/>
      <w:autoSpaceDN w:val="0"/>
      <w:adjustRightInd w:val="0"/>
      <w:spacing w:after="0" w:line="240" w:lineRule="auto"/>
      <w:rPr>
        <w:rFonts w:ascii="Times New Roman" w:hAnsi="Times New Roman" w:cs="Times New Roman"/>
        <w:color w:val="000000"/>
      </w:rPr>
    </w:pPr>
    <w:r w:rsidRPr="00031A9B">
      <w:rPr>
        <w:rFonts w:ascii="Times New Roman" w:hAnsi="Times New Roman" w:cs="Times New Roman"/>
        <w:color w:val="0000FF"/>
      </w:rPr>
      <w:t>v=g2cBqAIDGeg&amp;t=1599s</w:t>
    </w:r>
    <w:r w:rsidRPr="00031A9B">
      <w:rPr>
        <w:rFonts w:ascii="Times New Roman" w:hAnsi="Times New Roman" w:cs="Times New Roman"/>
        <w:color w:val="000000"/>
      </w:rPr>
      <w:t>.</w:t>
    </w:r>
  </w:p>
  <w:p w:rsidR="00031A9B" w:rsidRPr="00031A9B" w:rsidRDefault="00031A9B" w:rsidP="00031A9B">
    <w:pPr>
      <w:autoSpaceDE w:val="0"/>
      <w:autoSpaceDN w:val="0"/>
      <w:adjustRightInd w:val="0"/>
      <w:spacing w:after="0" w:line="240" w:lineRule="auto"/>
      <w:rPr>
        <w:rFonts w:ascii="Times New Roman" w:hAnsi="Times New Roman" w:cs="Times New Roman"/>
        <w:i/>
        <w:iCs/>
        <w:color w:val="000000"/>
      </w:rPr>
    </w:pPr>
    <w:r w:rsidRPr="00B129A1">
      <w:rPr>
        <w:rFonts w:ascii="Times New Roman" w:hAnsi="Times New Roman" w:cs="Times New Roman"/>
        <w:color w:val="000000"/>
        <w:vertAlign w:val="superscript"/>
      </w:rPr>
      <w:t>3</w:t>
    </w:r>
    <w:r w:rsidRPr="00031A9B">
      <w:rPr>
        <w:rFonts w:ascii="Times New Roman" w:hAnsi="Times New Roman" w:cs="Times New Roman"/>
        <w:i/>
        <w:iCs/>
        <w:color w:val="000000"/>
      </w:rPr>
      <w:t>R V Kalajzich (1989) 39 A Crim R 415.</w:t>
    </w:r>
  </w:p>
  <w:p w:rsidR="00031A9B" w:rsidRPr="00031A9B" w:rsidRDefault="00031A9B" w:rsidP="00031A9B">
    <w:pPr>
      <w:autoSpaceDE w:val="0"/>
      <w:autoSpaceDN w:val="0"/>
      <w:adjustRightInd w:val="0"/>
      <w:spacing w:after="0" w:line="240" w:lineRule="auto"/>
      <w:rPr>
        <w:rFonts w:ascii="Times New Roman" w:hAnsi="Times New Roman" w:cs="Times New Roman"/>
        <w:color w:val="000000"/>
      </w:rPr>
    </w:pPr>
    <w:r w:rsidRPr="00B129A1">
      <w:rPr>
        <w:rFonts w:ascii="Times New Roman" w:hAnsi="Times New Roman" w:cs="Times New Roman"/>
        <w:color w:val="000000"/>
        <w:vertAlign w:val="superscript"/>
      </w:rPr>
      <w:t xml:space="preserve">4 </w:t>
    </w:r>
    <w:r w:rsidRPr="00031A9B">
      <w:rPr>
        <w:rFonts w:ascii="Times New Roman" w:hAnsi="Times New Roman" w:cs="Times New Roman"/>
        <w:color w:val="000000"/>
      </w:rPr>
      <w:t>"The Mornington Monster - Crime Investigation Australia | Full Documentary | True</w:t>
    </w:r>
  </w:p>
  <w:p w:rsidR="00031A9B" w:rsidRPr="00031A9B" w:rsidRDefault="00031A9B" w:rsidP="00031A9B">
    <w:pPr>
      <w:autoSpaceDE w:val="0"/>
      <w:autoSpaceDN w:val="0"/>
      <w:adjustRightInd w:val="0"/>
      <w:spacing w:after="0" w:line="240" w:lineRule="auto"/>
      <w:rPr>
        <w:rFonts w:ascii="Times New Roman" w:hAnsi="Times New Roman" w:cs="Times New Roman"/>
        <w:color w:val="0000FF"/>
      </w:rPr>
    </w:pPr>
    <w:r w:rsidRPr="00031A9B">
      <w:rPr>
        <w:rFonts w:ascii="Times New Roman" w:hAnsi="Times New Roman" w:cs="Times New Roman"/>
        <w:color w:val="000000"/>
      </w:rPr>
      <w:t xml:space="preserve">Crime", </w:t>
    </w:r>
    <w:r w:rsidRPr="00031A9B">
      <w:rPr>
        <w:rFonts w:ascii="Times New Roman" w:hAnsi="Times New Roman" w:cs="Times New Roman"/>
        <w:i/>
        <w:iCs/>
        <w:color w:val="000000"/>
      </w:rPr>
      <w:t>Youtube</w:t>
    </w:r>
    <w:r w:rsidRPr="00031A9B">
      <w:rPr>
        <w:rFonts w:ascii="Times New Roman" w:hAnsi="Times New Roman" w:cs="Times New Roman"/>
        <w:color w:val="000000"/>
      </w:rPr>
      <w:t xml:space="preserve">(Webpage, 2018). </w:t>
    </w:r>
    <w:r w:rsidRPr="00031A9B">
      <w:rPr>
        <w:rFonts w:ascii="Times New Roman" w:hAnsi="Times New Roman" w:cs="Times New Roman"/>
        <w:color w:val="0000FF"/>
      </w:rPr>
      <w:t>https://www.youtube.com/watch?</w:t>
    </w:r>
  </w:p>
  <w:p w:rsidR="00031A9B" w:rsidRPr="00031A9B" w:rsidRDefault="00031A9B" w:rsidP="00031A9B">
    <w:pPr>
      <w:autoSpaceDE w:val="0"/>
      <w:autoSpaceDN w:val="0"/>
      <w:adjustRightInd w:val="0"/>
      <w:spacing w:after="0" w:line="240" w:lineRule="auto"/>
      <w:rPr>
        <w:rFonts w:ascii="Times New Roman" w:hAnsi="Times New Roman" w:cs="Times New Roman"/>
        <w:color w:val="000000"/>
      </w:rPr>
    </w:pPr>
    <w:r w:rsidRPr="00031A9B">
      <w:rPr>
        <w:rFonts w:ascii="Times New Roman" w:hAnsi="Times New Roman" w:cs="Times New Roman"/>
        <w:color w:val="0000FF"/>
      </w:rPr>
      <w:t>v=g2cBqAIDGeg&amp;t=1599s</w:t>
    </w:r>
    <w:r w:rsidRPr="00031A9B">
      <w:rPr>
        <w:rFonts w:ascii="Times New Roman" w:hAnsi="Times New Roman" w:cs="Times New Roman"/>
        <w:color w:val="000000"/>
      </w:rPr>
      <w:t>.</w:t>
    </w:r>
  </w:p>
  <w:p w:rsidR="00031A9B" w:rsidRPr="00031A9B" w:rsidRDefault="00031A9B" w:rsidP="00031A9B">
    <w:pPr>
      <w:autoSpaceDE w:val="0"/>
      <w:autoSpaceDN w:val="0"/>
      <w:adjustRightInd w:val="0"/>
      <w:spacing w:after="0" w:line="240" w:lineRule="auto"/>
      <w:rPr>
        <w:rFonts w:ascii="Times New Roman" w:hAnsi="Times New Roman" w:cs="Times New Roman"/>
        <w:i/>
        <w:iCs/>
        <w:color w:val="000000"/>
      </w:rPr>
    </w:pPr>
    <w:r w:rsidRPr="00B129A1">
      <w:rPr>
        <w:rFonts w:ascii="Times New Roman" w:hAnsi="Times New Roman" w:cs="Times New Roman"/>
        <w:color w:val="000000"/>
        <w:vertAlign w:val="superscript"/>
      </w:rPr>
      <w:t>5</w:t>
    </w:r>
    <w:r w:rsidRPr="00031A9B">
      <w:rPr>
        <w:rFonts w:ascii="Times New Roman" w:hAnsi="Times New Roman" w:cs="Times New Roman"/>
        <w:i/>
        <w:iCs/>
        <w:color w:val="000000"/>
      </w:rPr>
      <w:t>R V Kalajzich (1989) 39 A Crim R 415 .</w:t>
    </w:r>
  </w:p>
  <w:p w:rsidR="00031A9B" w:rsidRPr="00031A9B" w:rsidRDefault="00031A9B" w:rsidP="00031A9B">
    <w:pPr>
      <w:autoSpaceDE w:val="0"/>
      <w:autoSpaceDN w:val="0"/>
      <w:adjustRightInd w:val="0"/>
      <w:spacing w:after="0" w:line="240" w:lineRule="auto"/>
      <w:rPr>
        <w:rFonts w:ascii="Times New Roman" w:hAnsi="Times New Roman" w:cs="Times New Roman"/>
        <w:color w:val="000000"/>
      </w:rPr>
    </w:pPr>
    <w:r w:rsidRPr="00B129A1">
      <w:rPr>
        <w:rFonts w:ascii="Times New Roman" w:hAnsi="Times New Roman" w:cs="Times New Roman"/>
        <w:color w:val="000000"/>
        <w:vertAlign w:val="superscript"/>
      </w:rPr>
      <w:t>6</w:t>
    </w:r>
    <w:r w:rsidRPr="00031A9B">
      <w:rPr>
        <w:rFonts w:ascii="Times New Roman" w:hAnsi="Times New Roman" w:cs="Times New Roman"/>
        <w:color w:val="000000"/>
      </w:rPr>
      <w:t xml:space="preserve"> "The Mornington Monster - Crime Investigation Australia | Full Documentary | True</w:t>
    </w:r>
  </w:p>
  <w:p w:rsidR="00031A9B" w:rsidRPr="00031A9B" w:rsidRDefault="00031A9B" w:rsidP="00031A9B">
    <w:pPr>
      <w:autoSpaceDE w:val="0"/>
      <w:autoSpaceDN w:val="0"/>
      <w:adjustRightInd w:val="0"/>
      <w:spacing w:after="0" w:line="240" w:lineRule="auto"/>
      <w:rPr>
        <w:rFonts w:ascii="Times New Roman" w:hAnsi="Times New Roman" w:cs="Times New Roman"/>
        <w:color w:val="0000FF"/>
      </w:rPr>
    </w:pPr>
    <w:r w:rsidRPr="00031A9B">
      <w:rPr>
        <w:rFonts w:ascii="Times New Roman" w:hAnsi="Times New Roman" w:cs="Times New Roman"/>
        <w:color w:val="000000"/>
      </w:rPr>
      <w:t xml:space="preserve">Crime", </w:t>
    </w:r>
    <w:r w:rsidRPr="00031A9B">
      <w:rPr>
        <w:rFonts w:ascii="Times New Roman" w:hAnsi="Times New Roman" w:cs="Times New Roman"/>
        <w:i/>
        <w:iCs/>
        <w:color w:val="000000"/>
      </w:rPr>
      <w:t>Youtube</w:t>
    </w:r>
    <w:r w:rsidRPr="00031A9B">
      <w:rPr>
        <w:rFonts w:ascii="Times New Roman" w:hAnsi="Times New Roman" w:cs="Times New Roman"/>
        <w:color w:val="000000"/>
      </w:rPr>
      <w:t xml:space="preserve">(Webpage, 2018). </w:t>
    </w:r>
    <w:r w:rsidRPr="00031A9B">
      <w:rPr>
        <w:rFonts w:ascii="Times New Roman" w:hAnsi="Times New Roman" w:cs="Times New Roman"/>
        <w:color w:val="0000FF"/>
      </w:rPr>
      <w:t>https://www.youtube.com/watch?</w:t>
    </w:r>
  </w:p>
  <w:p w:rsidR="00031A9B" w:rsidRPr="00031A9B" w:rsidRDefault="00031A9B" w:rsidP="00031A9B">
    <w:pPr>
      <w:pStyle w:val="Footer"/>
      <w:rPr>
        <w:rFonts w:ascii="Times New Roman" w:hAnsi="Times New Roman" w:cs="Times New Roman"/>
      </w:rPr>
    </w:pPr>
    <w:r w:rsidRPr="00031A9B">
      <w:rPr>
        <w:rFonts w:ascii="Times New Roman" w:hAnsi="Times New Roman" w:cs="Times New Roman"/>
        <w:color w:val="0000FF"/>
      </w:rPr>
      <w:t>v=g2cBqAIDGeg&amp;t=1599s</w:t>
    </w:r>
    <w:r w:rsidRPr="00031A9B">
      <w:rPr>
        <w:rFonts w:ascii="Times New Roman" w:hAnsi="Times New Roman" w:cs="Times New Roman"/>
        <w:color w:val="000000"/>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A9B" w:rsidRPr="0042586B" w:rsidRDefault="00031A9B" w:rsidP="00031A9B">
    <w:pPr>
      <w:autoSpaceDE w:val="0"/>
      <w:autoSpaceDN w:val="0"/>
      <w:adjustRightInd w:val="0"/>
      <w:spacing w:after="0" w:line="240" w:lineRule="auto"/>
      <w:rPr>
        <w:rFonts w:ascii="Times New Roman" w:hAnsi="Times New Roman" w:cs="Times New Roman"/>
        <w:i/>
        <w:iCs/>
        <w:color w:val="000000"/>
      </w:rPr>
    </w:pPr>
    <w:r w:rsidRPr="00B129A1">
      <w:rPr>
        <w:rFonts w:ascii="Times New Roman" w:hAnsi="Times New Roman" w:cs="Times New Roman"/>
        <w:color w:val="000000"/>
        <w:vertAlign w:val="superscript"/>
      </w:rPr>
      <w:t>7</w:t>
    </w:r>
    <w:r w:rsidRPr="0042586B">
      <w:rPr>
        <w:rFonts w:ascii="Times New Roman" w:hAnsi="Times New Roman" w:cs="Times New Roman"/>
        <w:i/>
        <w:iCs/>
        <w:color w:val="000000"/>
      </w:rPr>
      <w:t>R V Kalajzich (1989) 39 A Crim R 415.</w:t>
    </w:r>
  </w:p>
  <w:p w:rsidR="00031A9B" w:rsidRPr="0042586B" w:rsidRDefault="00031A9B" w:rsidP="00031A9B">
    <w:pPr>
      <w:autoSpaceDE w:val="0"/>
      <w:autoSpaceDN w:val="0"/>
      <w:adjustRightInd w:val="0"/>
      <w:spacing w:after="0" w:line="240" w:lineRule="auto"/>
      <w:rPr>
        <w:rFonts w:ascii="Times New Roman" w:hAnsi="Times New Roman" w:cs="Times New Roman"/>
        <w:i/>
        <w:iCs/>
        <w:color w:val="000000"/>
      </w:rPr>
    </w:pPr>
    <w:r w:rsidRPr="00B129A1">
      <w:rPr>
        <w:rFonts w:ascii="Times New Roman" w:hAnsi="Times New Roman" w:cs="Times New Roman"/>
        <w:color w:val="000000"/>
        <w:vertAlign w:val="superscript"/>
      </w:rPr>
      <w:t>8</w:t>
    </w:r>
    <w:r w:rsidRPr="0042586B">
      <w:rPr>
        <w:rFonts w:ascii="Times New Roman" w:hAnsi="Times New Roman" w:cs="Times New Roman"/>
        <w:i/>
        <w:iCs/>
        <w:color w:val="000000"/>
      </w:rPr>
      <w:t>New South Wales V Canellis (1994) 181 CLR 309.</w:t>
    </w:r>
  </w:p>
  <w:p w:rsidR="00031A9B" w:rsidRPr="0042586B" w:rsidRDefault="00031A9B" w:rsidP="00031A9B">
    <w:pPr>
      <w:autoSpaceDE w:val="0"/>
      <w:autoSpaceDN w:val="0"/>
      <w:adjustRightInd w:val="0"/>
      <w:spacing w:after="0" w:line="240" w:lineRule="auto"/>
      <w:rPr>
        <w:rFonts w:ascii="Times New Roman" w:hAnsi="Times New Roman" w:cs="Times New Roman"/>
        <w:color w:val="0000FF"/>
      </w:rPr>
    </w:pPr>
    <w:r w:rsidRPr="00B129A1">
      <w:rPr>
        <w:rFonts w:ascii="Times New Roman" w:hAnsi="Times New Roman" w:cs="Times New Roman"/>
        <w:color w:val="000000"/>
        <w:vertAlign w:val="superscript"/>
      </w:rPr>
      <w:t>9</w:t>
    </w:r>
    <w:r w:rsidRPr="0042586B">
      <w:rPr>
        <w:rFonts w:ascii="Times New Roman" w:hAnsi="Times New Roman" w:cs="Times New Roman"/>
        <w:color w:val="000000"/>
      </w:rPr>
      <w:t xml:space="preserve"> "New South Wales V Canellis", </w:t>
    </w:r>
    <w:r w:rsidRPr="0042586B">
      <w:rPr>
        <w:rFonts w:ascii="Times New Roman" w:hAnsi="Times New Roman" w:cs="Times New Roman"/>
        <w:i/>
        <w:iCs/>
        <w:color w:val="000000"/>
      </w:rPr>
      <w:t>Eresources.Hcourt.Gov.Au</w:t>
    </w:r>
    <w:r w:rsidRPr="0042586B">
      <w:rPr>
        <w:rFonts w:ascii="Times New Roman" w:hAnsi="Times New Roman" w:cs="Times New Roman"/>
        <w:color w:val="0000FF"/>
      </w:rPr>
      <w:t>http://eresources.hcourt.gov.au/</w:t>
    </w:r>
  </w:p>
  <w:p w:rsidR="00031A9B" w:rsidRPr="0042586B" w:rsidRDefault="00031A9B" w:rsidP="00031A9B">
    <w:pPr>
      <w:pStyle w:val="Footer"/>
      <w:rPr>
        <w:rFonts w:ascii="Times New Roman" w:hAnsi="Times New Roman" w:cs="Times New Roman"/>
      </w:rPr>
    </w:pPr>
    <w:r w:rsidRPr="0042586B">
      <w:rPr>
        <w:rFonts w:ascii="Times New Roman" w:hAnsi="Times New Roman" w:cs="Times New Roman"/>
        <w:color w:val="0000FF"/>
      </w:rPr>
      <w:t>showbyHandle/1/12433</w:t>
    </w:r>
    <w:r w:rsidRPr="0042586B">
      <w:rPr>
        <w:rFonts w:ascii="Times New Roman" w:hAnsi="Times New Roman" w:cs="Times New Roman"/>
        <w:color w:val="000000"/>
      </w:rPr>
      <w: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9A1" w:rsidRPr="00B129A1" w:rsidRDefault="00B129A1" w:rsidP="00B129A1">
    <w:pPr>
      <w:autoSpaceDE w:val="0"/>
      <w:autoSpaceDN w:val="0"/>
      <w:adjustRightInd w:val="0"/>
      <w:spacing w:after="0" w:line="240" w:lineRule="auto"/>
      <w:rPr>
        <w:rFonts w:ascii="Times New Roman" w:hAnsi="Times New Roman" w:cs="Times New Roman"/>
        <w:color w:val="333333"/>
      </w:rPr>
    </w:pPr>
    <w:r w:rsidRPr="00B129A1">
      <w:rPr>
        <w:rFonts w:ascii="Times New Roman" w:hAnsi="Times New Roman" w:cs="Times New Roman"/>
        <w:color w:val="000000"/>
        <w:vertAlign w:val="superscript"/>
      </w:rPr>
      <w:t>10</w:t>
    </w:r>
    <w:r w:rsidRPr="00B129A1">
      <w:rPr>
        <w:rFonts w:ascii="Times New Roman" w:hAnsi="Times New Roman" w:cs="Times New Roman"/>
        <w:color w:val="333333"/>
      </w:rPr>
      <w:t xml:space="preserve">S. 475 of the </w:t>
    </w:r>
    <w:r w:rsidRPr="00B129A1">
      <w:rPr>
        <w:rFonts w:ascii="Times New Roman" w:hAnsi="Times New Roman" w:cs="Times New Roman"/>
        <w:i/>
        <w:iCs/>
        <w:color w:val="333333"/>
      </w:rPr>
      <w:t xml:space="preserve">Crimes Act </w:t>
    </w:r>
    <w:r w:rsidRPr="00B129A1">
      <w:rPr>
        <w:rFonts w:ascii="Times New Roman" w:hAnsi="Times New Roman" w:cs="Times New Roman"/>
        <w:color w:val="333333"/>
      </w:rPr>
      <w:t>1900 (N. S. W).</w:t>
    </w:r>
  </w:p>
  <w:p w:rsidR="00B129A1" w:rsidRPr="00B129A1" w:rsidRDefault="00B129A1" w:rsidP="00B129A1">
    <w:pPr>
      <w:pStyle w:val="Footer"/>
      <w:rPr>
        <w:rFonts w:ascii="Times New Roman" w:hAnsi="Times New Roman" w:cs="Times New Roman"/>
      </w:rPr>
    </w:pPr>
    <w:r w:rsidRPr="00B129A1">
      <w:rPr>
        <w:rFonts w:ascii="Times New Roman" w:hAnsi="Times New Roman" w:cs="Times New Roman"/>
        <w:color w:val="000000"/>
        <w:vertAlign w:val="superscript"/>
      </w:rPr>
      <w:t>11</w:t>
    </w:r>
    <w:r w:rsidRPr="00B129A1">
      <w:rPr>
        <w:rFonts w:ascii="Times New Roman" w:hAnsi="Times New Roman" w:cs="Times New Roman"/>
        <w:i/>
        <w:iCs/>
        <w:color w:val="333333"/>
      </w:rPr>
      <w:t xml:space="preserve">Dietrich v. The Queen </w:t>
    </w:r>
    <w:r w:rsidRPr="00B129A1">
      <w:rPr>
        <w:rFonts w:ascii="Times New Roman" w:hAnsi="Times New Roman" w:cs="Times New Roman"/>
        <w:color w:val="333333"/>
      </w:rPr>
      <w:t>(1992) HCA 57, 177 CLR 292.</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CE" w:rsidRPr="006A02CE" w:rsidRDefault="006A02CE" w:rsidP="006A02CE">
    <w:pPr>
      <w:autoSpaceDE w:val="0"/>
      <w:autoSpaceDN w:val="0"/>
      <w:adjustRightInd w:val="0"/>
      <w:spacing w:after="0" w:line="240" w:lineRule="auto"/>
      <w:rPr>
        <w:rFonts w:ascii="Times New Roman" w:hAnsi="Times New Roman" w:cs="Times New Roman"/>
        <w:color w:val="333333"/>
      </w:rPr>
    </w:pPr>
    <w:r w:rsidRPr="006A02CE">
      <w:rPr>
        <w:rFonts w:ascii="Times New Roman" w:hAnsi="Times New Roman" w:cs="Times New Roman"/>
        <w:color w:val="000000"/>
      </w:rPr>
      <w:t xml:space="preserve">12 </w:t>
    </w:r>
    <w:r w:rsidRPr="006A02CE">
      <w:rPr>
        <w:rFonts w:ascii="Times New Roman" w:hAnsi="Times New Roman" w:cs="Times New Roman"/>
        <w:color w:val="333333"/>
      </w:rPr>
      <w:t xml:space="preserve">S. 475 of the </w:t>
    </w:r>
    <w:r w:rsidRPr="006A02CE">
      <w:rPr>
        <w:rFonts w:ascii="Times New Roman" w:hAnsi="Times New Roman" w:cs="Times New Roman"/>
        <w:i/>
        <w:iCs/>
        <w:color w:val="333333"/>
      </w:rPr>
      <w:t xml:space="preserve">Crimes Act </w:t>
    </w:r>
    <w:r w:rsidRPr="006A02CE">
      <w:rPr>
        <w:rFonts w:ascii="Times New Roman" w:hAnsi="Times New Roman" w:cs="Times New Roman"/>
        <w:color w:val="333333"/>
      </w:rPr>
      <w:t>1900 (N. S. W.).</w:t>
    </w:r>
  </w:p>
  <w:p w:rsidR="006A02CE" w:rsidRPr="006A02CE" w:rsidRDefault="006A02CE" w:rsidP="006A02CE">
    <w:pPr>
      <w:pStyle w:val="Footer"/>
      <w:rPr>
        <w:rFonts w:ascii="Times New Roman" w:hAnsi="Times New Roman" w:cs="Times New Roman"/>
      </w:rPr>
    </w:pPr>
    <w:r w:rsidRPr="006A02CE">
      <w:rPr>
        <w:rFonts w:ascii="Times New Roman" w:hAnsi="Times New Roman" w:cs="Times New Roman"/>
        <w:color w:val="000000"/>
      </w:rPr>
      <w:t xml:space="preserve">13 </w:t>
    </w:r>
    <w:r w:rsidRPr="006A02CE">
      <w:rPr>
        <w:rFonts w:ascii="Times New Roman" w:hAnsi="Times New Roman" w:cs="Times New Roman"/>
        <w:i/>
        <w:iCs/>
        <w:color w:val="333333"/>
      </w:rPr>
      <w:t xml:space="preserve">Dietrich v. The Queen </w:t>
    </w:r>
    <w:r w:rsidRPr="006A02CE">
      <w:rPr>
        <w:rFonts w:ascii="Times New Roman" w:hAnsi="Times New Roman" w:cs="Times New Roman"/>
        <w:color w:val="333333"/>
      </w:rPr>
      <w:t>(1992) HCA 57, 177 CLR 292.</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CE" w:rsidRPr="006A02CE" w:rsidRDefault="006A02CE" w:rsidP="006A02CE">
    <w:pPr>
      <w:autoSpaceDE w:val="0"/>
      <w:autoSpaceDN w:val="0"/>
      <w:adjustRightInd w:val="0"/>
      <w:spacing w:after="0" w:line="240" w:lineRule="auto"/>
      <w:rPr>
        <w:rFonts w:ascii="Times New Roman" w:hAnsi="Times New Roman" w:cs="Times New Roman"/>
        <w:color w:val="333333"/>
      </w:rPr>
    </w:pPr>
    <w:r w:rsidRPr="006A02CE">
      <w:rPr>
        <w:rFonts w:ascii="Times New Roman" w:hAnsi="Times New Roman" w:cs="Times New Roman"/>
        <w:color w:val="000000"/>
        <w:vertAlign w:val="superscript"/>
      </w:rPr>
      <w:t>14</w:t>
    </w:r>
    <w:r w:rsidRPr="006A02CE">
      <w:rPr>
        <w:rFonts w:ascii="Times New Roman" w:hAnsi="Times New Roman" w:cs="Times New Roman"/>
        <w:i/>
        <w:iCs/>
        <w:color w:val="333333"/>
      </w:rPr>
      <w:t xml:space="preserve">Attorney-General for the state of South Australia v. Kowalski </w:t>
    </w:r>
    <w:r w:rsidRPr="006A02CE">
      <w:rPr>
        <w:rFonts w:ascii="Times New Roman" w:hAnsi="Times New Roman" w:cs="Times New Roman"/>
        <w:color w:val="333333"/>
      </w:rPr>
      <w:t>(2011) SASC 231.</w:t>
    </w:r>
  </w:p>
  <w:p w:rsidR="006A02CE" w:rsidRPr="006A02CE" w:rsidRDefault="006A02CE" w:rsidP="006A02CE">
    <w:pPr>
      <w:pStyle w:val="Footer"/>
      <w:rPr>
        <w:rFonts w:ascii="Times New Roman" w:hAnsi="Times New Roman" w:cs="Times New Roman"/>
      </w:rPr>
    </w:pPr>
    <w:r w:rsidRPr="006A02CE">
      <w:rPr>
        <w:rFonts w:ascii="Times New Roman" w:hAnsi="Times New Roman" w:cs="Times New Roman"/>
        <w:color w:val="000000"/>
        <w:vertAlign w:val="superscript"/>
      </w:rPr>
      <w:t xml:space="preserve">15 </w:t>
    </w:r>
    <w:r w:rsidRPr="006A02CE">
      <w:rPr>
        <w:rFonts w:ascii="Times New Roman" w:hAnsi="Times New Roman" w:cs="Times New Roman"/>
        <w:i/>
        <w:iCs/>
        <w:color w:val="333333"/>
      </w:rPr>
      <w:t xml:space="preserve">The Commonwealth of Australia v. Davis Samuel Pty Ltd (No 3) </w:t>
    </w:r>
    <w:r w:rsidRPr="006A02CE">
      <w:rPr>
        <w:rFonts w:ascii="Times New Roman" w:hAnsi="Times New Roman" w:cs="Times New Roman"/>
        <w:color w:val="333333"/>
      </w:rPr>
      <w:t>(2008) ACTSC 76.</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254" w:rsidRPr="008B7254" w:rsidRDefault="008B7254" w:rsidP="008B7254">
    <w:pPr>
      <w:autoSpaceDE w:val="0"/>
      <w:autoSpaceDN w:val="0"/>
      <w:adjustRightInd w:val="0"/>
      <w:spacing w:after="0" w:line="240" w:lineRule="auto"/>
      <w:rPr>
        <w:rFonts w:ascii="Times New Roman" w:hAnsi="Times New Roman" w:cs="Times New Roman"/>
      </w:rPr>
    </w:pPr>
    <w:r w:rsidRPr="008B7254">
      <w:rPr>
        <w:rFonts w:ascii="Times New Roman" w:hAnsi="Times New Roman" w:cs="Times New Roman"/>
        <w:vertAlign w:val="superscript"/>
      </w:rPr>
      <w:t>16</w:t>
    </w:r>
    <w:r w:rsidRPr="008B7254">
      <w:rPr>
        <w:rFonts w:ascii="Times New Roman" w:hAnsi="Times New Roman" w:cs="Times New Roman"/>
      </w:rPr>
      <w:t xml:space="preserve"> S. 42 </w:t>
    </w:r>
    <w:r w:rsidRPr="008B7254">
      <w:rPr>
        <w:rFonts w:ascii="Times New Roman" w:hAnsi="Times New Roman" w:cs="Times New Roman"/>
        <w:i/>
        <w:iCs/>
      </w:rPr>
      <w:t xml:space="preserve">Magistrates Court Act 1991 </w:t>
    </w:r>
    <w:r w:rsidRPr="008B7254">
      <w:rPr>
        <w:rFonts w:ascii="Times New Roman" w:hAnsi="Times New Roman" w:cs="Times New Roman"/>
      </w:rPr>
      <w:t>(SA).</w:t>
    </w:r>
  </w:p>
  <w:p w:rsidR="008B7254" w:rsidRPr="008B7254" w:rsidRDefault="008B7254" w:rsidP="008B7254">
    <w:pPr>
      <w:pStyle w:val="Footer"/>
      <w:rPr>
        <w:rFonts w:ascii="Times New Roman" w:hAnsi="Times New Roman" w:cs="Times New Roman"/>
      </w:rPr>
    </w:pPr>
    <w:r w:rsidRPr="008B7254">
      <w:rPr>
        <w:rFonts w:ascii="Times New Roman" w:hAnsi="Times New Roman" w:cs="Times New Roman"/>
        <w:vertAlign w:val="superscript"/>
      </w:rPr>
      <w:t>17</w:t>
    </w:r>
    <w:r w:rsidRPr="008B7254">
      <w:rPr>
        <w:rFonts w:ascii="Times New Roman" w:hAnsi="Times New Roman" w:cs="Times New Roman"/>
        <w:i/>
        <w:iCs/>
      </w:rPr>
      <w:t xml:space="preserve">Appeal and Review Act </w:t>
    </w:r>
    <w:r w:rsidRPr="008B7254">
      <w:rPr>
        <w:rFonts w:ascii="Times New Roman" w:hAnsi="Times New Roman" w:cs="Times New Roman"/>
      </w:rPr>
      <w:t>2001 (NSW).</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3BCE" w:rsidRDefault="007F3BCE" w:rsidP="00031A9B">
      <w:pPr>
        <w:spacing w:after="0" w:line="240" w:lineRule="auto"/>
      </w:pPr>
      <w:r>
        <w:separator/>
      </w:r>
    </w:p>
  </w:footnote>
  <w:footnote w:type="continuationSeparator" w:id="1">
    <w:p w:rsidR="007F3BCE" w:rsidRDefault="007F3BCE" w:rsidP="00031A9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87741E"/>
    <w:rsid w:val="00031A9B"/>
    <w:rsid w:val="000B2D27"/>
    <w:rsid w:val="001A3EE0"/>
    <w:rsid w:val="00235ABD"/>
    <w:rsid w:val="00273A88"/>
    <w:rsid w:val="002B751F"/>
    <w:rsid w:val="003B703C"/>
    <w:rsid w:val="00407179"/>
    <w:rsid w:val="0042586B"/>
    <w:rsid w:val="004A6C03"/>
    <w:rsid w:val="005612A1"/>
    <w:rsid w:val="005E77C0"/>
    <w:rsid w:val="005F1F1C"/>
    <w:rsid w:val="006875FE"/>
    <w:rsid w:val="006A02CE"/>
    <w:rsid w:val="006D002C"/>
    <w:rsid w:val="006D5BE7"/>
    <w:rsid w:val="006E3EB8"/>
    <w:rsid w:val="00784BC1"/>
    <w:rsid w:val="007C2579"/>
    <w:rsid w:val="007E57B3"/>
    <w:rsid w:val="007F3BCE"/>
    <w:rsid w:val="00802B9E"/>
    <w:rsid w:val="0087741E"/>
    <w:rsid w:val="008B7254"/>
    <w:rsid w:val="008C4651"/>
    <w:rsid w:val="008E2FE1"/>
    <w:rsid w:val="00931908"/>
    <w:rsid w:val="00B129A1"/>
    <w:rsid w:val="00B44910"/>
    <w:rsid w:val="00C41533"/>
    <w:rsid w:val="00CA37B5"/>
    <w:rsid w:val="00D1595A"/>
    <w:rsid w:val="00EB1F7D"/>
    <w:rsid w:val="00F542F9"/>
    <w:rsid w:val="00F97A29"/>
    <w:rsid w:val="00FC3D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A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1A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1A9B"/>
  </w:style>
  <w:style w:type="paragraph" w:styleId="Footer">
    <w:name w:val="footer"/>
    <w:basedOn w:val="Normal"/>
    <w:link w:val="FooterChar"/>
    <w:uiPriority w:val="99"/>
    <w:unhideWhenUsed/>
    <w:rsid w:val="00031A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1A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1A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1A9B"/>
  </w:style>
  <w:style w:type="paragraph" w:styleId="Footer">
    <w:name w:val="footer"/>
    <w:basedOn w:val="Normal"/>
    <w:link w:val="FooterChar"/>
    <w:uiPriority w:val="99"/>
    <w:unhideWhenUsed/>
    <w:rsid w:val="00031A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1A9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6.xml"/><Relationship Id="rId5" Type="http://schemas.openxmlformats.org/officeDocument/2006/relationships/endnotes" Target="endnotes.xml"/><Relationship Id="rId10"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footer" Target="footer4.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1798</Words>
  <Characters>10250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Mwanex</dc:creator>
  <cp:lastModifiedBy>Exploring</cp:lastModifiedBy>
  <cp:revision>2</cp:revision>
  <dcterms:created xsi:type="dcterms:W3CDTF">2020-04-15T19:50:00Z</dcterms:created>
  <dcterms:modified xsi:type="dcterms:W3CDTF">2020-04-15T19:50:00Z</dcterms:modified>
</cp:coreProperties>
</file>