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E9C9FA7" w14:textId="77777777" w:rsidR="0014387E" w:rsidRDefault="0014387E" w:rsidP="0014387E">
      <w:pPr>
        <w:spacing w:line="480" w:lineRule="auto"/>
        <w:ind w:firstLine="720"/>
        <w:jc w:val="center"/>
        <w:rPr>
          <w:rFonts w:eastAsia="Calibri"/>
        </w:rPr>
      </w:pPr>
      <w:r>
        <w:rPr>
          <w:rFonts w:eastAsia="Calibri"/>
        </w:rPr>
        <w:t>Case Summary: Roper vs.</w:t>
      </w:r>
      <w:r w:rsidRPr="0014387E">
        <w:rPr>
          <w:rFonts w:eastAsia="Calibri"/>
        </w:rPr>
        <w:t xml:space="preserve"> Simmons (2005)</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2B177283" w14:textId="551642A2" w:rsidR="0014387E" w:rsidRDefault="0014387E" w:rsidP="0014387E">
      <w:pPr>
        <w:spacing w:line="480" w:lineRule="auto"/>
        <w:ind w:firstLine="720"/>
        <w:jc w:val="center"/>
        <w:rPr>
          <w:rFonts w:eastAsia="Calibri"/>
        </w:rPr>
      </w:pPr>
      <w:r>
        <w:rPr>
          <w:rFonts w:eastAsia="Calibri"/>
        </w:rPr>
        <w:lastRenderedPageBreak/>
        <w:t>Case Summary: Roper vs.</w:t>
      </w:r>
      <w:r w:rsidRPr="0014387E">
        <w:rPr>
          <w:rFonts w:eastAsia="Calibri"/>
        </w:rPr>
        <w:t xml:space="preserve"> Simmons (2005)</w:t>
      </w:r>
    </w:p>
    <w:p w14:paraId="0D4BE8C5" w14:textId="77777777" w:rsidR="00CD55A8" w:rsidRPr="00CD55A8" w:rsidRDefault="00CD55A8" w:rsidP="00CD55A8">
      <w:pPr>
        <w:spacing w:line="480" w:lineRule="auto"/>
        <w:ind w:firstLine="720"/>
        <w:rPr>
          <w:rFonts w:eastAsia="Calibri"/>
        </w:rPr>
      </w:pPr>
      <w:r w:rsidRPr="00CD55A8">
        <w:rPr>
          <w:rFonts w:eastAsia="Calibri"/>
        </w:rPr>
        <w:t>The case, argued on October 13, 2004, and decided on March 1, 2005, involves Simmons, who, at the age of 17, planned and committed murder. He was sentenced to death when he was 18 years old. He filed appeals and petitions for federal and state post-conviction relief, but they were rejected. However, the Supreme Court of the United States, in reference to Atkins v. Virginia, argued that the execution of a mentally ill person, through the eighth amendment, is prohibited (Benekos &amp; Merlo, 2019). Moreover, it stated that through Atkins' reasoning, execution of a juvenile who, at the time of committing the crime, was under 18 years of age, was also prohibited.</w:t>
      </w:r>
    </w:p>
    <w:p w14:paraId="342D8EFB" w14:textId="2D649E88" w:rsidR="00CD55A8" w:rsidRPr="00CD55A8" w:rsidRDefault="00CD55A8" w:rsidP="00CD55A8">
      <w:pPr>
        <w:spacing w:line="480" w:lineRule="auto"/>
        <w:ind w:firstLine="720"/>
        <w:rPr>
          <w:rFonts w:eastAsia="Calibri"/>
        </w:rPr>
      </w:pPr>
      <w:r w:rsidRPr="00CD55A8">
        <w:rPr>
          <w:rFonts w:eastAsia="Calibri"/>
        </w:rPr>
        <w:t xml:space="preserve">Therefore, the Missouri Supreme Court affirmed, agreeing only to relieve Simmons of the death sentence and in its place, life imprisonment without release eligibility (Benekos &amp; Merlo, 2019). The court held that the consensus that had developed against juvenile offenders' execution could not be ignored, although the constitution had not barred capital punishment for </w:t>
      </w:r>
      <w:r>
        <w:rPr>
          <w:rFonts w:eastAsia="Calibri"/>
        </w:rPr>
        <w:t xml:space="preserve">such </w:t>
      </w:r>
      <w:r w:rsidRPr="00CD55A8">
        <w:rPr>
          <w:rFonts w:eastAsia="Calibri"/>
        </w:rPr>
        <w:t xml:space="preserve">offenders. </w:t>
      </w:r>
    </w:p>
    <w:p w14:paraId="52D2FC9D" w14:textId="310733CA" w:rsidR="00CD55A8" w:rsidRPr="00CD55A8" w:rsidRDefault="00CD55A8" w:rsidP="00CD55A8">
      <w:pPr>
        <w:spacing w:line="480" w:lineRule="auto"/>
        <w:ind w:firstLine="720"/>
        <w:rPr>
          <w:rFonts w:eastAsia="Calibri"/>
        </w:rPr>
      </w:pPr>
      <w:r w:rsidRPr="00CD55A8">
        <w:rPr>
          <w:rFonts w:eastAsia="Calibri"/>
        </w:rPr>
        <w:t xml:space="preserve">This case positively </w:t>
      </w:r>
      <w:r>
        <w:rPr>
          <w:rFonts w:eastAsia="Calibri"/>
        </w:rPr>
        <w:t>affected</w:t>
      </w:r>
      <w:r w:rsidRPr="00CD55A8">
        <w:rPr>
          <w:rFonts w:eastAsia="Calibri"/>
        </w:rPr>
        <w:t xml:space="preserve"> the juvenile justice system because the execution of a juvenile shows the lack of belief in change that can be impacted in the juvenile in the correctional centers (Benekos &amp; Merlo, 2019). A young person should be given an opportunity to learn new ways. The court's consideration may be one of the critical steps toward eliminating the death sentence in the constitution.</w:t>
      </w:r>
    </w:p>
    <w:p w14:paraId="329BE757" w14:textId="0331ED2E" w:rsidR="00E96A0F" w:rsidRDefault="00CD55A8" w:rsidP="00CD55A8">
      <w:pPr>
        <w:spacing w:line="480" w:lineRule="auto"/>
        <w:ind w:firstLine="720"/>
        <w:rPr>
          <w:rFonts w:eastAsia="Calibri"/>
        </w:rPr>
      </w:pPr>
      <w:r w:rsidRPr="00CD55A8">
        <w:rPr>
          <w:rFonts w:eastAsia="Calibri"/>
        </w:rPr>
        <w:t>In my opinion, the court's decision was right. Although the punishment was still capital bearing in mind that Simmons was sentenced to life imprisonment without eligibility of release, he was relieved of the death penalty.</w:t>
      </w:r>
      <w:r w:rsidR="00E96A0F">
        <w:rPr>
          <w:rFonts w:eastAsia="Calibri"/>
        </w:rPr>
        <w:br w:type="page"/>
      </w:r>
    </w:p>
    <w:p w14:paraId="63BFE920" w14:textId="372DF924" w:rsidR="00750E45" w:rsidRPr="00750E45" w:rsidRDefault="00750E45" w:rsidP="00E96A0F">
      <w:pPr>
        <w:spacing w:line="480" w:lineRule="auto"/>
        <w:jc w:val="center"/>
        <w:rPr>
          <w:rFonts w:eastAsia="Calibri"/>
        </w:rPr>
      </w:pPr>
      <w:r>
        <w:rPr>
          <w:rFonts w:eastAsia="Calibri"/>
        </w:rPr>
        <w:t>References</w:t>
      </w:r>
    </w:p>
    <w:p w14:paraId="5FB01604" w14:textId="267A65E8" w:rsidR="0067082D" w:rsidRDefault="0018371A" w:rsidP="0018371A">
      <w:pPr>
        <w:spacing w:line="480" w:lineRule="auto"/>
        <w:ind w:left="720" w:hanging="720"/>
      </w:pPr>
      <w:r w:rsidRPr="0018371A">
        <w:t>Benekos, P. J., &amp; Merlo, A. V. (2019). A decade of change: Roper v. Simmons, defending childhood, and juvenile justice policy. </w:t>
      </w:r>
      <w:r w:rsidRPr="0018371A">
        <w:rPr>
          <w:i/>
          <w:iCs/>
        </w:rPr>
        <w:t>Criminal Justice Policy Review</w:t>
      </w:r>
      <w:r w:rsidRPr="0018371A">
        <w:t>, </w:t>
      </w:r>
      <w:r w:rsidRPr="0018371A">
        <w:rPr>
          <w:i/>
          <w:iCs/>
        </w:rPr>
        <w:t>30</w:t>
      </w:r>
      <w:r w:rsidRPr="0018371A">
        <w:t>(1), 102-127.</w:t>
      </w: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B2842" w14:textId="77777777" w:rsidR="00C8706B" w:rsidRDefault="00C8706B">
      <w:pPr>
        <w:spacing w:after="0" w:line="240" w:lineRule="auto"/>
      </w:pPr>
      <w:r>
        <w:separator/>
      </w:r>
    </w:p>
  </w:endnote>
  <w:endnote w:type="continuationSeparator" w:id="0">
    <w:p w14:paraId="15BDD84B" w14:textId="77777777" w:rsidR="00C8706B" w:rsidRDefault="00C87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64CC72" w14:textId="77777777" w:rsidR="00C8706B" w:rsidRDefault="00C8706B">
      <w:pPr>
        <w:spacing w:after="0" w:line="240" w:lineRule="auto"/>
      </w:pPr>
      <w:r>
        <w:separator/>
      </w:r>
    </w:p>
  </w:footnote>
  <w:footnote w:type="continuationSeparator" w:id="0">
    <w:p w14:paraId="2603EC70" w14:textId="77777777" w:rsidR="00C8706B" w:rsidRDefault="00C870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53ADC5AB" w:rsidR="000C5964" w:rsidRDefault="0014387E">
    <w:pPr>
      <w:pStyle w:val="Header"/>
    </w:pPr>
    <w:r>
      <w:t xml:space="preserve">CASE SUMMARY: </w:t>
    </w:r>
    <w:r w:rsidRPr="0014387E">
      <w:t>ROPER V. SIMMONS (2005)</w:t>
    </w:r>
    <w:r w:rsidR="00124E96">
      <w:tab/>
    </w:r>
    <w:r w:rsidR="00124E96">
      <w:fldChar w:fldCharType="begin"/>
    </w:r>
    <w:r w:rsidR="00124E96">
      <w:instrText xml:space="preserve"> PAGE   \* MERGEFORMAT </w:instrText>
    </w:r>
    <w:r w:rsidR="00124E96">
      <w:fldChar w:fldCharType="separate"/>
    </w:r>
    <w:r w:rsidR="00B969F5">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70A516B8" w:rsidR="000C5964" w:rsidRDefault="00124E96" w:rsidP="005F776D">
    <w:pPr>
      <w:spacing w:line="480" w:lineRule="auto"/>
    </w:pPr>
    <w:r>
      <w:t xml:space="preserve">Running head: </w:t>
    </w:r>
    <w:r w:rsidR="00385349">
      <w:t xml:space="preserve">CASE SUMMARY: </w:t>
    </w:r>
    <w:r w:rsidR="0014387E" w:rsidRPr="0014387E">
      <w:t>ROPER V. SIMMONS (2005)</w:t>
    </w:r>
    <w:r w:rsidR="00750E45">
      <w:tab/>
      <w:t xml:space="preserve">                                  </w:t>
    </w:r>
    <w:r>
      <w:fldChar w:fldCharType="begin"/>
    </w:r>
    <w:r>
      <w:instrText xml:space="preserve"> PAGE   \* MERGEFORMAT </w:instrText>
    </w:r>
    <w:r>
      <w:fldChar w:fldCharType="separate"/>
    </w:r>
    <w:r w:rsidR="00C8706B">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5DA7"/>
    <w:rsid w:val="0004099B"/>
    <w:rsid w:val="000609DC"/>
    <w:rsid w:val="00061A36"/>
    <w:rsid w:val="000858DE"/>
    <w:rsid w:val="000942A1"/>
    <w:rsid w:val="000C5964"/>
    <w:rsid w:val="000E586C"/>
    <w:rsid w:val="000E660E"/>
    <w:rsid w:val="000F0D68"/>
    <w:rsid w:val="001051C6"/>
    <w:rsid w:val="00120FC6"/>
    <w:rsid w:val="00123208"/>
    <w:rsid w:val="00124E96"/>
    <w:rsid w:val="00127E8D"/>
    <w:rsid w:val="00132D77"/>
    <w:rsid w:val="001355A2"/>
    <w:rsid w:val="0014387E"/>
    <w:rsid w:val="001717BF"/>
    <w:rsid w:val="0018371A"/>
    <w:rsid w:val="001922D4"/>
    <w:rsid w:val="001954F1"/>
    <w:rsid w:val="001B4B5C"/>
    <w:rsid w:val="001B78AC"/>
    <w:rsid w:val="001C3356"/>
    <w:rsid w:val="001C494F"/>
    <w:rsid w:val="001C514F"/>
    <w:rsid w:val="001D6D4F"/>
    <w:rsid w:val="001E69BA"/>
    <w:rsid w:val="001E72D2"/>
    <w:rsid w:val="00200448"/>
    <w:rsid w:val="00203E65"/>
    <w:rsid w:val="00205334"/>
    <w:rsid w:val="00205F60"/>
    <w:rsid w:val="00225CC7"/>
    <w:rsid w:val="00235EF5"/>
    <w:rsid w:val="00242F13"/>
    <w:rsid w:val="00250936"/>
    <w:rsid w:val="0025568D"/>
    <w:rsid w:val="00274616"/>
    <w:rsid w:val="00283A80"/>
    <w:rsid w:val="002A3E80"/>
    <w:rsid w:val="002B4377"/>
    <w:rsid w:val="002B570E"/>
    <w:rsid w:val="002E42EA"/>
    <w:rsid w:val="002E5CCB"/>
    <w:rsid w:val="00312ECD"/>
    <w:rsid w:val="00325EA2"/>
    <w:rsid w:val="00327972"/>
    <w:rsid w:val="00331569"/>
    <w:rsid w:val="00341A79"/>
    <w:rsid w:val="00385349"/>
    <w:rsid w:val="00391085"/>
    <w:rsid w:val="00395827"/>
    <w:rsid w:val="003A4C4D"/>
    <w:rsid w:val="003B67B6"/>
    <w:rsid w:val="003C0699"/>
    <w:rsid w:val="003E0DF3"/>
    <w:rsid w:val="00400081"/>
    <w:rsid w:val="004011FA"/>
    <w:rsid w:val="0041003C"/>
    <w:rsid w:val="00411C50"/>
    <w:rsid w:val="0042628F"/>
    <w:rsid w:val="004300B7"/>
    <w:rsid w:val="00430421"/>
    <w:rsid w:val="004443AA"/>
    <w:rsid w:val="00445721"/>
    <w:rsid w:val="004575B8"/>
    <w:rsid w:val="00461393"/>
    <w:rsid w:val="004856FF"/>
    <w:rsid w:val="004A7143"/>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907D2"/>
    <w:rsid w:val="0079459F"/>
    <w:rsid w:val="00795EA9"/>
    <w:rsid w:val="007E7A9F"/>
    <w:rsid w:val="008043F5"/>
    <w:rsid w:val="00811881"/>
    <w:rsid w:val="00871AF1"/>
    <w:rsid w:val="00894461"/>
    <w:rsid w:val="008978BA"/>
    <w:rsid w:val="008B14DF"/>
    <w:rsid w:val="008D4196"/>
    <w:rsid w:val="008D5CDA"/>
    <w:rsid w:val="008E0EC4"/>
    <w:rsid w:val="008F4073"/>
    <w:rsid w:val="008F42A8"/>
    <w:rsid w:val="008F49DB"/>
    <w:rsid w:val="008F771A"/>
    <w:rsid w:val="00901608"/>
    <w:rsid w:val="00922BCF"/>
    <w:rsid w:val="00954BED"/>
    <w:rsid w:val="009649B3"/>
    <w:rsid w:val="00965F80"/>
    <w:rsid w:val="00983C71"/>
    <w:rsid w:val="00983CF5"/>
    <w:rsid w:val="00990F8C"/>
    <w:rsid w:val="009C5022"/>
    <w:rsid w:val="009E5128"/>
    <w:rsid w:val="00A021D2"/>
    <w:rsid w:val="00A109A6"/>
    <w:rsid w:val="00A15DAA"/>
    <w:rsid w:val="00A21CAB"/>
    <w:rsid w:val="00A23F14"/>
    <w:rsid w:val="00A305D2"/>
    <w:rsid w:val="00A65313"/>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31994"/>
    <w:rsid w:val="00B34385"/>
    <w:rsid w:val="00B3541B"/>
    <w:rsid w:val="00B651CF"/>
    <w:rsid w:val="00B969F5"/>
    <w:rsid w:val="00C01E80"/>
    <w:rsid w:val="00C0278D"/>
    <w:rsid w:val="00C03D28"/>
    <w:rsid w:val="00C076FF"/>
    <w:rsid w:val="00C11D01"/>
    <w:rsid w:val="00C16B86"/>
    <w:rsid w:val="00C24DE0"/>
    <w:rsid w:val="00C33633"/>
    <w:rsid w:val="00C419FC"/>
    <w:rsid w:val="00C66B5D"/>
    <w:rsid w:val="00C77C8F"/>
    <w:rsid w:val="00C82270"/>
    <w:rsid w:val="00C82553"/>
    <w:rsid w:val="00C84394"/>
    <w:rsid w:val="00C8706B"/>
    <w:rsid w:val="00C95B07"/>
    <w:rsid w:val="00CA3DC5"/>
    <w:rsid w:val="00CA77C4"/>
    <w:rsid w:val="00CB3EEF"/>
    <w:rsid w:val="00CC0723"/>
    <w:rsid w:val="00CD1CAB"/>
    <w:rsid w:val="00CD55A8"/>
    <w:rsid w:val="00D40778"/>
    <w:rsid w:val="00D64CD9"/>
    <w:rsid w:val="00D67C9C"/>
    <w:rsid w:val="00D7670B"/>
    <w:rsid w:val="00D77B78"/>
    <w:rsid w:val="00D824D6"/>
    <w:rsid w:val="00DB3A96"/>
    <w:rsid w:val="00DC03AF"/>
    <w:rsid w:val="00DD0658"/>
    <w:rsid w:val="00DF099D"/>
    <w:rsid w:val="00DF46A2"/>
    <w:rsid w:val="00DF48E8"/>
    <w:rsid w:val="00E125BE"/>
    <w:rsid w:val="00E46D5E"/>
    <w:rsid w:val="00E65939"/>
    <w:rsid w:val="00E906C8"/>
    <w:rsid w:val="00E96A0F"/>
    <w:rsid w:val="00EC6032"/>
    <w:rsid w:val="00ED741D"/>
    <w:rsid w:val="00F03B24"/>
    <w:rsid w:val="00F1259D"/>
    <w:rsid w:val="00F1331E"/>
    <w:rsid w:val="00F36C89"/>
    <w:rsid w:val="00F46183"/>
    <w:rsid w:val="00F57324"/>
    <w:rsid w:val="00F8558A"/>
    <w:rsid w:val="00F95CD4"/>
    <w:rsid w:val="00FA5AB0"/>
    <w:rsid w:val="00FA6D5C"/>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AA611-3049-4E81-9223-E22143880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Simon</cp:lastModifiedBy>
  <cp:revision>2</cp:revision>
  <dcterms:created xsi:type="dcterms:W3CDTF">2020-06-20T02:46:00Z</dcterms:created>
  <dcterms:modified xsi:type="dcterms:W3CDTF">2020-06-20T02:46:00Z</dcterms:modified>
</cp:coreProperties>
</file>