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A5" w:rsidRDefault="00AD78A5" w:rsidP="00DF2591">
      <w:pPr>
        <w:spacing w:line="480" w:lineRule="auto"/>
        <w:ind w:firstLine="720"/>
        <w:jc w:val="center"/>
        <w:rPr>
          <w:rFonts w:ascii="Times New Roman" w:hAnsi="Times New Roman" w:cs="Times New Roman"/>
          <w:b/>
          <w:bCs/>
          <w:sz w:val="24"/>
          <w:szCs w:val="24"/>
        </w:rPr>
      </w:pPr>
    </w:p>
    <w:p w:rsidR="00AD78A5" w:rsidRDefault="00AD78A5" w:rsidP="00DF2591">
      <w:pPr>
        <w:spacing w:line="480" w:lineRule="auto"/>
        <w:ind w:firstLine="720"/>
        <w:jc w:val="center"/>
        <w:rPr>
          <w:rFonts w:ascii="Times New Roman" w:hAnsi="Times New Roman" w:cs="Times New Roman"/>
          <w:b/>
          <w:bCs/>
          <w:sz w:val="24"/>
          <w:szCs w:val="24"/>
        </w:rPr>
      </w:pPr>
    </w:p>
    <w:p w:rsidR="00AD78A5" w:rsidRDefault="00AD78A5" w:rsidP="00DF2591">
      <w:pPr>
        <w:spacing w:line="480" w:lineRule="auto"/>
        <w:ind w:firstLine="720"/>
        <w:jc w:val="center"/>
        <w:rPr>
          <w:rFonts w:ascii="Times New Roman" w:hAnsi="Times New Roman" w:cs="Times New Roman"/>
          <w:b/>
          <w:bCs/>
          <w:sz w:val="24"/>
          <w:szCs w:val="24"/>
        </w:rPr>
      </w:pPr>
    </w:p>
    <w:p w:rsidR="00AD78A5" w:rsidRDefault="00AD78A5" w:rsidP="00DF2591">
      <w:pPr>
        <w:spacing w:line="480" w:lineRule="auto"/>
        <w:ind w:firstLine="720"/>
        <w:jc w:val="center"/>
        <w:rPr>
          <w:rFonts w:ascii="Times New Roman" w:hAnsi="Times New Roman" w:cs="Times New Roman"/>
          <w:b/>
          <w:bCs/>
          <w:sz w:val="24"/>
          <w:szCs w:val="24"/>
        </w:rPr>
      </w:pPr>
    </w:p>
    <w:p w:rsidR="00AD78A5" w:rsidRDefault="00AD78A5" w:rsidP="00DF2591">
      <w:pPr>
        <w:spacing w:line="480" w:lineRule="auto"/>
        <w:ind w:firstLine="720"/>
        <w:jc w:val="center"/>
        <w:rPr>
          <w:rFonts w:ascii="Times New Roman" w:hAnsi="Times New Roman" w:cs="Times New Roman"/>
          <w:b/>
          <w:bCs/>
          <w:sz w:val="24"/>
          <w:szCs w:val="24"/>
        </w:rPr>
      </w:pPr>
    </w:p>
    <w:p w:rsidR="00AD78A5" w:rsidRDefault="00AD78A5" w:rsidP="00DF2591">
      <w:pPr>
        <w:spacing w:line="480" w:lineRule="auto"/>
        <w:ind w:firstLine="720"/>
        <w:jc w:val="center"/>
        <w:rPr>
          <w:rFonts w:ascii="Times New Roman" w:hAnsi="Times New Roman" w:cs="Times New Roman"/>
          <w:b/>
          <w:bCs/>
          <w:sz w:val="24"/>
          <w:szCs w:val="24"/>
        </w:rPr>
      </w:pPr>
    </w:p>
    <w:p w:rsidR="00AD78A5" w:rsidRDefault="00AD78A5" w:rsidP="00DF2591">
      <w:pPr>
        <w:spacing w:line="480" w:lineRule="auto"/>
        <w:ind w:firstLine="720"/>
        <w:jc w:val="center"/>
        <w:rPr>
          <w:rFonts w:ascii="Times New Roman" w:hAnsi="Times New Roman" w:cs="Times New Roman"/>
          <w:b/>
          <w:bCs/>
          <w:sz w:val="24"/>
          <w:szCs w:val="24"/>
        </w:rPr>
      </w:pPr>
    </w:p>
    <w:p w:rsidR="00224635" w:rsidRDefault="00AD78A5" w:rsidP="00DF2591">
      <w:pPr>
        <w:spacing w:line="480" w:lineRule="auto"/>
        <w:ind w:firstLine="720"/>
        <w:jc w:val="center"/>
        <w:rPr>
          <w:rFonts w:ascii="Times New Roman" w:hAnsi="Times New Roman" w:cs="Times New Roman"/>
          <w:b/>
          <w:bCs/>
          <w:sz w:val="24"/>
          <w:szCs w:val="24"/>
        </w:rPr>
      </w:pPr>
      <w:r w:rsidRPr="00DF2591">
        <w:rPr>
          <w:rFonts w:ascii="Times New Roman" w:hAnsi="Times New Roman" w:cs="Times New Roman"/>
          <w:b/>
          <w:bCs/>
          <w:sz w:val="24"/>
          <w:szCs w:val="24"/>
        </w:rPr>
        <w:t>Chem</w:t>
      </w:r>
      <w:r>
        <w:rPr>
          <w:rFonts w:ascii="Times New Roman" w:hAnsi="Times New Roman" w:cs="Times New Roman"/>
          <w:b/>
          <w:bCs/>
          <w:sz w:val="24"/>
          <w:szCs w:val="24"/>
        </w:rPr>
        <w:t xml:space="preserve">istry </w:t>
      </w:r>
    </w:p>
    <w:p w:rsidR="00AD78A5" w:rsidRDefault="00AD78A5" w:rsidP="00DF2591">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Name</w:t>
      </w:r>
    </w:p>
    <w:p w:rsidR="00AD78A5" w:rsidRDefault="00AD78A5" w:rsidP="00DF2591">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Institution</w:t>
      </w:r>
    </w:p>
    <w:p w:rsidR="00AD78A5" w:rsidRPr="00DF2591" w:rsidRDefault="00AD78A5" w:rsidP="00DF2591">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Date</w:t>
      </w: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DF2591">
      <w:pPr>
        <w:pStyle w:val="NormalWeb"/>
        <w:spacing w:before="0" w:beforeAutospacing="0" w:after="0" w:afterAutospacing="0" w:line="480" w:lineRule="auto"/>
        <w:ind w:firstLine="720"/>
        <w:jc w:val="center"/>
        <w:rPr>
          <w:b/>
          <w:bCs/>
          <w:color w:val="0E101A"/>
        </w:rPr>
      </w:pPr>
    </w:p>
    <w:p w:rsidR="00AD78A5" w:rsidRDefault="00AD78A5" w:rsidP="00AD78A5">
      <w:pPr>
        <w:spacing w:line="480" w:lineRule="auto"/>
        <w:ind w:firstLine="720"/>
        <w:jc w:val="center"/>
        <w:rPr>
          <w:rFonts w:ascii="Times New Roman" w:hAnsi="Times New Roman" w:cs="Times New Roman"/>
          <w:b/>
          <w:bCs/>
          <w:sz w:val="24"/>
          <w:szCs w:val="24"/>
        </w:rPr>
      </w:pPr>
      <w:r w:rsidRPr="00DF2591">
        <w:rPr>
          <w:rFonts w:ascii="Times New Roman" w:hAnsi="Times New Roman" w:cs="Times New Roman"/>
          <w:b/>
          <w:bCs/>
          <w:sz w:val="24"/>
          <w:szCs w:val="24"/>
        </w:rPr>
        <w:lastRenderedPageBreak/>
        <w:t>Chem</w:t>
      </w:r>
      <w:r>
        <w:rPr>
          <w:rFonts w:ascii="Times New Roman" w:hAnsi="Times New Roman" w:cs="Times New Roman"/>
          <w:b/>
          <w:bCs/>
          <w:sz w:val="24"/>
          <w:szCs w:val="24"/>
        </w:rPr>
        <w:t xml:space="preserve">istry </w:t>
      </w:r>
    </w:p>
    <w:p w:rsidR="00DF2591" w:rsidRPr="00DF2591" w:rsidRDefault="00DF2591" w:rsidP="00DF2591">
      <w:pPr>
        <w:pStyle w:val="NormalWeb"/>
        <w:spacing w:before="0" w:beforeAutospacing="0" w:after="0" w:afterAutospacing="0" w:line="480" w:lineRule="auto"/>
        <w:ind w:firstLine="720"/>
        <w:jc w:val="center"/>
        <w:rPr>
          <w:b/>
          <w:bCs/>
          <w:color w:val="0E101A"/>
        </w:rPr>
      </w:pPr>
      <w:r w:rsidRPr="00DF2591">
        <w:rPr>
          <w:b/>
          <w:bCs/>
          <w:color w:val="0E101A"/>
        </w:rPr>
        <w:t>Part 1</w:t>
      </w:r>
    </w:p>
    <w:p w:rsidR="00DF2591" w:rsidRPr="00DF2591" w:rsidRDefault="00DF2591" w:rsidP="00DF2591">
      <w:pPr>
        <w:pStyle w:val="NormalWeb"/>
        <w:spacing w:before="0" w:beforeAutospacing="0" w:after="0" w:afterAutospacing="0" w:line="480" w:lineRule="auto"/>
        <w:ind w:firstLine="720"/>
        <w:rPr>
          <w:color w:val="0E101A"/>
        </w:rPr>
      </w:pPr>
      <w:r w:rsidRPr="00DF2591">
        <w:rPr>
          <w:color w:val="0E101A"/>
        </w:rPr>
        <w:t xml:space="preserve">Thermodynamics is a science of the relationship between heat, work, temperatures, and energy. the concept of thermodynamics extends to cover the transfer of energy from one place to another and at times from one form to a different form. Whenever thermodynamics is involved, there are basic concepts that can never be eliminated and this includes specific capacity. According to Selvam et al., (2017), the specific heat capacity is the amount of heat needed to raise the temperatures of 1 kilogram of a substance by 1 kelvin. The SI unit of specific heat capacity is J kg-1 K-1. Since specific heat capacity is the energy needed to change the one-unit mass of a substance of a constant volume by 1 °C, the formula for its computation is Cv = Q / (ΔT </w:t>
      </w:r>
      <w:r w:rsidRPr="00DF2591">
        <w:rPr>
          <w:rFonts w:ascii="Cambria Math" w:hAnsi="Cambria Math" w:cs="Cambria Math"/>
          <w:color w:val="0E101A"/>
        </w:rPr>
        <w:t>⨉</w:t>
      </w:r>
      <w:r w:rsidRPr="00DF2591">
        <w:rPr>
          <w:color w:val="0E101A"/>
        </w:rPr>
        <w:t xml:space="preserve"> m). Cv represents the molar heat capacity when the volume is constant. Under a constant volume, the volume of a substance does not change, so</w:t>
      </w:r>
      <w:r w:rsidR="008F05ED">
        <w:rPr>
          <w:color w:val="0E101A"/>
        </w:rPr>
        <w:t xml:space="preserve"> the change in volume is zero, a</w:t>
      </w:r>
      <w:r w:rsidRPr="00DF2591">
        <w:rPr>
          <w:color w:val="0E101A"/>
        </w:rPr>
        <w:t>s the term is related to the internal energy of a system, which is the total of both potential energy and kinetic energy of that system. Q is the reaction quotient that measures the relative amounts of products and reactants present during a reaction at a particular point in time. ΔT is the change in heat and M is the mass of the substance subjected to heat.</w:t>
      </w:r>
    </w:p>
    <w:p w:rsidR="00DF2591" w:rsidRPr="00DF2591" w:rsidRDefault="00DF2591" w:rsidP="00DF2591">
      <w:pPr>
        <w:pStyle w:val="NormalWeb"/>
        <w:spacing w:before="0" w:beforeAutospacing="0" w:after="0" w:afterAutospacing="0" w:line="480" w:lineRule="auto"/>
        <w:ind w:firstLine="720"/>
        <w:rPr>
          <w:color w:val="0E101A"/>
        </w:rPr>
      </w:pPr>
      <w:r w:rsidRPr="00DF2591">
        <w:rPr>
          <w:color w:val="0E101A"/>
        </w:rPr>
        <w:t>In our daily lives, specific heat capacity is present. For our bodies to get the needed energy, it is a must for us to eat. Cooking has activities that involve specific heat capacity. For example, the utensils used in making coffee are made of material of low specific heat capacity. They are insulators used in the cooking pans and they have a high specific heat capacity to prevent them from heating too fast beyond being touched (Selvam et al., 2017). I selected these examples to make it clear that we cannot evade thermodynamics and the concepts of specific heat capacity have made our lives easier. </w:t>
      </w:r>
    </w:p>
    <w:p w:rsidR="00DF2591" w:rsidRPr="00AC440C" w:rsidRDefault="00DF2591" w:rsidP="00AC440C">
      <w:pPr>
        <w:pStyle w:val="NormalWeb"/>
        <w:spacing w:before="0" w:beforeAutospacing="0" w:after="0" w:afterAutospacing="0" w:line="480" w:lineRule="auto"/>
        <w:ind w:firstLine="720"/>
        <w:jc w:val="center"/>
        <w:rPr>
          <w:b/>
          <w:bCs/>
          <w:color w:val="0E101A"/>
        </w:rPr>
      </w:pPr>
      <w:r w:rsidRPr="00AC440C">
        <w:rPr>
          <w:b/>
          <w:bCs/>
          <w:color w:val="0E101A"/>
        </w:rPr>
        <w:t>Reference</w:t>
      </w:r>
    </w:p>
    <w:p w:rsidR="00DF2591" w:rsidRPr="00DF2591" w:rsidRDefault="00DF2591" w:rsidP="00DF2591">
      <w:pPr>
        <w:pStyle w:val="NormalWeb"/>
        <w:spacing w:before="0" w:beforeAutospacing="0" w:after="0" w:afterAutospacing="0" w:line="480" w:lineRule="auto"/>
        <w:ind w:left="720" w:hanging="720"/>
        <w:rPr>
          <w:color w:val="0E101A"/>
        </w:rPr>
      </w:pPr>
      <w:r w:rsidRPr="00DF2591">
        <w:rPr>
          <w:color w:val="0E101A"/>
        </w:rPr>
        <w:lastRenderedPageBreak/>
        <w:t>Selvam, C., Lal, D. M., &amp; Harish, S. (2017). Thermal conductivity and specific heat capacity of water–ethylene glycol mixture-based nanofluids with graphene nanoplatelets. </w:t>
      </w:r>
      <w:r w:rsidRPr="00DF2591">
        <w:rPr>
          <w:rStyle w:val="Emphasis"/>
          <w:color w:val="0E101A"/>
        </w:rPr>
        <w:t>Journal of Thermal Analysis and Calorimetry</w:t>
      </w:r>
      <w:r w:rsidRPr="00DF2591">
        <w:rPr>
          <w:color w:val="0E101A"/>
        </w:rPr>
        <w:t>, </w:t>
      </w:r>
      <w:r w:rsidRPr="00DF2591">
        <w:rPr>
          <w:rStyle w:val="Emphasis"/>
          <w:color w:val="0E101A"/>
        </w:rPr>
        <w:t>129</w:t>
      </w:r>
      <w:r w:rsidRPr="00DF2591">
        <w:rPr>
          <w:color w:val="0E101A"/>
        </w:rPr>
        <w:t>(2), 947-955.</w:t>
      </w:r>
    </w:p>
    <w:p w:rsidR="00DF2591" w:rsidRPr="00AC440C" w:rsidRDefault="00DF2591" w:rsidP="00AC440C">
      <w:pPr>
        <w:pStyle w:val="NormalWeb"/>
        <w:spacing w:before="0" w:beforeAutospacing="0" w:after="0" w:afterAutospacing="0" w:line="480" w:lineRule="auto"/>
        <w:ind w:firstLine="720"/>
        <w:jc w:val="center"/>
        <w:rPr>
          <w:b/>
          <w:bCs/>
          <w:color w:val="0E101A"/>
        </w:rPr>
      </w:pPr>
      <w:r w:rsidRPr="00AC440C">
        <w:rPr>
          <w:b/>
          <w:bCs/>
          <w:color w:val="0E101A"/>
        </w:rPr>
        <w:t>PART 2</w:t>
      </w:r>
    </w:p>
    <w:p w:rsidR="00DF2591" w:rsidRPr="00DF2591" w:rsidRDefault="00DF2591" w:rsidP="00DF2591">
      <w:pPr>
        <w:pStyle w:val="NormalWeb"/>
        <w:spacing w:before="0" w:beforeAutospacing="0" w:after="0" w:afterAutospacing="0" w:line="480" w:lineRule="auto"/>
        <w:ind w:firstLine="720"/>
        <w:rPr>
          <w:color w:val="0E101A"/>
        </w:rPr>
      </w:pPr>
      <w:r w:rsidRPr="00DF2591">
        <w:rPr>
          <w:color w:val="0E101A"/>
        </w:rPr>
        <w:t>The history and development of chemistry are interesting and it was agreed that the best way to present the chemical elements is by writing them using chemical symbols. In addition, the chemical compounds are represented by combining the chemical symbols of the elements to make the chemical formulas. Everything in chemistry is all about chemical formulas and thus it is essential for learners to gather much information on the same. In the clinical sector, chemistry is of great significance in that it helps the nurses to gather much knowledge about the nature of compounds used in making medicines. Every drug used in curbing infection has certain contents of chemical compounds. Medicinal chemistry is an exciting field as it links many scientific disciplines and allows for collaboration with other scientists in researching and developing new drugs (Eugenia, 2019). The chart below offers more information on the chemical properties of certain compounds.</w:t>
      </w:r>
    </w:p>
    <w:p w:rsidR="00730A44" w:rsidRPr="00DF2591" w:rsidRDefault="00730A44">
      <w:pPr>
        <w:rPr>
          <w:rFonts w:ascii="Times New Roman" w:hAnsi="Times New Roman" w:cs="Times New Roman"/>
          <w:sz w:val="24"/>
          <w:szCs w:val="24"/>
        </w:rPr>
      </w:pPr>
    </w:p>
    <w:p w:rsidR="00DF2591" w:rsidRPr="00DF2591" w:rsidRDefault="00DF2591">
      <w:pPr>
        <w:rPr>
          <w:rFonts w:ascii="Times New Roman" w:hAnsi="Times New Roman" w:cs="Times New Roman"/>
          <w:sz w:val="24"/>
          <w:szCs w:val="24"/>
        </w:rPr>
      </w:pPr>
    </w:p>
    <w:p w:rsidR="00DF2591" w:rsidRPr="00DF2591" w:rsidRDefault="00DF2591">
      <w:pPr>
        <w:rPr>
          <w:rFonts w:ascii="Times New Roman" w:hAnsi="Times New Roman" w:cs="Times New Roman"/>
          <w:sz w:val="24"/>
          <w:szCs w:val="24"/>
        </w:rPr>
      </w:pPr>
    </w:p>
    <w:p w:rsidR="00DF2591" w:rsidRPr="00DF2591" w:rsidRDefault="00DF2591">
      <w:pPr>
        <w:rPr>
          <w:rFonts w:ascii="Times New Roman" w:hAnsi="Times New Roman" w:cs="Times New Roman"/>
          <w:sz w:val="24"/>
          <w:szCs w:val="24"/>
        </w:rPr>
      </w:pPr>
    </w:p>
    <w:tbl>
      <w:tblPr>
        <w:tblStyle w:val="TableGrid"/>
        <w:tblW w:w="10916" w:type="dxa"/>
        <w:tblInd w:w="-950" w:type="dxa"/>
        <w:tblLayout w:type="fixed"/>
        <w:tblLook w:val="04A0"/>
      </w:tblPr>
      <w:tblGrid>
        <w:gridCol w:w="1773"/>
        <w:gridCol w:w="1176"/>
        <w:gridCol w:w="1269"/>
        <w:gridCol w:w="1363"/>
        <w:gridCol w:w="1363"/>
        <w:gridCol w:w="763"/>
        <w:gridCol w:w="1003"/>
        <w:gridCol w:w="787"/>
        <w:gridCol w:w="1419"/>
      </w:tblGrid>
      <w:tr w:rsidR="00DF2591" w:rsidRPr="00DF2591" w:rsidTr="00DF2591">
        <w:tc>
          <w:tcPr>
            <w:tcW w:w="177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Name</w:t>
            </w:r>
          </w:p>
        </w:tc>
        <w:tc>
          <w:tcPr>
            <w:tcW w:w="1176"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Ionic</w:t>
            </w:r>
          </w:p>
        </w:tc>
        <w:tc>
          <w:tcPr>
            <w:tcW w:w="1269"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Molecular</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Prefix</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Required</w:t>
            </w:r>
          </w:p>
        </w:tc>
        <w:tc>
          <w:tcPr>
            <w:tcW w:w="136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Polyatomic</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Cation</w:t>
            </w:r>
          </w:p>
        </w:tc>
        <w:tc>
          <w:tcPr>
            <w:tcW w:w="136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Polyatomic</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Anion</w:t>
            </w:r>
          </w:p>
        </w:tc>
        <w:tc>
          <w:tcPr>
            <w:tcW w:w="76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Acid/</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Base</w:t>
            </w:r>
          </w:p>
        </w:tc>
        <w:tc>
          <w:tcPr>
            <w:tcW w:w="1003"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Binary/</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oxyacid</w:t>
            </w:r>
          </w:p>
        </w:tc>
        <w:tc>
          <w:tcPr>
            <w:tcW w:w="787"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Roman</w:t>
            </w:r>
          </w:p>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Num</w:t>
            </w:r>
          </w:p>
          <w:p w:rsidR="00DF2591" w:rsidRPr="00DF2591" w:rsidRDefault="00DF2591" w:rsidP="00644389">
            <w:pPr>
              <w:spacing w:line="480" w:lineRule="auto"/>
              <w:jc w:val="center"/>
              <w:rPr>
                <w:rFonts w:ascii="Times New Roman" w:hAnsi="Times New Roman" w:cs="Times New Roman"/>
                <w:b/>
                <w:sz w:val="24"/>
                <w:szCs w:val="24"/>
              </w:rPr>
            </w:pPr>
          </w:p>
        </w:tc>
        <w:tc>
          <w:tcPr>
            <w:tcW w:w="1419" w:type="dxa"/>
          </w:tcPr>
          <w:p w:rsidR="00DF2591" w:rsidRPr="00DF2591" w:rsidRDefault="00DF2591" w:rsidP="00644389">
            <w:pPr>
              <w:spacing w:line="480" w:lineRule="auto"/>
              <w:jc w:val="center"/>
              <w:rPr>
                <w:rFonts w:ascii="Times New Roman" w:hAnsi="Times New Roman" w:cs="Times New Roman"/>
                <w:b/>
                <w:sz w:val="24"/>
                <w:szCs w:val="24"/>
              </w:rPr>
            </w:pPr>
            <w:r w:rsidRPr="00DF2591">
              <w:rPr>
                <w:rFonts w:ascii="Times New Roman" w:hAnsi="Times New Roman" w:cs="Times New Roman"/>
                <w:b/>
                <w:sz w:val="24"/>
                <w:szCs w:val="24"/>
              </w:rPr>
              <w:t>Name</w:t>
            </w:r>
          </w:p>
        </w:tc>
      </w:tr>
      <w:tr w:rsidR="00DF2591" w:rsidRPr="00DF2591" w:rsidTr="00DF2591">
        <w:trPr>
          <w:trHeight w:val="836"/>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CuSO</w:t>
            </w:r>
            <w:r w:rsidRPr="00DF2591">
              <w:rPr>
                <w:rFonts w:ascii="Times New Roman" w:hAnsi="Times New Roman" w:cs="Times New Roman"/>
                <w:b/>
                <w:sz w:val="24"/>
                <w:szCs w:val="24"/>
                <w:vertAlign w:val="subscript"/>
              </w:rPr>
              <w:t>4</w:t>
            </w:r>
          </w:p>
        </w:tc>
        <w:tc>
          <w:tcPr>
            <w:tcW w:w="1176" w:type="dxa"/>
          </w:tcPr>
          <w:p w:rsidR="00DF2591" w:rsidRPr="00DF2591" w:rsidRDefault="00FE2984"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w:t>
            </w:r>
            <w:r w:rsidR="00DF2591" w:rsidRPr="00DF2591">
              <w:rPr>
                <w:rFonts w:ascii="Times New Roman" w:hAnsi="Times New Roman" w:cs="Times New Roman"/>
                <w:sz w:val="24"/>
                <w:szCs w:val="24"/>
              </w:rPr>
              <w:t>onic</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Cu</w:t>
            </w:r>
            <w:r w:rsidRPr="00DF2591">
              <w:rPr>
                <w:rFonts w:ascii="Times New Roman" w:hAnsi="Times New Roman" w:cs="Times New Roman"/>
                <w:sz w:val="24"/>
                <w:szCs w:val="24"/>
                <w:vertAlign w:val="superscript"/>
              </w:rPr>
              <w:t>2+</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SO</w:t>
            </w:r>
            <w:r w:rsidRPr="00DF2591">
              <w:rPr>
                <w:rFonts w:ascii="Times New Roman" w:hAnsi="Times New Roman" w:cs="Times New Roman"/>
                <w:sz w:val="24"/>
                <w:szCs w:val="24"/>
                <w:vertAlign w:val="subscript"/>
              </w:rPr>
              <w:t>4</w:t>
            </w:r>
            <w:r w:rsidRPr="00DF2591">
              <w:rPr>
                <w:rFonts w:ascii="Times New Roman" w:hAnsi="Times New Roman" w:cs="Times New Roman"/>
                <w:sz w:val="24"/>
                <w:szCs w:val="24"/>
                <w:vertAlign w:val="superscript"/>
              </w:rPr>
              <w:t>2-</w:t>
            </w:r>
          </w:p>
        </w:tc>
        <w:tc>
          <w:tcPr>
            <w:tcW w:w="7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II</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Copper II Sulfate</w:t>
            </w:r>
          </w:p>
        </w:tc>
      </w:tr>
      <w:tr w:rsidR="00DF2591" w:rsidRPr="00DF2591" w:rsidTr="00DF2591">
        <w:trPr>
          <w:trHeight w:val="899"/>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lastRenderedPageBreak/>
              <w:t>HCl</w:t>
            </w:r>
          </w:p>
        </w:tc>
        <w:tc>
          <w:tcPr>
            <w:tcW w:w="1176"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molecular</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H+</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Cl-</w:t>
            </w:r>
          </w:p>
        </w:tc>
        <w:tc>
          <w:tcPr>
            <w:tcW w:w="7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acid</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binary</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Hydrogen Chloride</w:t>
            </w:r>
          </w:p>
        </w:tc>
      </w:tr>
      <w:tr w:rsidR="00DF2591" w:rsidRPr="00DF2591" w:rsidTr="00DF2591">
        <w:trPr>
          <w:trHeight w:val="980"/>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NaOH</w:t>
            </w:r>
          </w:p>
        </w:tc>
        <w:tc>
          <w:tcPr>
            <w:tcW w:w="1176" w:type="dxa"/>
          </w:tcPr>
          <w:p w:rsidR="00DF2591" w:rsidRPr="00DF2591" w:rsidRDefault="00FE2984"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w:t>
            </w:r>
            <w:r w:rsidR="00DF2591" w:rsidRPr="00DF2591">
              <w:rPr>
                <w:rFonts w:ascii="Times New Roman" w:hAnsi="Times New Roman" w:cs="Times New Roman"/>
                <w:sz w:val="24"/>
                <w:szCs w:val="24"/>
              </w:rPr>
              <w:t>onic</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OH-</w:t>
            </w:r>
          </w:p>
        </w:tc>
        <w:tc>
          <w:tcPr>
            <w:tcW w:w="7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base</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Sodium Hydroxide</w:t>
            </w:r>
          </w:p>
        </w:tc>
      </w:tr>
      <w:tr w:rsidR="00DF2591" w:rsidRPr="00DF2591" w:rsidTr="00DF2591">
        <w:trPr>
          <w:trHeight w:val="1160"/>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SnCl</w:t>
            </w:r>
            <w:r w:rsidRPr="00DF2591">
              <w:rPr>
                <w:rFonts w:ascii="Times New Roman" w:hAnsi="Times New Roman" w:cs="Times New Roman"/>
                <w:b/>
                <w:sz w:val="24"/>
                <w:szCs w:val="24"/>
                <w:vertAlign w:val="subscript"/>
              </w:rPr>
              <w:t>2</w:t>
            </w:r>
          </w:p>
        </w:tc>
        <w:tc>
          <w:tcPr>
            <w:tcW w:w="1176" w:type="dxa"/>
          </w:tcPr>
          <w:p w:rsidR="00DF2591" w:rsidRPr="00DF2591" w:rsidRDefault="00FE2984"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w:t>
            </w:r>
            <w:r w:rsidR="00DF2591" w:rsidRPr="00DF2591">
              <w:rPr>
                <w:rFonts w:ascii="Times New Roman" w:hAnsi="Times New Roman" w:cs="Times New Roman"/>
                <w:sz w:val="24"/>
                <w:szCs w:val="24"/>
              </w:rPr>
              <w:t>onic</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Sn+</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Cl-</w:t>
            </w:r>
          </w:p>
        </w:tc>
        <w:tc>
          <w:tcPr>
            <w:tcW w:w="7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II</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Tin (II) Chloride</w:t>
            </w:r>
          </w:p>
        </w:tc>
      </w:tr>
      <w:tr w:rsidR="00DF2591" w:rsidRPr="00DF2591" w:rsidTr="00DF2591">
        <w:trPr>
          <w:trHeight w:val="980"/>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HNO</w:t>
            </w:r>
            <w:r w:rsidRPr="00DF2591">
              <w:rPr>
                <w:rFonts w:ascii="Times New Roman" w:hAnsi="Times New Roman" w:cs="Times New Roman"/>
                <w:b/>
                <w:sz w:val="24"/>
                <w:szCs w:val="24"/>
                <w:vertAlign w:val="subscript"/>
              </w:rPr>
              <w:t>3</w:t>
            </w:r>
          </w:p>
        </w:tc>
        <w:tc>
          <w:tcPr>
            <w:tcW w:w="1176"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molecular</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H+</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NO</w:t>
            </w:r>
            <w:r w:rsidRPr="00DF2591">
              <w:rPr>
                <w:rFonts w:ascii="Times New Roman" w:hAnsi="Times New Roman" w:cs="Times New Roman"/>
                <w:sz w:val="24"/>
                <w:szCs w:val="24"/>
                <w:vertAlign w:val="subscript"/>
              </w:rPr>
              <w:t>3</w:t>
            </w:r>
            <w:r w:rsidRPr="00DF2591">
              <w:rPr>
                <w:rFonts w:ascii="Times New Roman" w:hAnsi="Times New Roman" w:cs="Times New Roman"/>
                <w:sz w:val="24"/>
                <w:szCs w:val="24"/>
              </w:rPr>
              <w:t>-</w:t>
            </w:r>
          </w:p>
        </w:tc>
        <w:tc>
          <w:tcPr>
            <w:tcW w:w="7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acid</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oxyacid</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Nitric Acid</w:t>
            </w:r>
          </w:p>
        </w:tc>
      </w:tr>
      <w:tr w:rsidR="00DF2591" w:rsidRPr="00DF2591" w:rsidTr="00DF2591">
        <w:trPr>
          <w:trHeight w:val="1079"/>
        </w:trPr>
        <w:tc>
          <w:tcPr>
            <w:tcW w:w="1773" w:type="dxa"/>
          </w:tcPr>
          <w:p w:rsidR="00DF2591" w:rsidRPr="00DF2591" w:rsidRDefault="00DF2591" w:rsidP="00644389">
            <w:pPr>
              <w:spacing w:line="480" w:lineRule="auto"/>
              <w:rPr>
                <w:rFonts w:ascii="Times New Roman" w:hAnsi="Times New Roman" w:cs="Times New Roman"/>
                <w:b/>
                <w:sz w:val="24"/>
                <w:szCs w:val="24"/>
              </w:rPr>
            </w:pPr>
            <w:r w:rsidRPr="00DF2591">
              <w:rPr>
                <w:rFonts w:ascii="Times New Roman" w:hAnsi="Times New Roman" w:cs="Times New Roman"/>
                <w:b/>
                <w:sz w:val="24"/>
                <w:szCs w:val="24"/>
              </w:rPr>
              <w:t>H</w:t>
            </w:r>
            <w:r w:rsidRPr="00DF2591">
              <w:rPr>
                <w:rFonts w:ascii="Times New Roman" w:hAnsi="Times New Roman" w:cs="Times New Roman"/>
                <w:b/>
                <w:sz w:val="24"/>
                <w:szCs w:val="24"/>
                <w:vertAlign w:val="subscript"/>
              </w:rPr>
              <w:t>2</w:t>
            </w:r>
            <w:r w:rsidRPr="00DF2591">
              <w:rPr>
                <w:rFonts w:ascii="Times New Roman" w:hAnsi="Times New Roman" w:cs="Times New Roman"/>
                <w:b/>
                <w:sz w:val="24"/>
                <w:szCs w:val="24"/>
              </w:rPr>
              <w:t>SO</w:t>
            </w:r>
            <w:r w:rsidRPr="00DF2591">
              <w:rPr>
                <w:rFonts w:ascii="Times New Roman" w:hAnsi="Times New Roman" w:cs="Times New Roman"/>
                <w:b/>
                <w:sz w:val="24"/>
                <w:szCs w:val="24"/>
                <w:vertAlign w:val="subscript"/>
              </w:rPr>
              <w:t>4</w:t>
            </w:r>
          </w:p>
        </w:tc>
        <w:tc>
          <w:tcPr>
            <w:tcW w:w="1176"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molecular</w:t>
            </w:r>
          </w:p>
        </w:tc>
        <w:tc>
          <w:tcPr>
            <w:tcW w:w="1269" w:type="dxa"/>
          </w:tcPr>
          <w:p w:rsidR="00DF2591" w:rsidRPr="00DF2591" w:rsidRDefault="00AC440C"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w:t>
            </w:r>
            <w:r w:rsidR="00DF2591" w:rsidRPr="00DF2591">
              <w:rPr>
                <w:rFonts w:ascii="Times New Roman" w:hAnsi="Times New Roman" w:cs="Times New Roman"/>
                <w:sz w:val="24"/>
                <w:szCs w:val="24"/>
              </w:rPr>
              <w:t>o</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H+</w:t>
            </w:r>
          </w:p>
        </w:tc>
        <w:tc>
          <w:tcPr>
            <w:tcW w:w="13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SO</w:t>
            </w:r>
            <w:r w:rsidRPr="00DF2591">
              <w:rPr>
                <w:rFonts w:ascii="Times New Roman" w:hAnsi="Times New Roman" w:cs="Times New Roman"/>
                <w:sz w:val="24"/>
                <w:szCs w:val="24"/>
                <w:vertAlign w:val="subscript"/>
              </w:rPr>
              <w:t>4</w:t>
            </w:r>
            <w:r w:rsidRPr="00DF2591">
              <w:rPr>
                <w:rFonts w:ascii="Times New Roman" w:hAnsi="Times New Roman" w:cs="Times New Roman"/>
                <w:sz w:val="24"/>
                <w:szCs w:val="24"/>
                <w:vertAlign w:val="superscript"/>
              </w:rPr>
              <w:t>2-</w:t>
            </w:r>
          </w:p>
        </w:tc>
        <w:tc>
          <w:tcPr>
            <w:tcW w:w="76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acid</w:t>
            </w:r>
          </w:p>
        </w:tc>
        <w:tc>
          <w:tcPr>
            <w:tcW w:w="1003"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oxyacid</w:t>
            </w:r>
          </w:p>
        </w:tc>
        <w:tc>
          <w:tcPr>
            <w:tcW w:w="787"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N/A</w:t>
            </w:r>
          </w:p>
        </w:tc>
        <w:tc>
          <w:tcPr>
            <w:tcW w:w="1419" w:type="dxa"/>
          </w:tcPr>
          <w:p w:rsidR="00DF2591" w:rsidRPr="00DF2591" w:rsidRDefault="00DF2591" w:rsidP="00644389">
            <w:pPr>
              <w:spacing w:line="480" w:lineRule="auto"/>
              <w:rPr>
                <w:rFonts w:ascii="Times New Roman" w:hAnsi="Times New Roman" w:cs="Times New Roman"/>
                <w:sz w:val="24"/>
                <w:szCs w:val="24"/>
              </w:rPr>
            </w:pPr>
            <w:r w:rsidRPr="00DF2591">
              <w:rPr>
                <w:rFonts w:ascii="Times New Roman" w:hAnsi="Times New Roman" w:cs="Times New Roman"/>
                <w:sz w:val="24"/>
                <w:szCs w:val="24"/>
              </w:rPr>
              <w:t>Sulfuric Acid</w:t>
            </w:r>
          </w:p>
        </w:tc>
      </w:tr>
    </w:tbl>
    <w:p w:rsidR="00AC440C" w:rsidRDefault="00AC440C">
      <w:pPr>
        <w:rPr>
          <w:rFonts w:ascii="Times New Roman" w:hAnsi="Times New Roman" w:cs="Times New Roman"/>
          <w:sz w:val="24"/>
          <w:szCs w:val="24"/>
        </w:rPr>
      </w:pPr>
    </w:p>
    <w:p w:rsidR="00DF2591" w:rsidRPr="00AC440C" w:rsidRDefault="00DF2591" w:rsidP="00AC440C">
      <w:pPr>
        <w:spacing w:line="480" w:lineRule="auto"/>
        <w:ind w:left="720" w:hanging="720"/>
        <w:jc w:val="center"/>
        <w:rPr>
          <w:rFonts w:ascii="Times New Roman" w:hAnsi="Times New Roman" w:cs="Times New Roman"/>
          <w:b/>
          <w:bCs/>
          <w:sz w:val="24"/>
          <w:szCs w:val="24"/>
        </w:rPr>
      </w:pPr>
      <w:r w:rsidRPr="00AC440C">
        <w:rPr>
          <w:rFonts w:ascii="Times New Roman" w:hAnsi="Times New Roman" w:cs="Times New Roman"/>
          <w:b/>
          <w:bCs/>
          <w:sz w:val="24"/>
          <w:szCs w:val="24"/>
        </w:rPr>
        <w:t>References</w:t>
      </w:r>
    </w:p>
    <w:p w:rsidR="00DF2591" w:rsidRPr="00AC440C" w:rsidRDefault="00DF2591" w:rsidP="00AC440C">
      <w:pPr>
        <w:spacing w:line="480" w:lineRule="auto"/>
        <w:ind w:left="720" w:hanging="720"/>
        <w:rPr>
          <w:rFonts w:ascii="Times New Roman" w:hAnsi="Times New Roman" w:cs="Times New Roman"/>
          <w:sz w:val="24"/>
          <w:szCs w:val="24"/>
        </w:rPr>
      </w:pPr>
      <w:r w:rsidRPr="00AC440C">
        <w:rPr>
          <w:rFonts w:ascii="Times New Roman" w:hAnsi="Times New Roman" w:cs="Times New Roman"/>
          <w:color w:val="222222"/>
          <w:sz w:val="24"/>
          <w:szCs w:val="24"/>
          <w:shd w:val="clear" w:color="auto" w:fill="FFFFFF"/>
        </w:rPr>
        <w:t>Eugenia, N. (2019). Using LaTeX for chemical formulas. </w:t>
      </w:r>
      <w:r w:rsidRPr="00AC440C">
        <w:rPr>
          <w:rFonts w:ascii="Times New Roman" w:hAnsi="Times New Roman" w:cs="Times New Roman"/>
          <w:i/>
          <w:iCs/>
          <w:color w:val="222222"/>
          <w:sz w:val="24"/>
          <w:szCs w:val="24"/>
          <w:shd w:val="clear" w:color="auto" w:fill="FFFFFF"/>
        </w:rPr>
        <w:t>International Journal of Open Information Technologies</w:t>
      </w:r>
      <w:r w:rsidRPr="00AC440C">
        <w:rPr>
          <w:rFonts w:ascii="Times New Roman" w:hAnsi="Times New Roman" w:cs="Times New Roman"/>
          <w:color w:val="222222"/>
          <w:sz w:val="24"/>
          <w:szCs w:val="24"/>
          <w:shd w:val="clear" w:color="auto" w:fill="FFFFFF"/>
        </w:rPr>
        <w:t>, </w:t>
      </w:r>
      <w:r w:rsidRPr="00AC440C">
        <w:rPr>
          <w:rFonts w:ascii="Times New Roman" w:hAnsi="Times New Roman" w:cs="Times New Roman"/>
          <w:i/>
          <w:iCs/>
          <w:color w:val="222222"/>
          <w:sz w:val="24"/>
          <w:szCs w:val="24"/>
          <w:shd w:val="clear" w:color="auto" w:fill="FFFFFF"/>
        </w:rPr>
        <w:t>7</w:t>
      </w:r>
      <w:r w:rsidRPr="00AC440C">
        <w:rPr>
          <w:rFonts w:ascii="Times New Roman" w:hAnsi="Times New Roman" w:cs="Times New Roman"/>
          <w:color w:val="222222"/>
          <w:sz w:val="24"/>
          <w:szCs w:val="24"/>
          <w:shd w:val="clear" w:color="auto" w:fill="FFFFFF"/>
        </w:rPr>
        <w:t>(8).</w:t>
      </w:r>
    </w:p>
    <w:p w:rsidR="00DF2591" w:rsidRPr="00DF2591" w:rsidRDefault="00DF2591">
      <w:pPr>
        <w:rPr>
          <w:rFonts w:ascii="Times New Roman" w:hAnsi="Times New Roman" w:cs="Times New Roman"/>
          <w:sz w:val="24"/>
          <w:szCs w:val="24"/>
        </w:rPr>
      </w:pPr>
    </w:p>
    <w:p w:rsidR="00DF2591" w:rsidRPr="00AC440C" w:rsidRDefault="00DF2591" w:rsidP="00AC440C">
      <w:pPr>
        <w:jc w:val="center"/>
        <w:rPr>
          <w:rFonts w:ascii="Times New Roman" w:hAnsi="Times New Roman" w:cs="Times New Roman"/>
          <w:b/>
          <w:bCs/>
          <w:sz w:val="24"/>
          <w:szCs w:val="24"/>
        </w:rPr>
      </w:pPr>
      <w:r w:rsidRPr="00AC440C">
        <w:rPr>
          <w:rFonts w:ascii="Times New Roman" w:hAnsi="Times New Roman" w:cs="Times New Roman"/>
          <w:b/>
          <w:bCs/>
          <w:sz w:val="24"/>
          <w:szCs w:val="24"/>
        </w:rPr>
        <w:t>PART 3</w:t>
      </w:r>
    </w:p>
    <w:p w:rsidR="00FE2984" w:rsidRPr="00FE2984" w:rsidRDefault="00FE2984" w:rsidP="00FE2984">
      <w:pPr>
        <w:spacing w:line="480" w:lineRule="auto"/>
        <w:ind w:firstLine="720"/>
        <w:rPr>
          <w:rFonts w:ascii="Times New Roman" w:hAnsi="Times New Roman" w:cs="Times New Roman"/>
          <w:sz w:val="24"/>
          <w:szCs w:val="24"/>
        </w:rPr>
      </w:pPr>
      <w:r w:rsidRPr="00FE2984">
        <w:rPr>
          <w:rFonts w:ascii="Times New Roman" w:hAnsi="Times New Roman" w:cs="Times New Roman"/>
          <w:sz w:val="24"/>
          <w:szCs w:val="24"/>
        </w:rPr>
        <w:t xml:space="preserve">The knowledge of balancing chemical equations is much essential in chemistry. It is essential to balance chemical equations since there much be an equal number of atoms on both sides of the equation to follow the law of conversion of mass. Balancing the chemical equations well helps in ensuring the chemical compounds and correctly preserved. Equation E is the only balanced chemical equation of all the equations provided in the test; 2Na(s) + F2(g) → 2NaF(s). The concept of balancing chemical equations be realized without one having a deeper knowledge of the valance of different elements. In the case equation, sodium is a group I element and thus its valency is 1. Fluorine is group IV and has valency 1, and as a </w:t>
      </w:r>
      <w:r w:rsidRPr="00FE2984">
        <w:rPr>
          <w:rFonts w:ascii="Times New Roman" w:hAnsi="Times New Roman" w:cs="Times New Roman"/>
          <w:sz w:val="24"/>
          <w:szCs w:val="24"/>
        </w:rPr>
        <w:lastRenderedPageBreak/>
        <w:t xml:space="preserve">halogen, it exhibits diatomic properties hence written as F2. Balancing this chemical equation needs a person to remember the chemical nature of all the elements involved. </w:t>
      </w:r>
    </w:p>
    <w:p w:rsidR="00FE2984" w:rsidRPr="00FE2984" w:rsidRDefault="00FE2984" w:rsidP="00FE2984">
      <w:pPr>
        <w:spacing w:line="480" w:lineRule="auto"/>
        <w:ind w:firstLine="720"/>
        <w:rPr>
          <w:rFonts w:ascii="Times New Roman" w:hAnsi="Times New Roman" w:cs="Times New Roman"/>
          <w:sz w:val="24"/>
          <w:szCs w:val="24"/>
        </w:rPr>
      </w:pPr>
      <w:r w:rsidRPr="00FE2984">
        <w:rPr>
          <w:rFonts w:ascii="Times New Roman" w:hAnsi="Times New Roman" w:cs="Times New Roman"/>
          <w:sz w:val="24"/>
          <w:szCs w:val="24"/>
        </w:rPr>
        <w:t>The equation is much essential and applicable in some industrial processes. A major use of Florine is in the dental sector. Sodium is used in our daily lives and a critical food additive. The preparation of compound sodium fluoride needs the people involved to have gathered knowledge on the properties of each constituent of the mixture as well as the compound as a whole. If this is incorrect, it can result in the production of faulty products (Ekere, 2017). In chemistry, all the chemical equations are expected to be balanced, which helps in mixing the correct proportion of the chemicals to avoid errors. The proportion is each element to be used in making the compound needs should be well maintained to ensure the products are made and effective and of the best quality. The industries need to employ compe</w:t>
      </w:r>
      <w:bookmarkStart w:id="0" w:name="_GoBack"/>
      <w:bookmarkEnd w:id="0"/>
      <w:r w:rsidRPr="00FE2984">
        <w:rPr>
          <w:rFonts w:ascii="Times New Roman" w:hAnsi="Times New Roman" w:cs="Times New Roman"/>
          <w:sz w:val="24"/>
          <w:szCs w:val="24"/>
        </w:rPr>
        <w:t>tent workers to make the works run effectively.</w:t>
      </w:r>
    </w:p>
    <w:p w:rsidR="00C71C94" w:rsidRPr="00AD78A5" w:rsidRDefault="00C71C94" w:rsidP="00FE2984">
      <w:pPr>
        <w:spacing w:line="480" w:lineRule="auto"/>
        <w:jc w:val="center"/>
        <w:rPr>
          <w:rFonts w:ascii="Times New Roman" w:hAnsi="Times New Roman" w:cs="Times New Roman"/>
          <w:b/>
          <w:sz w:val="24"/>
          <w:szCs w:val="24"/>
        </w:rPr>
      </w:pPr>
      <w:r w:rsidRPr="00AD78A5">
        <w:rPr>
          <w:rFonts w:ascii="Times New Roman" w:hAnsi="Times New Roman" w:cs="Times New Roman"/>
          <w:b/>
          <w:sz w:val="24"/>
          <w:szCs w:val="24"/>
        </w:rPr>
        <w:t>Reference</w:t>
      </w:r>
    </w:p>
    <w:p w:rsidR="00DF2591" w:rsidRPr="00FE2984" w:rsidRDefault="00C71C94" w:rsidP="00FE2984">
      <w:pPr>
        <w:spacing w:line="480" w:lineRule="auto"/>
        <w:ind w:left="720" w:hanging="720"/>
        <w:rPr>
          <w:rFonts w:ascii="Times New Roman" w:hAnsi="Times New Roman" w:cs="Times New Roman"/>
          <w:sz w:val="24"/>
          <w:szCs w:val="24"/>
        </w:rPr>
      </w:pPr>
      <w:r w:rsidRPr="00FE2984">
        <w:rPr>
          <w:rFonts w:ascii="Times New Roman" w:hAnsi="Times New Roman" w:cs="Times New Roman"/>
          <w:color w:val="222222"/>
          <w:sz w:val="24"/>
          <w:szCs w:val="24"/>
          <w:shd w:val="clear" w:color="auto" w:fill="FFFFFF"/>
        </w:rPr>
        <w:t>Ekere, M. U. (2017). </w:t>
      </w:r>
      <w:r w:rsidRPr="00FE2984">
        <w:rPr>
          <w:rFonts w:ascii="Times New Roman" w:hAnsi="Times New Roman" w:cs="Times New Roman"/>
          <w:i/>
          <w:iCs/>
          <w:color w:val="222222"/>
          <w:sz w:val="24"/>
          <w:szCs w:val="24"/>
          <w:shd w:val="clear" w:color="auto" w:fill="FFFFFF"/>
        </w:rPr>
        <w:t>Analysis and Classification of Student’s Learning Difficulties in the Writing and Balancing of Chemical Equations</w:t>
      </w:r>
      <w:r w:rsidRPr="00FE2984">
        <w:rPr>
          <w:rFonts w:ascii="Times New Roman" w:hAnsi="Times New Roman" w:cs="Times New Roman"/>
          <w:color w:val="222222"/>
          <w:sz w:val="24"/>
          <w:szCs w:val="24"/>
          <w:shd w:val="clear" w:color="auto" w:fill="FFFFFF"/>
        </w:rPr>
        <w:t> (Doctoral dissertation).</w:t>
      </w:r>
    </w:p>
    <w:sectPr w:rsidR="00DF2591" w:rsidRPr="00FE2984" w:rsidSect="00A35A81">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63D" w:rsidRDefault="0050263D" w:rsidP="00AD78A5">
      <w:pPr>
        <w:spacing w:after="0" w:line="240" w:lineRule="auto"/>
      </w:pPr>
      <w:r>
        <w:separator/>
      </w:r>
    </w:p>
  </w:endnote>
  <w:endnote w:type="continuationSeparator" w:id="1">
    <w:p w:rsidR="0050263D" w:rsidRDefault="0050263D" w:rsidP="00AD7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63D" w:rsidRDefault="0050263D" w:rsidP="00AD78A5">
      <w:pPr>
        <w:spacing w:after="0" w:line="240" w:lineRule="auto"/>
      </w:pPr>
      <w:r>
        <w:separator/>
      </w:r>
    </w:p>
  </w:footnote>
  <w:footnote w:type="continuationSeparator" w:id="1">
    <w:p w:rsidR="0050263D" w:rsidRDefault="0050263D" w:rsidP="00AD7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8A5" w:rsidRPr="00AD78A5" w:rsidRDefault="00AD78A5">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0A56F4" w:rsidRPr="00AD78A5">
      <w:rPr>
        <w:rFonts w:ascii="Times New Roman" w:hAnsi="Times New Roman" w:cs="Times New Roman"/>
        <w:sz w:val="24"/>
        <w:szCs w:val="24"/>
      </w:rPr>
      <w:fldChar w:fldCharType="begin"/>
    </w:r>
    <w:r w:rsidRPr="00AD78A5">
      <w:rPr>
        <w:rFonts w:ascii="Times New Roman" w:hAnsi="Times New Roman" w:cs="Times New Roman"/>
        <w:sz w:val="24"/>
        <w:szCs w:val="24"/>
      </w:rPr>
      <w:instrText xml:space="preserve"> PAGE   \* MERGEFORMAT </w:instrText>
    </w:r>
    <w:r w:rsidR="000A56F4" w:rsidRPr="00AD78A5">
      <w:rPr>
        <w:rFonts w:ascii="Times New Roman" w:hAnsi="Times New Roman" w:cs="Times New Roman"/>
        <w:sz w:val="24"/>
        <w:szCs w:val="24"/>
      </w:rPr>
      <w:fldChar w:fldCharType="separate"/>
    </w:r>
    <w:r w:rsidR="008F05ED">
      <w:rPr>
        <w:rFonts w:ascii="Times New Roman" w:hAnsi="Times New Roman" w:cs="Times New Roman"/>
        <w:noProof/>
        <w:sz w:val="24"/>
        <w:szCs w:val="24"/>
      </w:rPr>
      <w:t>2</w:t>
    </w:r>
    <w:r w:rsidR="000A56F4" w:rsidRPr="00AD78A5">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975C2D"/>
    <w:rsid w:val="000A56F4"/>
    <w:rsid w:val="00224635"/>
    <w:rsid w:val="0050263D"/>
    <w:rsid w:val="00730A44"/>
    <w:rsid w:val="007505B7"/>
    <w:rsid w:val="007C72BB"/>
    <w:rsid w:val="008B3737"/>
    <w:rsid w:val="008F05ED"/>
    <w:rsid w:val="00975C2D"/>
    <w:rsid w:val="00A35A81"/>
    <w:rsid w:val="00AC440C"/>
    <w:rsid w:val="00AD78A5"/>
    <w:rsid w:val="00AE40C7"/>
    <w:rsid w:val="00B860E6"/>
    <w:rsid w:val="00C54141"/>
    <w:rsid w:val="00C71C94"/>
    <w:rsid w:val="00C8238A"/>
    <w:rsid w:val="00DF2591"/>
    <w:rsid w:val="00E82873"/>
    <w:rsid w:val="00FE29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59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F25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F2591"/>
    <w:rPr>
      <w:i/>
      <w:iCs/>
    </w:rPr>
  </w:style>
  <w:style w:type="paragraph" w:styleId="Header">
    <w:name w:val="header"/>
    <w:basedOn w:val="Normal"/>
    <w:link w:val="HeaderChar"/>
    <w:uiPriority w:val="99"/>
    <w:semiHidden/>
    <w:unhideWhenUsed/>
    <w:rsid w:val="00AD78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8A5"/>
  </w:style>
  <w:style w:type="paragraph" w:styleId="Footer">
    <w:name w:val="footer"/>
    <w:basedOn w:val="Normal"/>
    <w:link w:val="FooterChar"/>
    <w:uiPriority w:val="99"/>
    <w:semiHidden/>
    <w:unhideWhenUsed/>
    <w:rsid w:val="00AD78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78A5"/>
  </w:style>
</w:styles>
</file>

<file path=word/webSettings.xml><?xml version="1.0" encoding="utf-8"?>
<w:webSettings xmlns:r="http://schemas.openxmlformats.org/officeDocument/2006/relationships" xmlns:w="http://schemas.openxmlformats.org/wordprocessingml/2006/main">
  <w:divs>
    <w:div w:id="21372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2021-04-06T17:58:00Z</dcterms:created>
  <dcterms:modified xsi:type="dcterms:W3CDTF">2021-04-06T17:58:00Z</dcterms:modified>
</cp:coreProperties>
</file>