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9E0" w:rsidRDefault="00A309E0" w:rsidP="00A309E0">
      <w:pPr>
        <w:pStyle w:val="NoSpacing"/>
        <w:spacing w:line="480" w:lineRule="auto"/>
        <w:jc w:val="center"/>
        <w:rPr>
          <w:rFonts w:ascii="Times New Roman" w:hAnsi="Times New Roman" w:cs="Times New Roman"/>
          <w:b/>
          <w:sz w:val="24"/>
        </w:rPr>
      </w:pPr>
    </w:p>
    <w:p w:rsidR="00A309E0" w:rsidRDefault="00A309E0" w:rsidP="00A309E0">
      <w:pPr>
        <w:pStyle w:val="NoSpacing"/>
        <w:spacing w:line="480" w:lineRule="auto"/>
        <w:jc w:val="center"/>
        <w:rPr>
          <w:rFonts w:ascii="Times New Roman" w:hAnsi="Times New Roman" w:cs="Times New Roman"/>
          <w:b/>
          <w:sz w:val="24"/>
        </w:rPr>
      </w:pPr>
    </w:p>
    <w:p w:rsidR="00A309E0" w:rsidRDefault="00A309E0" w:rsidP="00A309E0">
      <w:pPr>
        <w:pStyle w:val="NoSpacing"/>
        <w:spacing w:line="480" w:lineRule="auto"/>
        <w:jc w:val="center"/>
        <w:rPr>
          <w:rFonts w:ascii="Times New Roman" w:hAnsi="Times New Roman" w:cs="Times New Roman"/>
          <w:b/>
          <w:sz w:val="24"/>
        </w:rPr>
      </w:pPr>
    </w:p>
    <w:p w:rsidR="00A309E0" w:rsidRDefault="00A309E0" w:rsidP="00A309E0">
      <w:pPr>
        <w:pStyle w:val="NoSpacing"/>
        <w:spacing w:line="480" w:lineRule="auto"/>
        <w:jc w:val="center"/>
        <w:rPr>
          <w:rFonts w:ascii="Times New Roman" w:hAnsi="Times New Roman" w:cs="Times New Roman"/>
          <w:b/>
          <w:sz w:val="24"/>
        </w:rPr>
      </w:pPr>
    </w:p>
    <w:p w:rsidR="00A309E0" w:rsidRDefault="00A309E0" w:rsidP="00A309E0">
      <w:pPr>
        <w:pStyle w:val="NoSpacing"/>
        <w:spacing w:line="480" w:lineRule="auto"/>
        <w:jc w:val="center"/>
        <w:rPr>
          <w:rFonts w:ascii="Times New Roman" w:hAnsi="Times New Roman" w:cs="Times New Roman"/>
          <w:b/>
          <w:sz w:val="24"/>
        </w:rPr>
      </w:pPr>
    </w:p>
    <w:p w:rsidR="00A309E0" w:rsidRDefault="00A309E0" w:rsidP="00A309E0">
      <w:pPr>
        <w:pStyle w:val="NoSpacing"/>
        <w:spacing w:line="480" w:lineRule="auto"/>
        <w:ind w:firstLine="720"/>
        <w:jc w:val="center"/>
        <w:rPr>
          <w:rFonts w:ascii="Times New Roman" w:hAnsi="Times New Roman" w:cs="Times New Roman"/>
          <w:b/>
          <w:sz w:val="24"/>
        </w:rPr>
      </w:pPr>
    </w:p>
    <w:p w:rsidR="00A309E0" w:rsidRDefault="00A309E0" w:rsidP="00A309E0">
      <w:pPr>
        <w:pStyle w:val="NoSpacing"/>
        <w:spacing w:line="480" w:lineRule="auto"/>
        <w:ind w:firstLine="720"/>
        <w:jc w:val="center"/>
        <w:rPr>
          <w:rFonts w:ascii="Times New Roman" w:hAnsi="Times New Roman" w:cs="Times New Roman"/>
          <w:b/>
          <w:sz w:val="24"/>
        </w:rPr>
      </w:pPr>
    </w:p>
    <w:p w:rsidR="00A309E0" w:rsidRDefault="00A309E0" w:rsidP="00A309E0">
      <w:pPr>
        <w:pStyle w:val="NoSpacing"/>
        <w:spacing w:line="480" w:lineRule="auto"/>
        <w:ind w:firstLine="720"/>
        <w:jc w:val="center"/>
        <w:rPr>
          <w:rFonts w:ascii="Times New Roman" w:hAnsi="Times New Roman" w:cs="Times New Roman"/>
          <w:b/>
          <w:sz w:val="24"/>
        </w:rPr>
      </w:pPr>
    </w:p>
    <w:p w:rsidR="00A309E0" w:rsidRDefault="00A309E0" w:rsidP="00A309E0">
      <w:pPr>
        <w:pStyle w:val="NoSpacing"/>
        <w:spacing w:line="480" w:lineRule="auto"/>
        <w:ind w:firstLine="720"/>
        <w:jc w:val="center"/>
        <w:rPr>
          <w:rFonts w:ascii="Times New Roman" w:hAnsi="Times New Roman" w:cs="Times New Roman"/>
          <w:b/>
          <w:sz w:val="24"/>
        </w:rPr>
      </w:pPr>
      <w:r>
        <w:rPr>
          <w:rFonts w:ascii="Times New Roman" w:hAnsi="Times New Roman" w:cs="Times New Roman"/>
          <w:b/>
          <w:sz w:val="24"/>
        </w:rPr>
        <w:t>Collateral Punishment</w:t>
      </w:r>
    </w:p>
    <w:p w:rsidR="00A309E0" w:rsidRDefault="00A309E0" w:rsidP="00A309E0">
      <w:pPr>
        <w:pStyle w:val="NoSpacing"/>
        <w:spacing w:line="480" w:lineRule="auto"/>
        <w:ind w:firstLine="720"/>
        <w:jc w:val="center"/>
        <w:rPr>
          <w:rFonts w:ascii="Times New Roman" w:hAnsi="Times New Roman" w:cs="Times New Roman"/>
          <w:sz w:val="24"/>
        </w:rPr>
      </w:pPr>
    </w:p>
    <w:p w:rsidR="00A309E0" w:rsidRDefault="00A309E0" w:rsidP="00A309E0">
      <w:pPr>
        <w:pStyle w:val="NoSpacing"/>
        <w:spacing w:line="480" w:lineRule="auto"/>
        <w:ind w:firstLine="720"/>
        <w:jc w:val="center"/>
        <w:rPr>
          <w:rFonts w:ascii="Times New Roman" w:hAnsi="Times New Roman" w:cs="Times New Roman"/>
          <w:sz w:val="24"/>
        </w:rPr>
      </w:pPr>
      <w:r>
        <w:rPr>
          <w:rFonts w:ascii="Times New Roman" w:hAnsi="Times New Roman" w:cs="Times New Roman"/>
          <w:sz w:val="24"/>
        </w:rPr>
        <w:t>Student’s Name</w:t>
      </w:r>
    </w:p>
    <w:p w:rsidR="00A309E0" w:rsidRDefault="00A309E0" w:rsidP="00A309E0">
      <w:pPr>
        <w:pStyle w:val="NoSpacing"/>
        <w:spacing w:line="480" w:lineRule="auto"/>
        <w:ind w:firstLine="720"/>
        <w:jc w:val="center"/>
        <w:rPr>
          <w:rFonts w:ascii="Times New Roman" w:hAnsi="Times New Roman" w:cs="Times New Roman"/>
          <w:sz w:val="24"/>
        </w:rPr>
      </w:pPr>
      <w:r>
        <w:rPr>
          <w:rFonts w:ascii="Times New Roman" w:hAnsi="Times New Roman" w:cs="Times New Roman"/>
          <w:sz w:val="24"/>
        </w:rPr>
        <w:t xml:space="preserve">Institution Affiliation </w:t>
      </w:r>
    </w:p>
    <w:p w:rsidR="00A309E0" w:rsidRDefault="00A309E0" w:rsidP="00A309E0">
      <w:pPr>
        <w:pStyle w:val="NoSpacing"/>
        <w:spacing w:line="480" w:lineRule="auto"/>
        <w:ind w:firstLine="720"/>
        <w:jc w:val="center"/>
        <w:rPr>
          <w:rFonts w:ascii="Times New Roman" w:hAnsi="Times New Roman" w:cs="Times New Roman"/>
          <w:sz w:val="24"/>
        </w:rPr>
      </w:pPr>
      <w:r>
        <w:rPr>
          <w:rFonts w:ascii="Times New Roman" w:hAnsi="Times New Roman" w:cs="Times New Roman"/>
          <w:sz w:val="24"/>
        </w:rPr>
        <w:t>Course</w:t>
      </w:r>
    </w:p>
    <w:p w:rsidR="00A309E0" w:rsidRDefault="00A309E0" w:rsidP="00A309E0">
      <w:pPr>
        <w:pStyle w:val="NoSpacing"/>
        <w:spacing w:line="480" w:lineRule="auto"/>
        <w:ind w:firstLine="720"/>
        <w:jc w:val="center"/>
        <w:rPr>
          <w:rFonts w:ascii="Times New Roman" w:hAnsi="Times New Roman" w:cs="Times New Roman"/>
          <w:sz w:val="24"/>
        </w:rPr>
      </w:pPr>
      <w:r>
        <w:rPr>
          <w:rFonts w:ascii="Times New Roman" w:hAnsi="Times New Roman" w:cs="Times New Roman"/>
          <w:sz w:val="24"/>
        </w:rPr>
        <w:t>Professor’s Name</w:t>
      </w:r>
    </w:p>
    <w:p w:rsidR="00A309E0" w:rsidRDefault="00A309E0" w:rsidP="00A309E0">
      <w:pPr>
        <w:pStyle w:val="NoSpacing"/>
        <w:spacing w:line="480" w:lineRule="auto"/>
        <w:ind w:firstLine="720"/>
        <w:jc w:val="center"/>
        <w:rPr>
          <w:rFonts w:ascii="Times New Roman" w:hAnsi="Times New Roman" w:cs="Times New Roman"/>
          <w:sz w:val="24"/>
        </w:rPr>
      </w:pPr>
      <w:r>
        <w:rPr>
          <w:rFonts w:ascii="Times New Roman" w:hAnsi="Times New Roman" w:cs="Times New Roman"/>
          <w:sz w:val="24"/>
        </w:rPr>
        <w:t>Date</w:t>
      </w:r>
    </w:p>
    <w:p w:rsidR="00A309E0" w:rsidRDefault="00A309E0" w:rsidP="00A309E0">
      <w:pPr>
        <w:rPr>
          <w:rFonts w:ascii="Times New Roman" w:hAnsi="Times New Roman" w:cs="Times New Roman"/>
          <w:sz w:val="24"/>
        </w:rPr>
      </w:pPr>
      <w:r>
        <w:rPr>
          <w:rFonts w:ascii="Times New Roman" w:hAnsi="Times New Roman" w:cs="Times New Roman"/>
          <w:sz w:val="24"/>
        </w:rPr>
        <w:br w:type="page"/>
      </w:r>
    </w:p>
    <w:p w:rsidR="002D218F" w:rsidRPr="00C81C90" w:rsidRDefault="00A309E0" w:rsidP="00C81C90">
      <w:pPr>
        <w:pStyle w:val="NoSpacing"/>
        <w:spacing w:line="480" w:lineRule="auto"/>
        <w:jc w:val="center"/>
        <w:rPr>
          <w:rFonts w:ascii="Times New Roman" w:hAnsi="Times New Roman" w:cs="Times New Roman"/>
          <w:b/>
          <w:sz w:val="24"/>
        </w:rPr>
      </w:pPr>
      <w:r w:rsidRPr="00C81C90">
        <w:rPr>
          <w:rFonts w:ascii="Times New Roman" w:hAnsi="Times New Roman" w:cs="Times New Roman"/>
          <w:b/>
          <w:sz w:val="24"/>
        </w:rPr>
        <w:lastRenderedPageBreak/>
        <w:t>Collateral Punishment</w:t>
      </w:r>
    </w:p>
    <w:p w:rsidR="005E5874" w:rsidRPr="00C81C90" w:rsidRDefault="00A309E0" w:rsidP="00C81C90">
      <w:pPr>
        <w:pStyle w:val="NoSpacing"/>
        <w:spacing w:line="480" w:lineRule="auto"/>
        <w:ind w:firstLine="720"/>
        <w:jc w:val="both"/>
        <w:rPr>
          <w:rFonts w:ascii="Times New Roman" w:hAnsi="Times New Roman" w:cs="Times New Roman"/>
          <w:sz w:val="24"/>
        </w:rPr>
      </w:pPr>
      <w:r w:rsidRPr="00C81C90">
        <w:rPr>
          <w:rFonts w:ascii="Times New Roman" w:hAnsi="Times New Roman" w:cs="Times New Roman"/>
          <w:sz w:val="24"/>
        </w:rPr>
        <w:t xml:space="preserve">When an accused person goes through trial and is found guilty, he or she is convicted and sentenced. Sentence is imposed on the accused by the sentencing authority and is a direct consequence of the conviction. However, beyond the sentencing, a convict </w:t>
      </w:r>
      <w:r w:rsidR="00245E51" w:rsidRPr="00C81C90">
        <w:rPr>
          <w:rFonts w:ascii="Times New Roman" w:hAnsi="Times New Roman" w:cs="Times New Roman"/>
          <w:sz w:val="24"/>
        </w:rPr>
        <w:t>is likely</w:t>
      </w:r>
      <w:r w:rsidRPr="00C81C90">
        <w:rPr>
          <w:rFonts w:ascii="Times New Roman" w:hAnsi="Times New Roman" w:cs="Times New Roman"/>
          <w:sz w:val="24"/>
        </w:rPr>
        <w:t xml:space="preserve"> to experience collateral consequences. Collateral consequences </w:t>
      </w:r>
      <w:r w:rsidR="00245E51" w:rsidRPr="00C81C90">
        <w:rPr>
          <w:rFonts w:ascii="Times New Roman" w:hAnsi="Times New Roman" w:cs="Times New Roman"/>
          <w:sz w:val="24"/>
        </w:rPr>
        <w:t>can be defined as the legal disabilities imposed by law due to being convicted</w:t>
      </w:r>
      <w:r w:rsidR="00F61326" w:rsidRPr="00C81C90">
        <w:rPr>
          <w:rFonts w:ascii="Times New Roman" w:hAnsi="Times New Roman" w:cs="Times New Roman"/>
          <w:sz w:val="24"/>
        </w:rPr>
        <w:t>. They are beyond the conditions set by the court during sentencing</w:t>
      </w:r>
      <w:r w:rsidR="00A46B22">
        <w:rPr>
          <w:rFonts w:ascii="Times New Roman" w:hAnsi="Times New Roman" w:cs="Times New Roman"/>
          <w:sz w:val="24"/>
        </w:rPr>
        <w:t xml:space="preserve"> (Kirk et al., 2018)</w:t>
      </w:r>
      <w:r w:rsidR="00245E51" w:rsidRPr="00C81C90">
        <w:rPr>
          <w:rFonts w:ascii="Times New Roman" w:hAnsi="Times New Roman" w:cs="Times New Roman"/>
          <w:sz w:val="24"/>
        </w:rPr>
        <w:t xml:space="preserve">. Collateral consequences create both social and economic social </w:t>
      </w:r>
      <w:r w:rsidR="00561FE9" w:rsidRPr="00C81C90">
        <w:rPr>
          <w:rFonts w:ascii="Times New Roman" w:hAnsi="Times New Roman" w:cs="Times New Roman"/>
          <w:sz w:val="24"/>
        </w:rPr>
        <w:t>barriers for</w:t>
      </w:r>
      <w:r w:rsidR="00245E51" w:rsidRPr="00C81C90">
        <w:rPr>
          <w:rFonts w:ascii="Times New Roman" w:hAnsi="Times New Roman" w:cs="Times New Roman"/>
          <w:sz w:val="24"/>
        </w:rPr>
        <w:t xml:space="preserve"> the reformed individuals reentering back into the society. They include disenfranchisement, disentitlement of education loans, </w:t>
      </w:r>
      <w:r w:rsidR="00561FE9" w:rsidRPr="00C81C90">
        <w:rPr>
          <w:rFonts w:ascii="Times New Roman" w:hAnsi="Times New Roman" w:cs="Times New Roman"/>
          <w:sz w:val="24"/>
        </w:rPr>
        <w:t>and eviction</w:t>
      </w:r>
      <w:r w:rsidR="00245E51" w:rsidRPr="00C81C90">
        <w:rPr>
          <w:rFonts w:ascii="Times New Roman" w:hAnsi="Times New Roman" w:cs="Times New Roman"/>
          <w:sz w:val="24"/>
        </w:rPr>
        <w:t xml:space="preserve"> from public housing ad loss of license to practice in the professional fields.</w:t>
      </w:r>
    </w:p>
    <w:p w:rsidR="00561FE9" w:rsidRPr="00C81C90" w:rsidRDefault="00A309E0" w:rsidP="00C81C90">
      <w:pPr>
        <w:pStyle w:val="NoSpacing"/>
        <w:spacing w:line="480" w:lineRule="auto"/>
        <w:ind w:firstLine="720"/>
        <w:jc w:val="both"/>
        <w:rPr>
          <w:rFonts w:ascii="Times New Roman" w:hAnsi="Times New Roman" w:cs="Times New Roman"/>
          <w:sz w:val="24"/>
        </w:rPr>
      </w:pPr>
      <w:r w:rsidRPr="00C81C90">
        <w:rPr>
          <w:rFonts w:ascii="Times New Roman" w:hAnsi="Times New Roman" w:cs="Times New Roman"/>
          <w:sz w:val="24"/>
        </w:rPr>
        <w:t>Although human is to error, ex-</w:t>
      </w:r>
      <w:r w:rsidR="00F61326" w:rsidRPr="00C81C90">
        <w:rPr>
          <w:rFonts w:ascii="Times New Roman" w:hAnsi="Times New Roman" w:cs="Times New Roman"/>
          <w:sz w:val="24"/>
        </w:rPr>
        <w:t>convicts are</w:t>
      </w:r>
      <w:r w:rsidR="009D6A41" w:rsidRPr="00C81C90">
        <w:rPr>
          <w:rFonts w:ascii="Times New Roman" w:hAnsi="Times New Roman" w:cs="Times New Roman"/>
          <w:sz w:val="24"/>
        </w:rPr>
        <w:t xml:space="preserve"> likely to pay</w:t>
      </w:r>
      <w:r w:rsidRPr="00C81C90">
        <w:rPr>
          <w:rFonts w:ascii="Times New Roman" w:hAnsi="Times New Roman" w:cs="Times New Roman"/>
          <w:sz w:val="24"/>
        </w:rPr>
        <w:t xml:space="preserve"> severe consequences that may last for the rest of their lives. This shows that such people </w:t>
      </w:r>
      <w:r w:rsidR="009D6A41" w:rsidRPr="00C81C90">
        <w:rPr>
          <w:rFonts w:ascii="Times New Roman" w:hAnsi="Times New Roman" w:cs="Times New Roman"/>
          <w:sz w:val="24"/>
        </w:rPr>
        <w:t>are</w:t>
      </w:r>
      <w:r w:rsidRPr="00C81C90">
        <w:rPr>
          <w:rFonts w:ascii="Times New Roman" w:hAnsi="Times New Roman" w:cs="Times New Roman"/>
          <w:sz w:val="24"/>
        </w:rPr>
        <w:t xml:space="preserve"> be subjected to eternal condemnation regardless of whether he or she reformed. This has caused collateral consequences to be referred to as a form of civil death</w:t>
      </w:r>
      <w:r w:rsidR="00A46B22">
        <w:rPr>
          <w:rFonts w:ascii="Times New Roman" w:hAnsi="Times New Roman" w:cs="Times New Roman"/>
          <w:sz w:val="24"/>
        </w:rPr>
        <w:t xml:space="preserve"> (Kirk et al., 2018)</w:t>
      </w:r>
      <w:r w:rsidRPr="00C81C90">
        <w:rPr>
          <w:rFonts w:ascii="Times New Roman" w:hAnsi="Times New Roman" w:cs="Times New Roman"/>
          <w:sz w:val="24"/>
        </w:rPr>
        <w:t xml:space="preserve">. </w:t>
      </w:r>
      <w:r w:rsidR="00F61326" w:rsidRPr="00C81C90">
        <w:rPr>
          <w:rFonts w:ascii="Times New Roman" w:hAnsi="Times New Roman" w:cs="Times New Roman"/>
          <w:sz w:val="24"/>
        </w:rPr>
        <w:t xml:space="preserve">A collateral consequence is permissible if the </w:t>
      </w:r>
      <w:r w:rsidR="005359B8" w:rsidRPr="00C81C90">
        <w:rPr>
          <w:rFonts w:ascii="Times New Roman" w:hAnsi="Times New Roman" w:cs="Times New Roman"/>
          <w:sz w:val="24"/>
        </w:rPr>
        <w:t>reason behind it is protecting public safety or promot</w:t>
      </w:r>
      <w:r w:rsidR="00F61326" w:rsidRPr="00C81C90">
        <w:rPr>
          <w:rFonts w:ascii="Times New Roman" w:hAnsi="Times New Roman" w:cs="Times New Roman"/>
          <w:sz w:val="24"/>
        </w:rPr>
        <w:t>ing any other public interest issue. For instance, any law or regulation that bars sexual offenders from employment as a school worker is meant to protect the children.</w:t>
      </w:r>
    </w:p>
    <w:p w:rsidR="00F61326" w:rsidRPr="00C81C90" w:rsidRDefault="00A309E0" w:rsidP="00A46B22">
      <w:pPr>
        <w:pStyle w:val="NoSpacing"/>
        <w:spacing w:line="480" w:lineRule="auto"/>
        <w:ind w:firstLine="720"/>
        <w:rPr>
          <w:rFonts w:ascii="Times New Roman" w:hAnsi="Times New Roman" w:cs="Times New Roman"/>
          <w:sz w:val="24"/>
        </w:rPr>
      </w:pPr>
      <w:r w:rsidRPr="00C81C90">
        <w:rPr>
          <w:rFonts w:ascii="Times New Roman" w:hAnsi="Times New Roman" w:cs="Times New Roman"/>
          <w:sz w:val="24"/>
        </w:rPr>
        <w:t>Collateral consequences make it more difficult for an ex-convict to have a peaceful and successful reintegration into society. Some collateral activities are based on the severity of the offence. This makes offenders of felonies barred from obtaining employment, hence increasing the risks of such a person turning back into crime to earn a livelihood</w:t>
      </w:r>
      <w:r w:rsidR="00A46B22">
        <w:rPr>
          <w:rFonts w:ascii="Times New Roman" w:hAnsi="Times New Roman" w:cs="Times New Roman"/>
          <w:sz w:val="24"/>
        </w:rPr>
        <w:t xml:space="preserve"> (Chin et al., 2018)</w:t>
      </w:r>
      <w:r w:rsidRPr="00C81C90">
        <w:rPr>
          <w:rFonts w:ascii="Times New Roman" w:hAnsi="Times New Roman" w:cs="Times New Roman"/>
          <w:sz w:val="24"/>
        </w:rPr>
        <w:t xml:space="preserve">. </w:t>
      </w:r>
      <w:r w:rsidR="009D6A41" w:rsidRPr="00C81C90">
        <w:rPr>
          <w:rFonts w:ascii="Times New Roman" w:hAnsi="Times New Roman" w:cs="Times New Roman"/>
          <w:sz w:val="24"/>
        </w:rPr>
        <w:t>Most employers prefer ex-convicts of misdemeanors to those of felonies. Offenders of violent felonies face more difficulties in search of employment and have minimal chances of being employed.</w:t>
      </w:r>
    </w:p>
    <w:p w:rsidR="00DB038C" w:rsidRPr="00C81C90" w:rsidRDefault="00A309E0" w:rsidP="00C867B1">
      <w:pPr>
        <w:pStyle w:val="NoSpacing"/>
        <w:spacing w:line="480" w:lineRule="auto"/>
        <w:ind w:firstLine="720"/>
        <w:rPr>
          <w:rFonts w:ascii="Times New Roman" w:hAnsi="Times New Roman" w:cs="Times New Roman"/>
          <w:sz w:val="24"/>
        </w:rPr>
      </w:pPr>
      <w:r w:rsidRPr="00C81C90">
        <w:rPr>
          <w:rFonts w:ascii="Times New Roman" w:hAnsi="Times New Roman" w:cs="Times New Roman"/>
          <w:sz w:val="24"/>
        </w:rPr>
        <w:t>Chances of an ex-convict being hired greatly depend</w:t>
      </w:r>
      <w:r w:rsidR="009D6A41" w:rsidRPr="00C81C90">
        <w:rPr>
          <w:rFonts w:ascii="Times New Roman" w:hAnsi="Times New Roman" w:cs="Times New Roman"/>
          <w:sz w:val="24"/>
        </w:rPr>
        <w:t xml:space="preserve"> on the </w:t>
      </w:r>
      <w:r w:rsidRPr="00C81C90">
        <w:rPr>
          <w:rFonts w:ascii="Times New Roman" w:hAnsi="Times New Roman" w:cs="Times New Roman"/>
          <w:sz w:val="24"/>
        </w:rPr>
        <w:t>specific concerns of the industry. For instance, an offender who had been convicted for theft is likely to wait for a considerably more extended period of time before being hired again since most employers fear taking the risk of subjecting their property to possible theft</w:t>
      </w:r>
      <w:r w:rsidR="00C867B1">
        <w:rPr>
          <w:rFonts w:ascii="Times New Roman" w:hAnsi="Times New Roman" w:cs="Times New Roman"/>
          <w:sz w:val="24"/>
        </w:rPr>
        <w:t xml:space="preserve"> (Chin et al., 2018)</w:t>
      </w:r>
      <w:r w:rsidRPr="00C81C90">
        <w:rPr>
          <w:rFonts w:ascii="Times New Roman" w:hAnsi="Times New Roman" w:cs="Times New Roman"/>
          <w:sz w:val="24"/>
        </w:rPr>
        <w:t xml:space="preserve">. These industries include retail and hospitality since most of them prefer employees who have no previous theft records. This is because such industries experience high contact between customers and employees. The presence of an ex-convict in such sectors is likely to destroy the public perception of the company. </w:t>
      </w:r>
      <w:r w:rsidR="00592040" w:rsidRPr="00C81C90">
        <w:rPr>
          <w:rFonts w:ascii="Times New Roman" w:hAnsi="Times New Roman" w:cs="Times New Roman"/>
          <w:sz w:val="24"/>
        </w:rPr>
        <w:t xml:space="preserve">However, industries </w:t>
      </w:r>
      <w:r w:rsidR="0033363D" w:rsidRPr="00C81C90">
        <w:rPr>
          <w:rFonts w:ascii="Times New Roman" w:hAnsi="Times New Roman" w:cs="Times New Roman"/>
          <w:sz w:val="24"/>
        </w:rPr>
        <w:t>like the construction</w:t>
      </w:r>
      <w:r w:rsidR="00592040" w:rsidRPr="00C81C90">
        <w:rPr>
          <w:rFonts w:ascii="Times New Roman" w:hAnsi="Times New Roman" w:cs="Times New Roman"/>
          <w:sz w:val="24"/>
        </w:rPr>
        <w:t xml:space="preserve"> industry are more likely to hire ex-convicts since there is little or no contact between the employees and customers.</w:t>
      </w:r>
    </w:p>
    <w:p w:rsidR="00E97043" w:rsidRPr="00C81C90" w:rsidRDefault="00A309E0" w:rsidP="00C867B1">
      <w:pPr>
        <w:pStyle w:val="NoSpacing"/>
        <w:spacing w:line="480" w:lineRule="auto"/>
        <w:ind w:firstLine="720"/>
        <w:rPr>
          <w:rFonts w:ascii="Times New Roman" w:hAnsi="Times New Roman" w:cs="Times New Roman"/>
          <w:sz w:val="24"/>
        </w:rPr>
      </w:pPr>
      <w:r w:rsidRPr="00C81C90">
        <w:rPr>
          <w:rFonts w:ascii="Times New Roman" w:hAnsi="Times New Roman" w:cs="Times New Roman"/>
          <w:sz w:val="24"/>
        </w:rPr>
        <w:t>Probationers have higher chances of being hired or retained compared to those who were in prison. When an employee is imprisoned, most employers replace them immediately. This makes the offender jobless upon release from jail, unlike most of their counterparts under probation who get retained by their employers</w:t>
      </w:r>
      <w:r w:rsidR="00C867B1">
        <w:rPr>
          <w:rFonts w:ascii="Times New Roman" w:hAnsi="Times New Roman" w:cs="Times New Roman"/>
          <w:sz w:val="24"/>
        </w:rPr>
        <w:t xml:space="preserve"> (Chin et al., 2018)</w:t>
      </w:r>
      <w:r w:rsidRPr="00C81C90">
        <w:rPr>
          <w:rFonts w:ascii="Times New Roman" w:hAnsi="Times New Roman" w:cs="Times New Roman"/>
          <w:sz w:val="24"/>
        </w:rPr>
        <w:t>.</w:t>
      </w:r>
      <w:r w:rsidR="00FB3453" w:rsidRPr="00C81C90">
        <w:rPr>
          <w:rFonts w:ascii="Times New Roman" w:hAnsi="Times New Roman" w:cs="Times New Roman"/>
          <w:sz w:val="24"/>
        </w:rPr>
        <w:t xml:space="preserve"> Furthermore, most employers demand the employment history of an ex-convict before hiring them. This means that the ex-prisoner will have workforce gaps that will make him less admirable by the prospective employer. On the other hand, offenders under probation are less affected if they continue being under employment during their probationary periods, hence lacking the undesirable workforce gaps. This increases their chances of being employed.</w:t>
      </w:r>
    </w:p>
    <w:p w:rsidR="00F7026B" w:rsidRPr="00C81C90" w:rsidRDefault="00A309E0" w:rsidP="00C867B1">
      <w:pPr>
        <w:pStyle w:val="NoSpacing"/>
        <w:spacing w:line="480" w:lineRule="auto"/>
        <w:ind w:firstLine="720"/>
        <w:rPr>
          <w:rFonts w:ascii="Times New Roman" w:hAnsi="Times New Roman" w:cs="Times New Roman"/>
          <w:sz w:val="24"/>
        </w:rPr>
      </w:pPr>
      <w:r w:rsidRPr="00C81C90">
        <w:rPr>
          <w:rFonts w:ascii="Times New Roman" w:hAnsi="Times New Roman" w:cs="Times New Roman"/>
          <w:sz w:val="24"/>
        </w:rPr>
        <w:t xml:space="preserve">Loss of professional license is another collateral consequence suffered by ex-convict. If the licensing authority finds that there is a direct link between the crime and profession, or it creates a public safety risk, an ex-convict may be denied a license to practice his career. A repeated offender is also likely to be denied a practicing </w:t>
      </w:r>
      <w:r w:rsidR="00962337" w:rsidRPr="00C81C90">
        <w:rPr>
          <w:rFonts w:ascii="Times New Roman" w:hAnsi="Times New Roman" w:cs="Times New Roman"/>
          <w:sz w:val="24"/>
        </w:rPr>
        <w:t>license</w:t>
      </w:r>
      <w:r w:rsidR="00C867B1">
        <w:rPr>
          <w:rFonts w:ascii="Times New Roman" w:hAnsi="Times New Roman" w:cs="Times New Roman"/>
          <w:sz w:val="24"/>
        </w:rPr>
        <w:t xml:space="preserve"> (Chin et al., 2018)</w:t>
      </w:r>
      <w:r w:rsidRPr="00C81C90">
        <w:rPr>
          <w:rFonts w:ascii="Times New Roman" w:hAnsi="Times New Roman" w:cs="Times New Roman"/>
          <w:sz w:val="24"/>
        </w:rPr>
        <w:t>.</w:t>
      </w:r>
      <w:r w:rsidR="00962337" w:rsidRPr="00C81C90">
        <w:rPr>
          <w:rFonts w:ascii="Times New Roman" w:hAnsi="Times New Roman" w:cs="Times New Roman"/>
          <w:sz w:val="24"/>
        </w:rPr>
        <w:t xml:space="preserve"> Such is familiar to drivers who are habitual violators of traffic rules such as driving under the influence of alcohol or any other drug that makes operating the vehicle unsafe.</w:t>
      </w:r>
      <w:r w:rsidR="00D5476D" w:rsidRPr="00C81C90">
        <w:rPr>
          <w:rFonts w:ascii="Times New Roman" w:hAnsi="Times New Roman" w:cs="Times New Roman"/>
          <w:sz w:val="24"/>
        </w:rPr>
        <w:t xml:space="preserve"> The drivers who are found or plead guilty of such offences lose their driving privilege for a certain period of time. This is in addition to being subjected to a jail term. </w:t>
      </w:r>
    </w:p>
    <w:p w:rsidR="00561FE9" w:rsidRPr="00C81C90" w:rsidRDefault="00A309E0" w:rsidP="00C867B1">
      <w:pPr>
        <w:pStyle w:val="NoSpacing"/>
        <w:spacing w:line="480" w:lineRule="auto"/>
        <w:ind w:firstLine="720"/>
        <w:rPr>
          <w:rFonts w:ascii="Times New Roman" w:hAnsi="Times New Roman" w:cs="Times New Roman"/>
          <w:sz w:val="24"/>
        </w:rPr>
      </w:pPr>
      <w:r w:rsidRPr="00C81C90">
        <w:rPr>
          <w:rFonts w:ascii="Times New Roman" w:hAnsi="Times New Roman" w:cs="Times New Roman"/>
          <w:sz w:val="24"/>
        </w:rPr>
        <w:t xml:space="preserve">In professional fields, the collateral consequence of a criminal conviction is adverse. All the efforts and resources spent in school and during license exams are on the verge of going to waste. This </w:t>
      </w:r>
      <w:r w:rsidR="00F7026B" w:rsidRPr="00C81C90">
        <w:rPr>
          <w:rFonts w:ascii="Times New Roman" w:hAnsi="Times New Roman" w:cs="Times New Roman"/>
          <w:sz w:val="24"/>
        </w:rPr>
        <w:t xml:space="preserve">may significantly affect one's future earning capacity. In the U.S., if a physician has had any drug felony conviction, he or she may not obtain a license for the subsequent ten </w:t>
      </w:r>
      <w:proofErr w:type="gramStart"/>
      <w:r w:rsidR="00F7026B" w:rsidRPr="00C81C90">
        <w:rPr>
          <w:rFonts w:ascii="Times New Roman" w:hAnsi="Times New Roman" w:cs="Times New Roman"/>
          <w:sz w:val="24"/>
        </w:rPr>
        <w:t>years</w:t>
      </w:r>
      <w:r w:rsidR="00C867B1">
        <w:rPr>
          <w:rFonts w:ascii="Times New Roman" w:hAnsi="Times New Roman" w:cs="Times New Roman"/>
          <w:sz w:val="24"/>
        </w:rPr>
        <w:t>(</w:t>
      </w:r>
      <w:proofErr w:type="gramEnd"/>
      <w:r w:rsidR="00C867B1">
        <w:rPr>
          <w:rFonts w:ascii="Times New Roman" w:hAnsi="Times New Roman" w:cs="Times New Roman"/>
          <w:sz w:val="24"/>
        </w:rPr>
        <w:t>Chin et al., 2018)</w:t>
      </w:r>
      <w:r w:rsidR="00F7026B" w:rsidRPr="00C81C90">
        <w:rPr>
          <w:rFonts w:ascii="Times New Roman" w:hAnsi="Times New Roman" w:cs="Times New Roman"/>
          <w:sz w:val="24"/>
        </w:rPr>
        <w:t xml:space="preserve">. Similar consequences are experienced by convicts of a felony in the fields of dentistry, pharmacy, nursing, and psychology. </w:t>
      </w:r>
    </w:p>
    <w:p w:rsidR="00CD3901" w:rsidRPr="00C81C90" w:rsidRDefault="00A309E0" w:rsidP="00C81C90">
      <w:pPr>
        <w:pStyle w:val="NoSpacing"/>
        <w:spacing w:line="480" w:lineRule="auto"/>
        <w:ind w:firstLine="720"/>
        <w:jc w:val="both"/>
        <w:rPr>
          <w:rFonts w:ascii="Times New Roman" w:hAnsi="Times New Roman" w:cs="Times New Roman"/>
          <w:sz w:val="24"/>
        </w:rPr>
      </w:pPr>
      <w:r w:rsidRPr="00C81C90">
        <w:rPr>
          <w:rFonts w:ascii="Times New Roman" w:hAnsi="Times New Roman" w:cs="Times New Roman"/>
          <w:sz w:val="24"/>
        </w:rPr>
        <w:t xml:space="preserve">Foreigners convicted of serious offences can suffer the collateral punishment of deportation. For instance, in the U.S. </w:t>
      </w:r>
      <w:r w:rsidR="00551361" w:rsidRPr="00C81C90">
        <w:rPr>
          <w:rFonts w:ascii="Times New Roman" w:hAnsi="Times New Roman" w:cs="Times New Roman"/>
          <w:sz w:val="24"/>
        </w:rPr>
        <w:t xml:space="preserve">s. 1251 of the Immigration and Nationality Act provides that any alien who is convicted of violating any law or regulation pertaining </w:t>
      </w:r>
      <w:r w:rsidR="0056169F" w:rsidRPr="00C81C90">
        <w:rPr>
          <w:rFonts w:ascii="Times New Roman" w:hAnsi="Times New Roman" w:cs="Times New Roman"/>
          <w:sz w:val="24"/>
        </w:rPr>
        <w:t>to moral turpitude or commits an aggravated felony</w:t>
      </w:r>
      <w:r w:rsidR="00551361" w:rsidRPr="00C81C90">
        <w:rPr>
          <w:rFonts w:ascii="Times New Roman" w:hAnsi="Times New Roman" w:cs="Times New Roman"/>
          <w:sz w:val="24"/>
        </w:rPr>
        <w:t xml:space="preserve"> should be deported</w:t>
      </w:r>
      <w:r w:rsidR="00A46B22">
        <w:rPr>
          <w:rFonts w:ascii="Times New Roman" w:hAnsi="Times New Roman" w:cs="Times New Roman"/>
          <w:sz w:val="24"/>
        </w:rPr>
        <w:t xml:space="preserve"> (</w:t>
      </w:r>
      <w:proofErr w:type="spellStart"/>
      <w:r w:rsidR="00A46B22">
        <w:rPr>
          <w:rFonts w:ascii="Times New Roman" w:hAnsi="Times New Roman" w:cs="Times New Roman"/>
          <w:sz w:val="24"/>
        </w:rPr>
        <w:t>Golash-Boza</w:t>
      </w:r>
      <w:proofErr w:type="spellEnd"/>
      <w:r w:rsidR="00A46B22">
        <w:rPr>
          <w:rFonts w:ascii="Times New Roman" w:hAnsi="Times New Roman" w:cs="Times New Roman"/>
          <w:sz w:val="24"/>
        </w:rPr>
        <w:t xml:space="preserve"> et al., 2019)</w:t>
      </w:r>
      <w:r w:rsidR="00551361" w:rsidRPr="00C81C90">
        <w:rPr>
          <w:rFonts w:ascii="Times New Roman" w:hAnsi="Times New Roman" w:cs="Times New Roman"/>
          <w:sz w:val="24"/>
        </w:rPr>
        <w:t>. If the convict was employed, the deportation will bring his employment to an abrupt end. This means that even if he was a first-time offender, the government would</w:t>
      </w:r>
      <w:r w:rsidR="0056169F" w:rsidRPr="00C81C90">
        <w:rPr>
          <w:rFonts w:ascii="Times New Roman" w:hAnsi="Times New Roman" w:cs="Times New Roman"/>
          <w:sz w:val="24"/>
        </w:rPr>
        <w:t xml:space="preserve"> not</w:t>
      </w:r>
      <w:r w:rsidR="00551361" w:rsidRPr="00C81C90">
        <w:rPr>
          <w:rFonts w:ascii="Times New Roman" w:hAnsi="Times New Roman" w:cs="Times New Roman"/>
          <w:sz w:val="24"/>
        </w:rPr>
        <w:t xml:space="preserve"> put this into consideration as a mitigating factor; hence he or she shall face the wrath of the law.</w:t>
      </w:r>
      <w:r w:rsidR="0033363D" w:rsidRPr="00C81C90">
        <w:rPr>
          <w:rFonts w:ascii="Times New Roman" w:hAnsi="Times New Roman" w:cs="Times New Roman"/>
          <w:sz w:val="24"/>
        </w:rPr>
        <w:t xml:space="preserve"> In </w:t>
      </w:r>
      <w:r w:rsidR="0033363D" w:rsidRPr="00C81C90">
        <w:rPr>
          <w:rFonts w:ascii="Times New Roman" w:hAnsi="Times New Roman" w:cs="Times New Roman"/>
          <w:i/>
          <w:sz w:val="24"/>
        </w:rPr>
        <w:t>Padilla v Kentucky</w:t>
      </w:r>
      <w:r w:rsidR="00C81C90">
        <w:rPr>
          <w:rFonts w:ascii="Times New Roman" w:hAnsi="Times New Roman" w:cs="Times New Roman"/>
          <w:i/>
          <w:sz w:val="24"/>
        </w:rPr>
        <w:t xml:space="preserve"> (2010)</w:t>
      </w:r>
      <w:r w:rsidR="0033363D" w:rsidRPr="00C81C90">
        <w:rPr>
          <w:rFonts w:ascii="Times New Roman" w:hAnsi="Times New Roman" w:cs="Times New Roman"/>
          <w:i/>
          <w:sz w:val="24"/>
        </w:rPr>
        <w:t xml:space="preserve">, </w:t>
      </w:r>
      <w:r w:rsidR="0033363D" w:rsidRPr="00C81C90">
        <w:rPr>
          <w:rFonts w:ascii="Times New Roman" w:hAnsi="Times New Roman" w:cs="Times New Roman"/>
          <w:sz w:val="24"/>
        </w:rPr>
        <w:t>it was held that deportation is an integral part of the sanction that may be imposed on aliens who plead guilty to specified crimes. This decision has imposed an affirmative duty on the defense attorney(s) to advise such clients on the harsh consequences that may arise as a result of pleading guilty.</w:t>
      </w:r>
    </w:p>
    <w:p w:rsidR="00C867B1" w:rsidRDefault="00C867B1" w:rsidP="00C81C90">
      <w:pPr>
        <w:pStyle w:val="NoSpacing"/>
        <w:spacing w:line="480" w:lineRule="auto"/>
        <w:ind w:firstLine="720"/>
        <w:jc w:val="center"/>
        <w:rPr>
          <w:rFonts w:ascii="Times New Roman" w:hAnsi="Times New Roman" w:cs="Times New Roman"/>
          <w:b/>
          <w:sz w:val="24"/>
        </w:rPr>
      </w:pPr>
    </w:p>
    <w:p w:rsidR="001217D0" w:rsidRPr="00C81C90" w:rsidRDefault="00A309E0" w:rsidP="00C81C90">
      <w:pPr>
        <w:pStyle w:val="NoSpacing"/>
        <w:spacing w:line="480" w:lineRule="auto"/>
        <w:ind w:firstLine="720"/>
        <w:jc w:val="center"/>
        <w:rPr>
          <w:rFonts w:ascii="Times New Roman" w:hAnsi="Times New Roman" w:cs="Times New Roman"/>
          <w:b/>
          <w:sz w:val="24"/>
        </w:rPr>
      </w:pPr>
      <w:r w:rsidRPr="00C81C90">
        <w:rPr>
          <w:rFonts w:ascii="Times New Roman" w:hAnsi="Times New Roman" w:cs="Times New Roman"/>
          <w:b/>
          <w:sz w:val="24"/>
        </w:rPr>
        <w:t>Conclusion</w:t>
      </w:r>
    </w:p>
    <w:p w:rsidR="006A62AB" w:rsidRDefault="00A309E0" w:rsidP="00C81C90">
      <w:pPr>
        <w:pStyle w:val="NoSpacing"/>
        <w:spacing w:line="480" w:lineRule="auto"/>
        <w:ind w:firstLine="720"/>
        <w:jc w:val="both"/>
        <w:rPr>
          <w:rFonts w:ascii="Times New Roman" w:hAnsi="Times New Roman" w:cs="Times New Roman"/>
          <w:sz w:val="24"/>
        </w:rPr>
      </w:pPr>
      <w:r w:rsidRPr="00C81C90">
        <w:rPr>
          <w:rFonts w:ascii="Times New Roman" w:hAnsi="Times New Roman" w:cs="Times New Roman"/>
          <w:sz w:val="24"/>
        </w:rPr>
        <w:t xml:space="preserve">From the above discussion, it is clear that ex-convicts seldom escape from collateral punishments. The promotion of collateral punishment in various jurisdictions is intended to have both deterrence and retribution effects. About the former, prospective offenders will avoid committing any offenses that will make them suffer the consequences suffered by others. In the latter, the convicts suffer for their own conduct. This is recommendable mainly in professional fields since professional misconduct can cause severe injury to the public. However, ex-convicts should not be subjected to harsh collateral punishments since this may increase recidivism rates. This is because the objective of rehabilitation of offenders in the correctional facilities will not be achieved. </w:t>
      </w:r>
    </w:p>
    <w:p w:rsidR="006A62AB" w:rsidRDefault="00A309E0">
      <w:pPr>
        <w:rPr>
          <w:rFonts w:ascii="Times New Roman" w:hAnsi="Times New Roman" w:cs="Times New Roman"/>
          <w:sz w:val="24"/>
        </w:rPr>
      </w:pPr>
      <w:r>
        <w:rPr>
          <w:rFonts w:ascii="Times New Roman" w:hAnsi="Times New Roman" w:cs="Times New Roman"/>
          <w:sz w:val="24"/>
        </w:rPr>
        <w:br w:type="page"/>
      </w:r>
    </w:p>
    <w:p w:rsidR="001217D0" w:rsidRDefault="00A309E0" w:rsidP="006A62AB">
      <w:pPr>
        <w:pStyle w:val="NoSpacing"/>
        <w:spacing w:line="480" w:lineRule="auto"/>
        <w:ind w:firstLine="720"/>
        <w:jc w:val="center"/>
        <w:rPr>
          <w:rFonts w:ascii="Times New Roman" w:hAnsi="Times New Roman" w:cs="Times New Roman"/>
          <w:sz w:val="24"/>
        </w:rPr>
      </w:pPr>
      <w:r>
        <w:rPr>
          <w:rFonts w:ascii="Times New Roman" w:hAnsi="Times New Roman" w:cs="Times New Roman"/>
          <w:sz w:val="24"/>
        </w:rPr>
        <w:t>References</w:t>
      </w:r>
      <w:r w:rsidR="00A46B22">
        <w:rPr>
          <w:rFonts w:ascii="Times New Roman" w:hAnsi="Times New Roman" w:cs="Times New Roman"/>
          <w:sz w:val="24"/>
        </w:rPr>
        <w:t xml:space="preserve"> </w:t>
      </w:r>
    </w:p>
    <w:p w:rsidR="00A46B22" w:rsidRPr="00A46B22" w:rsidRDefault="00A309E0" w:rsidP="00780AA8">
      <w:pPr>
        <w:pStyle w:val="NoSpacing"/>
        <w:spacing w:line="480" w:lineRule="auto"/>
        <w:ind w:left="785" w:hangingChars="327" w:hanging="785"/>
        <w:rPr>
          <w:rFonts w:ascii="Times New Roman" w:hAnsi="Times New Roman" w:cs="Times New Roman"/>
          <w:sz w:val="28"/>
        </w:rPr>
      </w:pPr>
      <w:r>
        <w:rPr>
          <w:rFonts w:ascii="Times New Roman" w:hAnsi="Times New Roman" w:cs="Times New Roman"/>
          <w:sz w:val="24"/>
        </w:rPr>
        <w:t xml:space="preserve"> </w:t>
      </w:r>
      <w:r w:rsidRPr="00A46B22">
        <w:rPr>
          <w:rFonts w:ascii="Times New Roman" w:hAnsi="Times New Roman" w:cs="Times New Roman"/>
          <w:color w:val="222222"/>
          <w:sz w:val="24"/>
          <w:shd w:val="clear" w:color="auto" w:fill="FFFFFF"/>
        </w:rPr>
        <w:t>Chin, G. J. (2018). Collateral Consequences and Criminal Justice: Future Policy and Constitutional Directions. </w:t>
      </w:r>
      <w:proofErr w:type="spellStart"/>
      <w:proofErr w:type="gramStart"/>
      <w:r w:rsidRPr="00A46B22">
        <w:rPr>
          <w:rFonts w:ascii="Times New Roman" w:hAnsi="Times New Roman" w:cs="Times New Roman"/>
          <w:i/>
          <w:iCs/>
          <w:color w:val="222222"/>
          <w:sz w:val="24"/>
          <w:shd w:val="clear" w:color="auto" w:fill="FFFFFF"/>
        </w:rPr>
        <w:t>Marq</w:t>
      </w:r>
      <w:proofErr w:type="spellEnd"/>
      <w:r w:rsidRPr="00A46B22">
        <w:rPr>
          <w:rFonts w:ascii="Times New Roman" w:hAnsi="Times New Roman" w:cs="Times New Roman"/>
          <w:i/>
          <w:iCs/>
          <w:color w:val="222222"/>
          <w:sz w:val="24"/>
          <w:shd w:val="clear" w:color="auto" w:fill="FFFFFF"/>
        </w:rPr>
        <w:t>.</w:t>
      </w:r>
      <w:proofErr w:type="gramEnd"/>
      <w:r w:rsidRPr="00A46B22">
        <w:rPr>
          <w:rFonts w:ascii="Times New Roman" w:hAnsi="Times New Roman" w:cs="Times New Roman"/>
          <w:i/>
          <w:iCs/>
          <w:color w:val="222222"/>
          <w:sz w:val="24"/>
          <w:shd w:val="clear" w:color="auto" w:fill="FFFFFF"/>
        </w:rPr>
        <w:t xml:space="preserve"> L. Rev.</w:t>
      </w:r>
      <w:r w:rsidRPr="00A46B22">
        <w:rPr>
          <w:rFonts w:ascii="Times New Roman" w:hAnsi="Times New Roman" w:cs="Times New Roman"/>
          <w:color w:val="222222"/>
          <w:sz w:val="24"/>
          <w:shd w:val="clear" w:color="auto" w:fill="FFFFFF"/>
        </w:rPr>
        <w:t>, </w:t>
      </w:r>
      <w:r w:rsidRPr="00A46B22">
        <w:rPr>
          <w:rFonts w:ascii="Times New Roman" w:hAnsi="Times New Roman" w:cs="Times New Roman"/>
          <w:i/>
          <w:iCs/>
          <w:color w:val="222222"/>
          <w:sz w:val="24"/>
          <w:shd w:val="clear" w:color="auto" w:fill="FFFFFF"/>
        </w:rPr>
        <w:t>102</w:t>
      </w:r>
      <w:r w:rsidRPr="00A46B22">
        <w:rPr>
          <w:rFonts w:ascii="Times New Roman" w:hAnsi="Times New Roman" w:cs="Times New Roman"/>
          <w:color w:val="222222"/>
          <w:sz w:val="24"/>
          <w:shd w:val="clear" w:color="auto" w:fill="FFFFFF"/>
        </w:rPr>
        <w:t>, 233.</w:t>
      </w:r>
    </w:p>
    <w:p w:rsidR="00A46B22" w:rsidRPr="00A46B22" w:rsidRDefault="00A309E0" w:rsidP="00780AA8">
      <w:pPr>
        <w:pStyle w:val="NoSpacing"/>
        <w:spacing w:line="480" w:lineRule="auto"/>
        <w:ind w:left="785" w:hangingChars="327" w:hanging="785"/>
        <w:jc w:val="both"/>
        <w:rPr>
          <w:rFonts w:ascii="Times New Roman" w:hAnsi="Times New Roman" w:cs="Times New Roman"/>
          <w:color w:val="222222"/>
          <w:sz w:val="24"/>
          <w:shd w:val="clear" w:color="auto" w:fill="FFFFFF"/>
        </w:rPr>
      </w:pPr>
      <w:proofErr w:type="spellStart"/>
      <w:proofErr w:type="gramStart"/>
      <w:r w:rsidRPr="00A46B22">
        <w:rPr>
          <w:rFonts w:ascii="Times New Roman" w:hAnsi="Times New Roman" w:cs="Times New Roman"/>
          <w:color w:val="222222"/>
          <w:sz w:val="24"/>
          <w:shd w:val="clear" w:color="auto" w:fill="FFFFFF"/>
        </w:rPr>
        <w:t>Golash-Boza</w:t>
      </w:r>
      <w:proofErr w:type="spellEnd"/>
      <w:r w:rsidRPr="00A46B22">
        <w:rPr>
          <w:rFonts w:ascii="Times New Roman" w:hAnsi="Times New Roman" w:cs="Times New Roman"/>
          <w:color w:val="222222"/>
          <w:sz w:val="24"/>
          <w:shd w:val="clear" w:color="auto" w:fill="FFFFFF"/>
        </w:rPr>
        <w:t>, T. (2019).</w:t>
      </w:r>
      <w:proofErr w:type="gramEnd"/>
      <w:r w:rsidRPr="00A46B22">
        <w:rPr>
          <w:rFonts w:ascii="Times New Roman" w:hAnsi="Times New Roman" w:cs="Times New Roman"/>
          <w:color w:val="222222"/>
          <w:sz w:val="24"/>
          <w:shd w:val="clear" w:color="auto" w:fill="FFFFFF"/>
        </w:rPr>
        <w:t xml:space="preserve"> Punishment beyond the deportee: The collateral consequences of deportation. </w:t>
      </w:r>
      <w:r w:rsidRPr="00A46B22">
        <w:rPr>
          <w:rFonts w:ascii="Times New Roman" w:hAnsi="Times New Roman" w:cs="Times New Roman"/>
          <w:i/>
          <w:iCs/>
          <w:color w:val="222222"/>
          <w:sz w:val="24"/>
          <w:shd w:val="clear" w:color="auto" w:fill="FFFFFF"/>
        </w:rPr>
        <w:t>American Behav</w:t>
      </w:r>
      <w:bookmarkStart w:id="0" w:name="_GoBack"/>
      <w:bookmarkEnd w:id="0"/>
      <w:r w:rsidRPr="00A46B22">
        <w:rPr>
          <w:rFonts w:ascii="Times New Roman" w:hAnsi="Times New Roman" w:cs="Times New Roman"/>
          <w:i/>
          <w:iCs/>
          <w:color w:val="222222"/>
          <w:sz w:val="24"/>
          <w:shd w:val="clear" w:color="auto" w:fill="FFFFFF"/>
        </w:rPr>
        <w:t>ioral Scientist</w:t>
      </w:r>
      <w:r w:rsidRPr="00A46B22">
        <w:rPr>
          <w:rFonts w:ascii="Times New Roman" w:hAnsi="Times New Roman" w:cs="Times New Roman"/>
          <w:color w:val="222222"/>
          <w:sz w:val="24"/>
          <w:shd w:val="clear" w:color="auto" w:fill="FFFFFF"/>
        </w:rPr>
        <w:t>, </w:t>
      </w:r>
      <w:r w:rsidRPr="00A46B22">
        <w:rPr>
          <w:rFonts w:ascii="Times New Roman" w:hAnsi="Times New Roman" w:cs="Times New Roman"/>
          <w:i/>
          <w:iCs/>
          <w:color w:val="222222"/>
          <w:sz w:val="24"/>
          <w:shd w:val="clear" w:color="auto" w:fill="FFFFFF"/>
        </w:rPr>
        <w:t>63</w:t>
      </w:r>
      <w:r w:rsidRPr="00A46B22">
        <w:rPr>
          <w:rFonts w:ascii="Times New Roman" w:hAnsi="Times New Roman" w:cs="Times New Roman"/>
          <w:color w:val="222222"/>
          <w:sz w:val="24"/>
          <w:shd w:val="clear" w:color="auto" w:fill="FFFFFF"/>
        </w:rPr>
        <w:t>(9), 1331-1349.</w:t>
      </w:r>
    </w:p>
    <w:p w:rsidR="006A62AB" w:rsidRPr="00A46B22" w:rsidRDefault="00A309E0" w:rsidP="00780AA8">
      <w:pPr>
        <w:pStyle w:val="NoSpacing"/>
        <w:spacing w:line="480" w:lineRule="auto"/>
        <w:ind w:left="785" w:hangingChars="327" w:hanging="785"/>
        <w:jc w:val="both"/>
        <w:rPr>
          <w:rFonts w:ascii="Times New Roman" w:hAnsi="Times New Roman" w:cs="Times New Roman"/>
          <w:color w:val="222222"/>
          <w:sz w:val="24"/>
          <w:shd w:val="clear" w:color="auto" w:fill="FFFFFF"/>
        </w:rPr>
      </w:pPr>
      <w:r w:rsidRPr="00A46B22">
        <w:rPr>
          <w:rFonts w:ascii="Times New Roman" w:hAnsi="Times New Roman" w:cs="Times New Roman"/>
          <w:color w:val="222222"/>
          <w:sz w:val="24"/>
          <w:shd w:val="clear" w:color="auto" w:fill="FFFFFF"/>
        </w:rPr>
        <w:t>Kirk, D. S., &amp; Wakefield, S. (2018). Collateral consequences of punishment: A critical review and path forward. </w:t>
      </w:r>
      <w:r w:rsidRPr="00A46B22">
        <w:rPr>
          <w:rFonts w:ascii="Times New Roman" w:hAnsi="Times New Roman" w:cs="Times New Roman"/>
          <w:i/>
          <w:iCs/>
          <w:color w:val="222222"/>
          <w:sz w:val="24"/>
          <w:shd w:val="clear" w:color="auto" w:fill="FFFFFF"/>
        </w:rPr>
        <w:t>Annual Review of Criminology</w:t>
      </w:r>
      <w:r w:rsidRPr="00A46B22">
        <w:rPr>
          <w:rFonts w:ascii="Times New Roman" w:hAnsi="Times New Roman" w:cs="Times New Roman"/>
          <w:color w:val="222222"/>
          <w:sz w:val="24"/>
          <w:shd w:val="clear" w:color="auto" w:fill="FFFFFF"/>
        </w:rPr>
        <w:t>, </w:t>
      </w:r>
      <w:r w:rsidRPr="00A46B22">
        <w:rPr>
          <w:rFonts w:ascii="Times New Roman" w:hAnsi="Times New Roman" w:cs="Times New Roman"/>
          <w:i/>
          <w:iCs/>
          <w:color w:val="222222"/>
          <w:sz w:val="24"/>
          <w:shd w:val="clear" w:color="auto" w:fill="FFFFFF"/>
        </w:rPr>
        <w:t>1</w:t>
      </w:r>
      <w:r w:rsidRPr="00A46B22">
        <w:rPr>
          <w:rFonts w:ascii="Times New Roman" w:hAnsi="Times New Roman" w:cs="Times New Roman"/>
          <w:color w:val="222222"/>
          <w:sz w:val="24"/>
          <w:shd w:val="clear" w:color="auto" w:fill="FFFFFF"/>
        </w:rPr>
        <w:t>, 171-194.</w:t>
      </w:r>
    </w:p>
    <w:sectPr w:rsidR="006A62AB" w:rsidRPr="00A46B22" w:rsidSect="002D2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2"/>
  </w:compat>
  <w:rsids>
    <w:rsidRoot w:val="00014CF5"/>
    <w:rsid w:val="00014CF5"/>
    <w:rsid w:val="001217D0"/>
    <w:rsid w:val="00245E51"/>
    <w:rsid w:val="00260758"/>
    <w:rsid w:val="002D218F"/>
    <w:rsid w:val="0033363D"/>
    <w:rsid w:val="005359B8"/>
    <w:rsid w:val="00551361"/>
    <w:rsid w:val="0056169F"/>
    <w:rsid w:val="00561FE9"/>
    <w:rsid w:val="00592040"/>
    <w:rsid w:val="005E5874"/>
    <w:rsid w:val="006A62AB"/>
    <w:rsid w:val="006B49B5"/>
    <w:rsid w:val="00780AA8"/>
    <w:rsid w:val="00892665"/>
    <w:rsid w:val="00962337"/>
    <w:rsid w:val="009D6A41"/>
    <w:rsid w:val="00A309E0"/>
    <w:rsid w:val="00A46B22"/>
    <w:rsid w:val="00B233D9"/>
    <w:rsid w:val="00B64F66"/>
    <w:rsid w:val="00BC278E"/>
    <w:rsid w:val="00C81C90"/>
    <w:rsid w:val="00C867B1"/>
    <w:rsid w:val="00CD3901"/>
    <w:rsid w:val="00D14BDE"/>
    <w:rsid w:val="00D5476D"/>
    <w:rsid w:val="00DB038C"/>
    <w:rsid w:val="00E97043"/>
    <w:rsid w:val="00F61326"/>
    <w:rsid w:val="00F7026B"/>
    <w:rsid w:val="00F73781"/>
    <w:rsid w:val="00FB3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58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874"/>
  </w:style>
  <w:style w:type="paragraph" w:styleId="Footer">
    <w:name w:val="footer"/>
    <w:basedOn w:val="Normal"/>
    <w:link w:val="FooterChar"/>
    <w:uiPriority w:val="99"/>
    <w:semiHidden/>
    <w:unhideWhenUsed/>
    <w:rsid w:val="005E58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5874"/>
  </w:style>
  <w:style w:type="paragraph" w:styleId="NoSpacing">
    <w:name w:val="No Spacing"/>
    <w:uiPriority w:val="1"/>
    <w:qFormat/>
    <w:rsid w:val="00C81C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4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1A591-5022-4D3C-917C-C2FF990D0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cp:lastModifiedBy>
  <cp:revision>2</cp:revision>
  <dcterms:created xsi:type="dcterms:W3CDTF">2021-04-23T20:57:00Z</dcterms:created>
  <dcterms:modified xsi:type="dcterms:W3CDTF">2021-04-23T20:57:00Z</dcterms:modified>
</cp:coreProperties>
</file>