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EDF" w:rsidRPr="00E53507" w:rsidRDefault="00E53507" w:rsidP="00E53507">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E60EDF" w:rsidRPr="00E53507">
        <w:rPr>
          <w:rFonts w:ascii="Times New Roman" w:hAnsi="Times New Roman" w:cs="Times New Roman"/>
          <w:b/>
          <w:sz w:val="24"/>
          <w:szCs w:val="24"/>
        </w:rPr>
        <w:t>Data Gathering</w:t>
      </w:r>
    </w:p>
    <w:p w:rsidR="00E60EDF" w:rsidRDefault="00E60EDF" w:rsidP="0087165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study, the researcher will use component-based approach and system-based approaches to collect the data. The approaches will guide the research to a concrete determination of the quality and quantity of efficiency and effectiveness of fire detection and suppression systems.</w:t>
      </w:r>
      <w:r w:rsidR="00A04A78">
        <w:rPr>
          <w:rFonts w:ascii="Times New Roman" w:hAnsi="Times New Roman" w:cs="Times New Roman"/>
          <w:sz w:val="24"/>
          <w:szCs w:val="24"/>
        </w:rPr>
        <w:t xml:space="preserve"> The approach differs as one uses actual fire accident data that occurred in the past while the other uses current and simulated accident data to determine the effectiveness of fire protection systems.</w:t>
      </w:r>
    </w:p>
    <w:p w:rsidR="007E5BDA" w:rsidRPr="007E5BDA" w:rsidRDefault="00E60EDF" w:rsidP="0087165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component-based approach is a quantitative approach that will help the researcher to estimate the e</w:t>
      </w:r>
      <w:r w:rsidR="00A04A78">
        <w:rPr>
          <w:rFonts w:ascii="Times New Roman" w:hAnsi="Times New Roman" w:cs="Times New Roman"/>
          <w:sz w:val="24"/>
          <w:szCs w:val="24"/>
        </w:rPr>
        <w:t>fficiency and effectiveness of fire detection and suppression system using data collected from the past accidents</w:t>
      </w:r>
      <w:r w:rsidR="00CD29EE">
        <w:rPr>
          <w:rFonts w:ascii="Times New Roman" w:hAnsi="Times New Roman" w:cs="Times New Roman"/>
          <w:sz w:val="24"/>
          <w:szCs w:val="24"/>
        </w:rPr>
        <w:t xml:space="preserve"> (</w:t>
      </w:r>
      <w:r w:rsidR="00CD29EE">
        <w:rPr>
          <w:rFonts w:ascii="Times New Roman" w:hAnsi="Times New Roman" w:cs="Times New Roman"/>
          <w:color w:val="222222"/>
          <w:sz w:val="24"/>
          <w:szCs w:val="24"/>
          <w:shd w:val="clear" w:color="auto" w:fill="FFFFFF"/>
        </w:rPr>
        <w:t xml:space="preserve">Borges &amp; Izquierdo, </w:t>
      </w:r>
      <w:r w:rsidR="00CD29EE" w:rsidRPr="005A23AA">
        <w:rPr>
          <w:rFonts w:ascii="Times New Roman" w:hAnsi="Times New Roman" w:cs="Times New Roman"/>
          <w:color w:val="222222"/>
          <w:sz w:val="24"/>
          <w:szCs w:val="24"/>
          <w:shd w:val="clear" w:color="auto" w:fill="FFFFFF"/>
        </w:rPr>
        <w:t>2010</w:t>
      </w:r>
      <w:r w:rsidR="00CD29EE">
        <w:rPr>
          <w:rFonts w:ascii="Times New Roman" w:hAnsi="Times New Roman" w:cs="Times New Roman"/>
          <w:color w:val="222222"/>
          <w:sz w:val="24"/>
          <w:szCs w:val="24"/>
          <w:shd w:val="clear" w:color="auto" w:fill="FFFFFF"/>
        </w:rPr>
        <w:t>)</w:t>
      </w:r>
      <w:r w:rsidR="00A04A78">
        <w:rPr>
          <w:rFonts w:ascii="Times New Roman" w:hAnsi="Times New Roman" w:cs="Times New Roman"/>
          <w:sz w:val="24"/>
          <w:szCs w:val="24"/>
        </w:rPr>
        <w:t xml:space="preserve">. Data from actual fire accidents that occurred in the past will be used to infer a decision on the performance of fire protection systems. The advantage of this approach is that where data gaps arise, expert judgment can be used to provide the data that will fill the gap. The limitation of this approach is that the integrity of the data provided by expert judgment will depend on the personal </w:t>
      </w:r>
      <w:r w:rsidR="00F715AD">
        <w:rPr>
          <w:rFonts w:ascii="Times New Roman" w:hAnsi="Times New Roman" w:cs="Times New Roman"/>
          <w:sz w:val="24"/>
          <w:szCs w:val="24"/>
        </w:rPr>
        <w:t>bias and the expertise of the researcher.</w:t>
      </w:r>
    </w:p>
    <w:p w:rsidR="007E5BDA" w:rsidRDefault="00F715AD" w:rsidP="00871656">
      <w:pPr>
        <w:spacing w:line="480" w:lineRule="auto"/>
        <w:ind w:firstLine="720"/>
        <w:rPr>
          <w:rFonts w:ascii="Times New Roman" w:hAnsi="Times New Roman" w:cs="Times New Roman"/>
          <w:sz w:val="24"/>
          <w:szCs w:val="24"/>
        </w:rPr>
      </w:pPr>
      <w:r>
        <w:rPr>
          <w:rFonts w:ascii="Times New Roman" w:hAnsi="Times New Roman" w:cs="Times New Roman"/>
          <w:sz w:val="24"/>
          <w:szCs w:val="24"/>
        </w:rPr>
        <w:t>System based approach involves obtaining data from a fire fighting operation in a current or past fire accident. A population of buildings is chosen by the researcher to determine the effectiveness of fire detection and suppression systems</w:t>
      </w:r>
      <w:r w:rsidR="00CD29EE">
        <w:rPr>
          <w:rFonts w:ascii="Times New Roman" w:hAnsi="Times New Roman" w:cs="Times New Roman"/>
          <w:sz w:val="24"/>
          <w:szCs w:val="24"/>
        </w:rPr>
        <w:t xml:space="preserve"> (</w:t>
      </w:r>
      <w:r w:rsidR="00CD29EE" w:rsidRPr="005A23AA">
        <w:rPr>
          <w:rFonts w:ascii="Times New Roman" w:hAnsi="Times New Roman" w:cs="Times New Roman"/>
          <w:color w:val="222222"/>
          <w:sz w:val="24"/>
          <w:szCs w:val="24"/>
          <w:shd w:val="clear" w:color="auto" w:fill="FFFFFF"/>
        </w:rPr>
        <w:t>Çelik</w:t>
      </w:r>
      <w:r w:rsidR="00CD29EE">
        <w:rPr>
          <w:rFonts w:ascii="Times New Roman" w:hAnsi="Times New Roman" w:cs="Times New Roman"/>
          <w:color w:val="222222"/>
          <w:sz w:val="24"/>
          <w:szCs w:val="24"/>
          <w:shd w:val="clear" w:color="auto" w:fill="FFFFFF"/>
        </w:rPr>
        <w:t xml:space="preserve"> et al, 2007)</w:t>
      </w:r>
      <w:r>
        <w:rPr>
          <w:rFonts w:ascii="Times New Roman" w:hAnsi="Times New Roman" w:cs="Times New Roman"/>
          <w:sz w:val="24"/>
          <w:szCs w:val="24"/>
        </w:rPr>
        <w:t xml:space="preserve">.  Two methods of collecting data can be used in this approach; the Delphi technique or using surveys. In this study the researcher will use Delphi methodology since the data that will be used to determine the efficacy of fire detection systems </w:t>
      </w:r>
      <w:r w:rsidR="006E7E1F">
        <w:rPr>
          <w:rFonts w:ascii="Times New Roman" w:hAnsi="Times New Roman" w:cs="Times New Roman"/>
          <w:sz w:val="24"/>
          <w:szCs w:val="24"/>
        </w:rPr>
        <w:t>will be from real accidents</w:t>
      </w:r>
      <w:r>
        <w:rPr>
          <w:rFonts w:ascii="Times New Roman" w:hAnsi="Times New Roman" w:cs="Times New Roman"/>
          <w:sz w:val="24"/>
          <w:szCs w:val="24"/>
        </w:rPr>
        <w:t xml:space="preserve"> </w:t>
      </w:r>
      <w:r w:rsidR="006E7E1F">
        <w:rPr>
          <w:rFonts w:ascii="Times New Roman" w:hAnsi="Times New Roman" w:cs="Times New Roman"/>
          <w:sz w:val="24"/>
          <w:szCs w:val="24"/>
        </w:rPr>
        <w:t xml:space="preserve">if this method is chosen. </w:t>
      </w:r>
      <w:r w:rsidR="00B6035D">
        <w:rPr>
          <w:rFonts w:ascii="Times New Roman" w:hAnsi="Times New Roman" w:cs="Times New Roman"/>
          <w:sz w:val="24"/>
          <w:szCs w:val="24"/>
        </w:rPr>
        <w:t xml:space="preserve">Delphi technique is a qualitative approach that will enable the researcher to interact with the components </w:t>
      </w:r>
      <w:r w:rsidR="00B6035D">
        <w:rPr>
          <w:rFonts w:ascii="Times New Roman" w:hAnsi="Times New Roman" w:cs="Times New Roman"/>
          <w:sz w:val="24"/>
          <w:szCs w:val="24"/>
        </w:rPr>
        <w:lastRenderedPageBreak/>
        <w:t>of fire detection and suppression systems that affect their performance</w:t>
      </w:r>
      <w:r w:rsidR="00CD29EE">
        <w:rPr>
          <w:rFonts w:ascii="Times New Roman" w:hAnsi="Times New Roman" w:cs="Times New Roman"/>
          <w:sz w:val="24"/>
          <w:szCs w:val="24"/>
        </w:rPr>
        <w:t xml:space="preserve"> (</w:t>
      </w:r>
      <w:r w:rsidR="00CD29EE">
        <w:rPr>
          <w:rFonts w:ascii="Times New Roman" w:hAnsi="Times New Roman" w:cs="Times New Roman"/>
          <w:color w:val="222222"/>
          <w:sz w:val="24"/>
          <w:szCs w:val="24"/>
          <w:shd w:val="clear" w:color="auto" w:fill="FFFFFF"/>
        </w:rPr>
        <w:t>Hsu &amp; Sandford, 2007)</w:t>
      </w:r>
      <w:r w:rsidR="00B6035D">
        <w:rPr>
          <w:rFonts w:ascii="Times New Roman" w:hAnsi="Times New Roman" w:cs="Times New Roman"/>
          <w:sz w:val="24"/>
          <w:szCs w:val="24"/>
        </w:rPr>
        <w:t xml:space="preserve">. </w:t>
      </w:r>
      <w:r w:rsidR="006E7E1F">
        <w:rPr>
          <w:rFonts w:ascii="Times New Roman" w:hAnsi="Times New Roman" w:cs="Times New Roman"/>
          <w:sz w:val="24"/>
          <w:szCs w:val="24"/>
        </w:rPr>
        <w:t>The data that will be obtained from system based approach will be compared with the data obtained using system based approach to determine the effectiveness of fire detection and suppression systems.</w:t>
      </w:r>
    </w:p>
    <w:p w:rsidR="006E7E1F" w:rsidRPr="00E53507" w:rsidRDefault="006E7E1F" w:rsidP="00871656">
      <w:pPr>
        <w:spacing w:line="480" w:lineRule="auto"/>
        <w:ind w:firstLine="720"/>
        <w:rPr>
          <w:rFonts w:ascii="Times New Roman" w:hAnsi="Times New Roman" w:cs="Times New Roman"/>
          <w:b/>
          <w:sz w:val="24"/>
          <w:szCs w:val="24"/>
          <w:u w:val="single"/>
        </w:rPr>
      </w:pPr>
      <w:r w:rsidRPr="00E53507">
        <w:rPr>
          <w:rFonts w:ascii="Times New Roman" w:hAnsi="Times New Roman" w:cs="Times New Roman"/>
          <w:b/>
          <w:sz w:val="24"/>
          <w:szCs w:val="24"/>
          <w:u w:val="single"/>
        </w:rPr>
        <w:t>Data Collection Plan.</w:t>
      </w:r>
    </w:p>
    <w:p w:rsidR="006E7E1F" w:rsidRDefault="006E7E1F" w:rsidP="006E7E1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Study area.</w:t>
      </w:r>
    </w:p>
    <w:p w:rsidR="006E7E1F" w:rsidRDefault="006E7E1F" w:rsidP="00B60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area will be San Diego County in California State.</w:t>
      </w:r>
    </w:p>
    <w:p w:rsidR="006E7E1F" w:rsidRDefault="006E7E1F" w:rsidP="006E7E1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Sampling technique.</w:t>
      </w:r>
    </w:p>
    <w:p w:rsidR="006E7E1F" w:rsidRDefault="00B6035D" w:rsidP="00B60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will be obtained from both commercial and residential buildings</w:t>
      </w:r>
      <w:r w:rsidR="004E0F67">
        <w:rPr>
          <w:rFonts w:ascii="Times New Roman" w:hAnsi="Times New Roman" w:cs="Times New Roman"/>
          <w:sz w:val="24"/>
          <w:szCs w:val="24"/>
        </w:rPr>
        <w:t xml:space="preserve"> fire accidents</w:t>
      </w:r>
      <w:r>
        <w:rPr>
          <w:rFonts w:ascii="Times New Roman" w:hAnsi="Times New Roman" w:cs="Times New Roman"/>
          <w:sz w:val="24"/>
          <w:szCs w:val="24"/>
        </w:rPr>
        <w:t>. There will be three categories of commercial building which will be; offices, storage warehouses and industrial buildings. Selective sampling technique will be used by the researcher to enable identification of incidents that can lead to quantification of fire protection systems incidences.</w:t>
      </w:r>
    </w:p>
    <w:p w:rsidR="00B6035D" w:rsidRDefault="00B873FF" w:rsidP="00B6035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Duration of the study and research instruments.</w:t>
      </w:r>
    </w:p>
    <w:p w:rsidR="00B873FF" w:rsidRDefault="00B873FF" w:rsidP="00B87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will be conducted in four months. Data will be collected from fire accident databases. </w:t>
      </w:r>
    </w:p>
    <w:p w:rsidR="00B873FF" w:rsidRDefault="00087E22" w:rsidP="00B873FF">
      <w:pPr>
        <w:spacing w:line="480" w:lineRule="auto"/>
        <w:ind w:firstLine="720"/>
        <w:rPr>
          <w:rFonts w:ascii="Times New Roman" w:hAnsi="Times New Roman" w:cs="Times New Roman"/>
          <w:sz w:val="24"/>
          <w:szCs w:val="24"/>
        </w:rPr>
      </w:pPr>
      <w:r w:rsidRPr="00E53507">
        <w:rPr>
          <w:rFonts w:ascii="Times New Roman" w:hAnsi="Times New Roman" w:cs="Times New Roman"/>
          <w:b/>
          <w:sz w:val="24"/>
          <w:szCs w:val="24"/>
          <w:u w:val="single"/>
        </w:rPr>
        <w:t>Data presentation</w:t>
      </w:r>
      <w:r>
        <w:rPr>
          <w:rFonts w:ascii="Times New Roman" w:hAnsi="Times New Roman" w:cs="Times New Roman"/>
          <w:sz w:val="24"/>
          <w:szCs w:val="24"/>
        </w:rPr>
        <w:t>.</w:t>
      </w:r>
    </w:p>
    <w:p w:rsidR="00B873FF" w:rsidRDefault="009463AE" w:rsidP="00B87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 </w:t>
      </w:r>
      <w:r w:rsidR="00B873FF">
        <w:rPr>
          <w:rFonts w:ascii="Times New Roman" w:hAnsi="Times New Roman" w:cs="Times New Roman"/>
          <w:sz w:val="24"/>
          <w:szCs w:val="24"/>
        </w:rPr>
        <w:t>Component-based approach.</w:t>
      </w:r>
    </w:p>
    <w:p w:rsidR="00FC5FB9" w:rsidRDefault="004E0F67" w:rsidP="00B87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using this approach, the researcher will determine how various fire detection components performed in a past accident. The results will include the name of the database where the data will be obtained from. The number of failures per year will be used as the unit of </w:t>
      </w:r>
      <w:r>
        <w:rPr>
          <w:rFonts w:ascii="Times New Roman" w:hAnsi="Times New Roman" w:cs="Times New Roman"/>
          <w:sz w:val="24"/>
          <w:szCs w:val="24"/>
        </w:rPr>
        <w:lastRenderedPageBreak/>
        <w:t xml:space="preserve">measuring the effectiveness. The total number of failures each component failed will be used to get the mean failure which will be used as the reliability measure. </w:t>
      </w:r>
      <w:r w:rsidR="00FC5FB9">
        <w:rPr>
          <w:rFonts w:ascii="Times New Roman" w:hAnsi="Times New Roman" w:cs="Times New Roman"/>
          <w:sz w:val="24"/>
          <w:szCs w:val="24"/>
        </w:rPr>
        <w:t xml:space="preserve">Various component of fire suppression system will be subjected to a similar process. </w:t>
      </w:r>
      <w:r>
        <w:rPr>
          <w:rFonts w:ascii="Times New Roman" w:hAnsi="Times New Roman" w:cs="Times New Roman"/>
          <w:sz w:val="24"/>
          <w:szCs w:val="24"/>
        </w:rPr>
        <w:t xml:space="preserve">The results </w:t>
      </w:r>
      <w:r w:rsidR="00FC5FB9">
        <w:rPr>
          <w:rFonts w:ascii="Times New Roman" w:hAnsi="Times New Roman" w:cs="Times New Roman"/>
          <w:sz w:val="24"/>
          <w:szCs w:val="24"/>
        </w:rPr>
        <w:t xml:space="preserve">of both detection and suppression components </w:t>
      </w:r>
      <w:r>
        <w:rPr>
          <w:rFonts w:ascii="Times New Roman" w:hAnsi="Times New Roman" w:cs="Times New Roman"/>
          <w:sz w:val="24"/>
          <w:szCs w:val="24"/>
        </w:rPr>
        <w:t>will be tabulated in the in a table as follows.</w:t>
      </w:r>
      <w:r w:rsidR="00FC5FB9">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730"/>
        <w:gridCol w:w="1586"/>
        <w:gridCol w:w="1611"/>
        <w:gridCol w:w="1649"/>
        <w:gridCol w:w="1625"/>
        <w:gridCol w:w="1375"/>
      </w:tblGrid>
      <w:tr w:rsidR="00FC5FB9" w:rsidTr="00FC5FB9">
        <w:tc>
          <w:tcPr>
            <w:tcW w:w="1730"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Detection/ Suppression Component</w:t>
            </w:r>
          </w:p>
        </w:tc>
        <w:tc>
          <w:tcPr>
            <w:tcW w:w="1586"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Source of Data</w:t>
            </w:r>
          </w:p>
        </w:tc>
        <w:tc>
          <w:tcPr>
            <w:tcW w:w="1611"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Unit</w:t>
            </w:r>
          </w:p>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Failure/ year</w:t>
            </w:r>
          </w:p>
        </w:tc>
        <w:tc>
          <w:tcPr>
            <w:tcW w:w="1649"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Total Number of Accident</w:t>
            </w:r>
          </w:p>
        </w:tc>
        <w:tc>
          <w:tcPr>
            <w:tcW w:w="1625"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Number of Failures</w:t>
            </w:r>
          </w:p>
        </w:tc>
        <w:tc>
          <w:tcPr>
            <w:tcW w:w="1375"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Mean Failure</w:t>
            </w:r>
          </w:p>
        </w:tc>
      </w:tr>
      <w:tr w:rsidR="00FC5FB9" w:rsidTr="00FC5FB9">
        <w:tc>
          <w:tcPr>
            <w:tcW w:w="1730"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Component 1</w:t>
            </w:r>
          </w:p>
        </w:tc>
        <w:tc>
          <w:tcPr>
            <w:tcW w:w="1586" w:type="dxa"/>
          </w:tcPr>
          <w:p w:rsidR="00FC5FB9" w:rsidRDefault="00FC5FB9" w:rsidP="00B873FF">
            <w:pPr>
              <w:spacing w:line="480" w:lineRule="auto"/>
              <w:rPr>
                <w:rFonts w:ascii="Times New Roman" w:hAnsi="Times New Roman" w:cs="Times New Roman"/>
                <w:sz w:val="24"/>
                <w:szCs w:val="24"/>
              </w:rPr>
            </w:pPr>
          </w:p>
        </w:tc>
        <w:tc>
          <w:tcPr>
            <w:tcW w:w="1611" w:type="dxa"/>
          </w:tcPr>
          <w:p w:rsidR="00FC5FB9" w:rsidRDefault="00FC5FB9" w:rsidP="00B873FF">
            <w:pPr>
              <w:spacing w:line="480" w:lineRule="auto"/>
              <w:rPr>
                <w:rFonts w:ascii="Times New Roman" w:hAnsi="Times New Roman" w:cs="Times New Roman"/>
                <w:sz w:val="24"/>
                <w:szCs w:val="24"/>
              </w:rPr>
            </w:pPr>
          </w:p>
        </w:tc>
        <w:tc>
          <w:tcPr>
            <w:tcW w:w="1649" w:type="dxa"/>
          </w:tcPr>
          <w:p w:rsidR="00FC5FB9" w:rsidRDefault="00FC5FB9" w:rsidP="00B873FF">
            <w:pPr>
              <w:spacing w:line="480" w:lineRule="auto"/>
              <w:rPr>
                <w:rFonts w:ascii="Times New Roman" w:hAnsi="Times New Roman" w:cs="Times New Roman"/>
                <w:sz w:val="24"/>
                <w:szCs w:val="24"/>
              </w:rPr>
            </w:pPr>
          </w:p>
        </w:tc>
        <w:tc>
          <w:tcPr>
            <w:tcW w:w="1625" w:type="dxa"/>
          </w:tcPr>
          <w:p w:rsidR="00FC5FB9" w:rsidRDefault="00FC5FB9" w:rsidP="00B873FF">
            <w:pPr>
              <w:spacing w:line="480" w:lineRule="auto"/>
              <w:rPr>
                <w:rFonts w:ascii="Times New Roman" w:hAnsi="Times New Roman" w:cs="Times New Roman"/>
                <w:sz w:val="24"/>
                <w:szCs w:val="24"/>
              </w:rPr>
            </w:pPr>
          </w:p>
        </w:tc>
        <w:tc>
          <w:tcPr>
            <w:tcW w:w="1375" w:type="dxa"/>
          </w:tcPr>
          <w:p w:rsidR="00FC5FB9" w:rsidRDefault="00FC5FB9" w:rsidP="00B873FF">
            <w:pPr>
              <w:spacing w:line="480" w:lineRule="auto"/>
              <w:rPr>
                <w:rFonts w:ascii="Times New Roman" w:hAnsi="Times New Roman" w:cs="Times New Roman"/>
                <w:sz w:val="24"/>
                <w:szCs w:val="24"/>
              </w:rPr>
            </w:pPr>
          </w:p>
        </w:tc>
      </w:tr>
      <w:tr w:rsidR="00FC5FB9" w:rsidTr="00FC5FB9">
        <w:tc>
          <w:tcPr>
            <w:tcW w:w="1730" w:type="dxa"/>
          </w:tcPr>
          <w:p w:rsidR="00FC5FB9" w:rsidRDefault="00FC5FB9" w:rsidP="00B873FF">
            <w:pPr>
              <w:spacing w:line="480" w:lineRule="auto"/>
              <w:rPr>
                <w:rFonts w:ascii="Times New Roman" w:hAnsi="Times New Roman" w:cs="Times New Roman"/>
                <w:sz w:val="24"/>
                <w:szCs w:val="24"/>
              </w:rPr>
            </w:pPr>
            <w:r>
              <w:rPr>
                <w:rFonts w:ascii="Times New Roman" w:hAnsi="Times New Roman" w:cs="Times New Roman"/>
                <w:sz w:val="24"/>
                <w:szCs w:val="24"/>
              </w:rPr>
              <w:t>Component 2</w:t>
            </w:r>
          </w:p>
        </w:tc>
        <w:tc>
          <w:tcPr>
            <w:tcW w:w="1586" w:type="dxa"/>
          </w:tcPr>
          <w:p w:rsidR="00FC5FB9" w:rsidRDefault="00FC5FB9" w:rsidP="00B873FF">
            <w:pPr>
              <w:spacing w:line="480" w:lineRule="auto"/>
              <w:rPr>
                <w:rFonts w:ascii="Times New Roman" w:hAnsi="Times New Roman" w:cs="Times New Roman"/>
                <w:sz w:val="24"/>
                <w:szCs w:val="24"/>
              </w:rPr>
            </w:pPr>
          </w:p>
        </w:tc>
        <w:tc>
          <w:tcPr>
            <w:tcW w:w="1611" w:type="dxa"/>
          </w:tcPr>
          <w:p w:rsidR="00FC5FB9" w:rsidRDefault="00FC5FB9" w:rsidP="00B873FF">
            <w:pPr>
              <w:spacing w:line="480" w:lineRule="auto"/>
              <w:rPr>
                <w:rFonts w:ascii="Times New Roman" w:hAnsi="Times New Roman" w:cs="Times New Roman"/>
                <w:sz w:val="24"/>
                <w:szCs w:val="24"/>
              </w:rPr>
            </w:pPr>
          </w:p>
        </w:tc>
        <w:tc>
          <w:tcPr>
            <w:tcW w:w="1649" w:type="dxa"/>
          </w:tcPr>
          <w:p w:rsidR="00FC5FB9" w:rsidRDefault="00FC5FB9" w:rsidP="00B873FF">
            <w:pPr>
              <w:spacing w:line="480" w:lineRule="auto"/>
              <w:rPr>
                <w:rFonts w:ascii="Times New Roman" w:hAnsi="Times New Roman" w:cs="Times New Roman"/>
                <w:sz w:val="24"/>
                <w:szCs w:val="24"/>
              </w:rPr>
            </w:pPr>
          </w:p>
        </w:tc>
        <w:tc>
          <w:tcPr>
            <w:tcW w:w="1625" w:type="dxa"/>
          </w:tcPr>
          <w:p w:rsidR="00FC5FB9" w:rsidRDefault="00FC5FB9" w:rsidP="00B873FF">
            <w:pPr>
              <w:spacing w:line="480" w:lineRule="auto"/>
              <w:rPr>
                <w:rFonts w:ascii="Times New Roman" w:hAnsi="Times New Roman" w:cs="Times New Roman"/>
                <w:sz w:val="24"/>
                <w:szCs w:val="24"/>
              </w:rPr>
            </w:pPr>
          </w:p>
        </w:tc>
        <w:tc>
          <w:tcPr>
            <w:tcW w:w="1375" w:type="dxa"/>
          </w:tcPr>
          <w:p w:rsidR="00FC5FB9" w:rsidRDefault="00FC5FB9" w:rsidP="00B873FF">
            <w:pPr>
              <w:spacing w:line="480" w:lineRule="auto"/>
              <w:rPr>
                <w:rFonts w:ascii="Times New Roman" w:hAnsi="Times New Roman" w:cs="Times New Roman"/>
                <w:sz w:val="24"/>
                <w:szCs w:val="24"/>
              </w:rPr>
            </w:pPr>
          </w:p>
        </w:tc>
      </w:tr>
    </w:tbl>
    <w:p w:rsidR="009463AE" w:rsidRDefault="00FC5FB9" w:rsidP="00B87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Table 1. Fire detection</w:t>
      </w:r>
      <w:r w:rsidR="00087E22">
        <w:rPr>
          <w:rFonts w:ascii="Times New Roman" w:hAnsi="Times New Roman" w:cs="Times New Roman"/>
          <w:sz w:val="24"/>
          <w:szCs w:val="24"/>
        </w:rPr>
        <w:t xml:space="preserve"> and suppression</w:t>
      </w:r>
      <w:r>
        <w:rPr>
          <w:rFonts w:ascii="Times New Roman" w:hAnsi="Times New Roman" w:cs="Times New Roman"/>
          <w:sz w:val="24"/>
          <w:szCs w:val="24"/>
        </w:rPr>
        <w:t xml:space="preserve"> components reliability</w:t>
      </w:r>
      <w:r w:rsidR="00087E22">
        <w:rPr>
          <w:rFonts w:ascii="Times New Roman" w:hAnsi="Times New Roman" w:cs="Times New Roman"/>
          <w:sz w:val="24"/>
          <w:szCs w:val="24"/>
        </w:rPr>
        <w:t xml:space="preserve"> using component-based approach.</w:t>
      </w:r>
    </w:p>
    <w:p w:rsidR="004E0F67" w:rsidRDefault="009463AE" w:rsidP="00B87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2. System-based approach.</w:t>
      </w:r>
    </w:p>
    <w:p w:rsidR="009463AE" w:rsidRDefault="009463AE" w:rsidP="00B87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using this approach will be collected by evaluating a specific component of the detection or suppression system and how it led to occurrence of accident. The unit of measure of reliability of each system will be its demand</w:t>
      </w:r>
      <w:r w:rsidR="00CD29EE">
        <w:rPr>
          <w:rFonts w:ascii="Times New Roman" w:hAnsi="Times New Roman" w:cs="Times New Roman"/>
          <w:sz w:val="24"/>
          <w:szCs w:val="24"/>
        </w:rPr>
        <w:t xml:space="preserve"> (</w:t>
      </w:r>
      <w:r w:rsidR="00CD29EE">
        <w:rPr>
          <w:rFonts w:ascii="Times New Roman" w:hAnsi="Times New Roman" w:cs="Times New Roman"/>
          <w:color w:val="222222"/>
          <w:sz w:val="24"/>
          <w:szCs w:val="24"/>
          <w:shd w:val="clear" w:color="auto" w:fill="FFFFFF"/>
        </w:rPr>
        <w:t>Watts, 2016)</w:t>
      </w:r>
      <w:r>
        <w:rPr>
          <w:rFonts w:ascii="Times New Roman" w:hAnsi="Times New Roman" w:cs="Times New Roman"/>
          <w:sz w:val="24"/>
          <w:szCs w:val="24"/>
        </w:rPr>
        <w:t xml:space="preserve">. Factors such as maintenance data and equipment mishandling will be considered. </w:t>
      </w:r>
      <w:r w:rsidR="00087E22">
        <w:rPr>
          <w:rFonts w:ascii="Times New Roman" w:hAnsi="Times New Roman" w:cs="Times New Roman"/>
          <w:sz w:val="24"/>
          <w:szCs w:val="24"/>
        </w:rPr>
        <w:t xml:space="preserve">The mean failure of each component will be assumed to be the reliability measure of the system. </w:t>
      </w:r>
      <w:r>
        <w:rPr>
          <w:rFonts w:ascii="Times New Roman" w:hAnsi="Times New Roman" w:cs="Times New Roman"/>
          <w:sz w:val="24"/>
          <w:szCs w:val="24"/>
        </w:rPr>
        <w:t xml:space="preserve">The data obtained will be </w:t>
      </w:r>
      <w:r w:rsidR="00087E22">
        <w:rPr>
          <w:rFonts w:ascii="Times New Roman" w:hAnsi="Times New Roman" w:cs="Times New Roman"/>
          <w:sz w:val="24"/>
          <w:szCs w:val="24"/>
        </w:rPr>
        <w:t>tabulated as follows;</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087E22" w:rsidTr="00087E22">
        <w:tc>
          <w:tcPr>
            <w:tcW w:w="1368" w:type="dxa"/>
          </w:tcPr>
          <w:p w:rsidR="00087E22" w:rsidRDefault="00087E22" w:rsidP="00B873FF">
            <w:pPr>
              <w:spacing w:line="480" w:lineRule="auto"/>
              <w:rPr>
                <w:rFonts w:ascii="Times New Roman" w:hAnsi="Times New Roman" w:cs="Times New Roman"/>
                <w:sz w:val="24"/>
                <w:szCs w:val="24"/>
              </w:rPr>
            </w:pPr>
            <w:r>
              <w:rPr>
                <w:rFonts w:ascii="Times New Roman" w:hAnsi="Times New Roman" w:cs="Times New Roman"/>
                <w:sz w:val="24"/>
                <w:szCs w:val="24"/>
              </w:rPr>
              <w:t>Component</w:t>
            </w:r>
          </w:p>
        </w:tc>
        <w:tc>
          <w:tcPr>
            <w:tcW w:w="1368" w:type="dxa"/>
          </w:tcPr>
          <w:p w:rsidR="00087E22" w:rsidRDefault="00087E22" w:rsidP="00B873FF">
            <w:pPr>
              <w:spacing w:line="480" w:lineRule="auto"/>
              <w:rPr>
                <w:rFonts w:ascii="Times New Roman" w:hAnsi="Times New Roman" w:cs="Times New Roman"/>
                <w:sz w:val="24"/>
                <w:szCs w:val="24"/>
              </w:rPr>
            </w:pPr>
            <w:r>
              <w:rPr>
                <w:rFonts w:ascii="Times New Roman" w:hAnsi="Times New Roman" w:cs="Times New Roman"/>
                <w:sz w:val="24"/>
                <w:szCs w:val="24"/>
              </w:rPr>
              <w:t>Description</w:t>
            </w:r>
          </w:p>
        </w:tc>
        <w:tc>
          <w:tcPr>
            <w:tcW w:w="1368" w:type="dxa"/>
          </w:tcPr>
          <w:p w:rsidR="00087E22" w:rsidRDefault="00087E22" w:rsidP="00B873FF">
            <w:pPr>
              <w:spacing w:line="480" w:lineRule="auto"/>
              <w:rPr>
                <w:rFonts w:ascii="Times New Roman" w:hAnsi="Times New Roman" w:cs="Times New Roman"/>
                <w:sz w:val="24"/>
                <w:szCs w:val="24"/>
              </w:rPr>
            </w:pPr>
            <w:r>
              <w:rPr>
                <w:rFonts w:ascii="Times New Roman" w:hAnsi="Times New Roman" w:cs="Times New Roman"/>
                <w:sz w:val="24"/>
                <w:szCs w:val="24"/>
              </w:rPr>
              <w:t>Source of Data</w:t>
            </w:r>
          </w:p>
        </w:tc>
        <w:tc>
          <w:tcPr>
            <w:tcW w:w="1368" w:type="dxa"/>
          </w:tcPr>
          <w:p w:rsidR="00087E22" w:rsidRDefault="00087E22" w:rsidP="00087E22">
            <w:pPr>
              <w:spacing w:line="480" w:lineRule="auto"/>
              <w:rPr>
                <w:rFonts w:ascii="Times New Roman" w:hAnsi="Times New Roman" w:cs="Times New Roman"/>
                <w:sz w:val="24"/>
                <w:szCs w:val="24"/>
              </w:rPr>
            </w:pPr>
            <w:r>
              <w:rPr>
                <w:rFonts w:ascii="Times New Roman" w:hAnsi="Times New Roman" w:cs="Times New Roman"/>
                <w:sz w:val="24"/>
                <w:szCs w:val="24"/>
              </w:rPr>
              <w:t>Total Number of Accidents</w:t>
            </w:r>
          </w:p>
        </w:tc>
        <w:tc>
          <w:tcPr>
            <w:tcW w:w="1368" w:type="dxa"/>
          </w:tcPr>
          <w:p w:rsidR="00087E22" w:rsidRDefault="00087E22" w:rsidP="00B873FF">
            <w:pPr>
              <w:spacing w:line="480" w:lineRule="auto"/>
              <w:rPr>
                <w:rFonts w:ascii="Times New Roman" w:hAnsi="Times New Roman" w:cs="Times New Roman"/>
                <w:sz w:val="24"/>
                <w:szCs w:val="24"/>
              </w:rPr>
            </w:pPr>
            <w:r>
              <w:rPr>
                <w:rFonts w:ascii="Times New Roman" w:hAnsi="Times New Roman" w:cs="Times New Roman"/>
                <w:sz w:val="24"/>
                <w:szCs w:val="24"/>
              </w:rPr>
              <w:t>Number of Failures</w:t>
            </w:r>
          </w:p>
        </w:tc>
        <w:tc>
          <w:tcPr>
            <w:tcW w:w="1368" w:type="dxa"/>
          </w:tcPr>
          <w:p w:rsidR="00087E22" w:rsidRDefault="00087E22" w:rsidP="00B873FF">
            <w:pPr>
              <w:spacing w:line="480" w:lineRule="auto"/>
              <w:rPr>
                <w:rFonts w:ascii="Times New Roman" w:hAnsi="Times New Roman" w:cs="Times New Roman"/>
                <w:sz w:val="24"/>
                <w:szCs w:val="24"/>
              </w:rPr>
            </w:pPr>
            <w:r>
              <w:rPr>
                <w:rFonts w:ascii="Times New Roman" w:hAnsi="Times New Roman" w:cs="Times New Roman"/>
                <w:sz w:val="24"/>
                <w:szCs w:val="24"/>
              </w:rPr>
              <w:t>Mean Failure</w:t>
            </w:r>
          </w:p>
        </w:tc>
        <w:tc>
          <w:tcPr>
            <w:tcW w:w="1368" w:type="dxa"/>
          </w:tcPr>
          <w:p w:rsidR="00087E22" w:rsidRDefault="00087E22" w:rsidP="00B873FF">
            <w:pPr>
              <w:spacing w:line="480" w:lineRule="auto"/>
              <w:rPr>
                <w:rFonts w:ascii="Times New Roman" w:hAnsi="Times New Roman" w:cs="Times New Roman"/>
                <w:sz w:val="24"/>
                <w:szCs w:val="24"/>
              </w:rPr>
            </w:pPr>
            <w:r>
              <w:rPr>
                <w:rFonts w:ascii="Times New Roman" w:hAnsi="Times New Roman" w:cs="Times New Roman"/>
                <w:sz w:val="24"/>
                <w:szCs w:val="24"/>
              </w:rPr>
              <w:t>Reliability Index</w:t>
            </w:r>
          </w:p>
        </w:tc>
      </w:tr>
      <w:tr w:rsidR="00087E22" w:rsidTr="00087E22">
        <w:tc>
          <w:tcPr>
            <w:tcW w:w="1368" w:type="dxa"/>
          </w:tcPr>
          <w:p w:rsidR="00087E22" w:rsidRDefault="00087E22" w:rsidP="00B873FF">
            <w:pPr>
              <w:spacing w:line="480" w:lineRule="auto"/>
              <w:rPr>
                <w:rFonts w:ascii="Times New Roman" w:hAnsi="Times New Roman" w:cs="Times New Roman"/>
                <w:sz w:val="24"/>
                <w:szCs w:val="24"/>
              </w:rPr>
            </w:pPr>
          </w:p>
        </w:tc>
        <w:tc>
          <w:tcPr>
            <w:tcW w:w="1368" w:type="dxa"/>
          </w:tcPr>
          <w:p w:rsidR="00087E22" w:rsidRDefault="00087E22" w:rsidP="00B873FF">
            <w:pPr>
              <w:spacing w:line="480" w:lineRule="auto"/>
              <w:rPr>
                <w:rFonts w:ascii="Times New Roman" w:hAnsi="Times New Roman" w:cs="Times New Roman"/>
                <w:sz w:val="24"/>
                <w:szCs w:val="24"/>
              </w:rPr>
            </w:pPr>
          </w:p>
        </w:tc>
        <w:tc>
          <w:tcPr>
            <w:tcW w:w="1368" w:type="dxa"/>
          </w:tcPr>
          <w:p w:rsidR="00087E22" w:rsidRDefault="00087E22" w:rsidP="00B873FF">
            <w:pPr>
              <w:spacing w:line="480" w:lineRule="auto"/>
              <w:rPr>
                <w:rFonts w:ascii="Times New Roman" w:hAnsi="Times New Roman" w:cs="Times New Roman"/>
                <w:sz w:val="24"/>
                <w:szCs w:val="24"/>
              </w:rPr>
            </w:pPr>
          </w:p>
        </w:tc>
        <w:tc>
          <w:tcPr>
            <w:tcW w:w="1368" w:type="dxa"/>
          </w:tcPr>
          <w:p w:rsidR="00087E22" w:rsidRDefault="00087E22" w:rsidP="00B873FF">
            <w:pPr>
              <w:spacing w:line="480" w:lineRule="auto"/>
              <w:rPr>
                <w:rFonts w:ascii="Times New Roman" w:hAnsi="Times New Roman" w:cs="Times New Roman"/>
                <w:sz w:val="24"/>
                <w:szCs w:val="24"/>
              </w:rPr>
            </w:pPr>
          </w:p>
        </w:tc>
        <w:tc>
          <w:tcPr>
            <w:tcW w:w="1368" w:type="dxa"/>
          </w:tcPr>
          <w:p w:rsidR="00087E22" w:rsidRDefault="00087E22" w:rsidP="00B873FF">
            <w:pPr>
              <w:spacing w:line="480" w:lineRule="auto"/>
              <w:rPr>
                <w:rFonts w:ascii="Times New Roman" w:hAnsi="Times New Roman" w:cs="Times New Roman"/>
                <w:sz w:val="24"/>
                <w:szCs w:val="24"/>
              </w:rPr>
            </w:pPr>
          </w:p>
        </w:tc>
        <w:tc>
          <w:tcPr>
            <w:tcW w:w="1368" w:type="dxa"/>
          </w:tcPr>
          <w:p w:rsidR="00087E22" w:rsidRDefault="00087E22" w:rsidP="00B873FF">
            <w:pPr>
              <w:spacing w:line="480" w:lineRule="auto"/>
              <w:rPr>
                <w:rFonts w:ascii="Times New Roman" w:hAnsi="Times New Roman" w:cs="Times New Roman"/>
                <w:sz w:val="24"/>
                <w:szCs w:val="24"/>
              </w:rPr>
            </w:pPr>
          </w:p>
        </w:tc>
        <w:tc>
          <w:tcPr>
            <w:tcW w:w="1368" w:type="dxa"/>
          </w:tcPr>
          <w:p w:rsidR="00087E22" w:rsidRDefault="00087E22" w:rsidP="00B873FF">
            <w:pPr>
              <w:spacing w:line="480" w:lineRule="auto"/>
              <w:rPr>
                <w:rFonts w:ascii="Times New Roman" w:hAnsi="Times New Roman" w:cs="Times New Roman"/>
                <w:sz w:val="24"/>
                <w:szCs w:val="24"/>
              </w:rPr>
            </w:pPr>
          </w:p>
        </w:tc>
      </w:tr>
    </w:tbl>
    <w:p w:rsidR="00087E22" w:rsidRDefault="00087E22" w:rsidP="00087E2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Table 2. Fire detection and suppression components reliability using system-based approach.</w:t>
      </w:r>
    </w:p>
    <w:p w:rsidR="00087E22" w:rsidRDefault="00087E22"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064ED9" w:rsidRDefault="00064ED9" w:rsidP="00C62CF8">
      <w:pPr>
        <w:spacing w:line="480" w:lineRule="auto"/>
        <w:jc w:val="center"/>
        <w:rPr>
          <w:rFonts w:ascii="Times New Roman" w:hAnsi="Times New Roman" w:cs="Times New Roman"/>
          <w:sz w:val="24"/>
          <w:szCs w:val="24"/>
        </w:rPr>
      </w:pPr>
    </w:p>
    <w:p w:rsidR="00C62CF8" w:rsidRDefault="00C62CF8" w:rsidP="00C62C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23AA" w:rsidRPr="005A23AA" w:rsidRDefault="005A23AA" w:rsidP="005A23AA">
      <w:pPr>
        <w:spacing w:line="480" w:lineRule="auto"/>
        <w:ind w:left="785" w:hangingChars="327" w:hanging="785"/>
        <w:jc w:val="both"/>
        <w:rPr>
          <w:rFonts w:ascii="Times New Roman" w:hAnsi="Times New Roman" w:cs="Times New Roman"/>
          <w:sz w:val="24"/>
          <w:szCs w:val="24"/>
        </w:rPr>
      </w:pPr>
      <w:r w:rsidRPr="005A23AA">
        <w:rPr>
          <w:rFonts w:ascii="Times New Roman" w:hAnsi="Times New Roman" w:cs="Times New Roman"/>
          <w:color w:val="222222"/>
          <w:sz w:val="24"/>
          <w:szCs w:val="24"/>
          <w:shd w:val="clear" w:color="auto" w:fill="FFFFFF"/>
        </w:rPr>
        <w:t>Borges, P. V. K., &amp; Izquierdo, E. (2010). A probabilistic approach for vision-based fire detection in videos. </w:t>
      </w:r>
      <w:r w:rsidRPr="005A23AA">
        <w:rPr>
          <w:rFonts w:ascii="Times New Roman" w:hAnsi="Times New Roman" w:cs="Times New Roman"/>
          <w:i/>
          <w:iCs/>
          <w:color w:val="222222"/>
          <w:sz w:val="24"/>
          <w:szCs w:val="24"/>
          <w:shd w:val="clear" w:color="auto" w:fill="FFFFFF"/>
        </w:rPr>
        <w:t>IEEE transactions on circuits and systems for video technology</w:t>
      </w:r>
      <w:r w:rsidRPr="005A23AA">
        <w:rPr>
          <w:rFonts w:ascii="Times New Roman" w:hAnsi="Times New Roman" w:cs="Times New Roman"/>
          <w:color w:val="222222"/>
          <w:sz w:val="24"/>
          <w:szCs w:val="24"/>
          <w:shd w:val="clear" w:color="auto" w:fill="FFFFFF"/>
        </w:rPr>
        <w:t>, </w:t>
      </w:r>
      <w:r w:rsidRPr="005A23AA">
        <w:rPr>
          <w:rFonts w:ascii="Times New Roman" w:hAnsi="Times New Roman" w:cs="Times New Roman"/>
          <w:i/>
          <w:iCs/>
          <w:color w:val="222222"/>
          <w:sz w:val="24"/>
          <w:szCs w:val="24"/>
          <w:shd w:val="clear" w:color="auto" w:fill="FFFFFF"/>
        </w:rPr>
        <w:t>20</w:t>
      </w:r>
      <w:r w:rsidRPr="005A23AA">
        <w:rPr>
          <w:rFonts w:ascii="Times New Roman" w:hAnsi="Times New Roman" w:cs="Times New Roman"/>
          <w:color w:val="222222"/>
          <w:sz w:val="24"/>
          <w:szCs w:val="24"/>
          <w:shd w:val="clear" w:color="auto" w:fill="FFFFFF"/>
        </w:rPr>
        <w:t>(5), 721-731.</w:t>
      </w:r>
    </w:p>
    <w:p w:rsidR="005A23AA" w:rsidRPr="005A23AA" w:rsidRDefault="005A23AA" w:rsidP="005A23AA">
      <w:pPr>
        <w:spacing w:line="480" w:lineRule="auto"/>
        <w:ind w:left="785" w:hangingChars="327" w:hanging="785"/>
        <w:jc w:val="both"/>
        <w:rPr>
          <w:rFonts w:ascii="Times New Roman" w:hAnsi="Times New Roman" w:cs="Times New Roman"/>
          <w:color w:val="222222"/>
          <w:sz w:val="24"/>
          <w:szCs w:val="24"/>
          <w:shd w:val="clear" w:color="auto" w:fill="FFFFFF"/>
        </w:rPr>
      </w:pPr>
      <w:r w:rsidRPr="005A23AA">
        <w:rPr>
          <w:rFonts w:ascii="Times New Roman" w:hAnsi="Times New Roman" w:cs="Times New Roman"/>
          <w:color w:val="222222"/>
          <w:sz w:val="24"/>
          <w:szCs w:val="24"/>
          <w:shd w:val="clear" w:color="auto" w:fill="FFFFFF"/>
        </w:rPr>
        <w:t>Çelik, T., Özkaramanlı, H., &amp; Demirel, H. (2007, September). Fire and smoke detection without sensors: Image processing based approach. In </w:t>
      </w:r>
      <w:r w:rsidRPr="005A23AA">
        <w:rPr>
          <w:rFonts w:ascii="Times New Roman" w:hAnsi="Times New Roman" w:cs="Times New Roman"/>
          <w:i/>
          <w:iCs/>
          <w:color w:val="222222"/>
          <w:sz w:val="24"/>
          <w:szCs w:val="24"/>
          <w:shd w:val="clear" w:color="auto" w:fill="FFFFFF"/>
        </w:rPr>
        <w:t>Signal Processing Conference, 2007 15th European</w:t>
      </w:r>
      <w:r w:rsidRPr="005A23AA">
        <w:rPr>
          <w:rFonts w:ascii="Times New Roman" w:hAnsi="Times New Roman" w:cs="Times New Roman"/>
          <w:color w:val="222222"/>
          <w:sz w:val="24"/>
          <w:szCs w:val="24"/>
          <w:shd w:val="clear" w:color="auto" w:fill="FFFFFF"/>
        </w:rPr>
        <w:t> (pp. 1794-1798). IEEE.</w:t>
      </w:r>
    </w:p>
    <w:p w:rsidR="005A23AA" w:rsidRPr="005A23AA" w:rsidRDefault="005A23AA" w:rsidP="005A23AA">
      <w:pPr>
        <w:spacing w:line="480" w:lineRule="auto"/>
        <w:ind w:left="785" w:hangingChars="327" w:hanging="785"/>
        <w:jc w:val="both"/>
        <w:rPr>
          <w:rFonts w:ascii="Times New Roman" w:hAnsi="Times New Roman" w:cs="Times New Roman"/>
          <w:sz w:val="24"/>
          <w:szCs w:val="24"/>
        </w:rPr>
      </w:pPr>
      <w:r w:rsidRPr="005A23AA">
        <w:rPr>
          <w:rFonts w:ascii="Times New Roman" w:hAnsi="Times New Roman" w:cs="Times New Roman"/>
          <w:color w:val="222222"/>
          <w:sz w:val="24"/>
          <w:szCs w:val="24"/>
          <w:shd w:val="clear" w:color="auto" w:fill="FFFFFF"/>
        </w:rPr>
        <w:t>Hsu, C. C., &amp; Sandford, B. A. (2007). The Delphi technique: making sense of consensus. </w:t>
      </w:r>
      <w:r w:rsidRPr="005A23AA">
        <w:rPr>
          <w:rFonts w:ascii="Times New Roman" w:hAnsi="Times New Roman" w:cs="Times New Roman"/>
          <w:i/>
          <w:iCs/>
          <w:color w:val="222222"/>
          <w:sz w:val="24"/>
          <w:szCs w:val="24"/>
          <w:shd w:val="clear" w:color="auto" w:fill="FFFFFF"/>
        </w:rPr>
        <w:t>Practical assessment, research &amp; evaluation</w:t>
      </w:r>
      <w:r w:rsidRPr="005A23AA">
        <w:rPr>
          <w:rFonts w:ascii="Times New Roman" w:hAnsi="Times New Roman" w:cs="Times New Roman"/>
          <w:color w:val="222222"/>
          <w:sz w:val="24"/>
          <w:szCs w:val="24"/>
          <w:shd w:val="clear" w:color="auto" w:fill="FFFFFF"/>
        </w:rPr>
        <w:t>, </w:t>
      </w:r>
      <w:r w:rsidRPr="005A23AA">
        <w:rPr>
          <w:rFonts w:ascii="Times New Roman" w:hAnsi="Times New Roman" w:cs="Times New Roman"/>
          <w:i/>
          <w:iCs/>
          <w:color w:val="222222"/>
          <w:sz w:val="24"/>
          <w:szCs w:val="24"/>
          <w:shd w:val="clear" w:color="auto" w:fill="FFFFFF"/>
        </w:rPr>
        <w:t>12</w:t>
      </w:r>
      <w:r w:rsidRPr="005A23AA">
        <w:rPr>
          <w:rFonts w:ascii="Times New Roman" w:hAnsi="Times New Roman" w:cs="Times New Roman"/>
          <w:color w:val="222222"/>
          <w:sz w:val="24"/>
          <w:szCs w:val="24"/>
          <w:shd w:val="clear" w:color="auto" w:fill="FFFFFF"/>
        </w:rPr>
        <w:t>(10), 1-8.</w:t>
      </w:r>
    </w:p>
    <w:p w:rsidR="005A23AA" w:rsidRPr="005A23AA" w:rsidRDefault="005A23AA" w:rsidP="005A23AA">
      <w:pPr>
        <w:spacing w:line="480" w:lineRule="auto"/>
        <w:ind w:left="785" w:hangingChars="327" w:hanging="785"/>
        <w:jc w:val="both"/>
        <w:rPr>
          <w:rFonts w:ascii="Times New Roman" w:hAnsi="Times New Roman" w:cs="Times New Roman"/>
          <w:color w:val="222222"/>
          <w:sz w:val="24"/>
          <w:szCs w:val="24"/>
          <w:shd w:val="clear" w:color="auto" w:fill="FFFFFF"/>
        </w:rPr>
      </w:pPr>
      <w:r w:rsidRPr="005A23AA">
        <w:rPr>
          <w:rFonts w:ascii="Times New Roman" w:hAnsi="Times New Roman" w:cs="Times New Roman"/>
          <w:color w:val="222222"/>
          <w:sz w:val="24"/>
          <w:szCs w:val="24"/>
          <w:shd w:val="clear" w:color="auto" w:fill="FFFFFF"/>
        </w:rPr>
        <w:t>Watts, J. M. (2016). Fire risk indexing. In </w:t>
      </w:r>
      <w:r w:rsidRPr="005A23AA">
        <w:rPr>
          <w:rFonts w:ascii="Times New Roman" w:hAnsi="Times New Roman" w:cs="Times New Roman"/>
          <w:i/>
          <w:iCs/>
          <w:color w:val="222222"/>
          <w:sz w:val="24"/>
          <w:szCs w:val="24"/>
          <w:shd w:val="clear" w:color="auto" w:fill="FFFFFF"/>
        </w:rPr>
        <w:t>SFPE Handbook of Fire Protection Engineering</w:t>
      </w:r>
      <w:r w:rsidRPr="005A23AA">
        <w:rPr>
          <w:rFonts w:ascii="Times New Roman" w:hAnsi="Times New Roman" w:cs="Times New Roman"/>
          <w:color w:val="222222"/>
          <w:sz w:val="24"/>
          <w:szCs w:val="24"/>
          <w:shd w:val="clear" w:color="auto" w:fill="FFFFFF"/>
        </w:rPr>
        <w:t> (pp. 3158-3182). Springer, New York, NY.</w:t>
      </w:r>
    </w:p>
    <w:p w:rsidR="00FC5819" w:rsidRDefault="00FC5819" w:rsidP="00FC5819">
      <w:pPr>
        <w:spacing w:line="480" w:lineRule="auto"/>
        <w:rPr>
          <w:rFonts w:ascii="Times New Roman" w:hAnsi="Times New Roman" w:cs="Times New Roman"/>
          <w:sz w:val="24"/>
          <w:szCs w:val="24"/>
        </w:rPr>
      </w:pPr>
    </w:p>
    <w:p w:rsidR="00C62CF8" w:rsidRPr="00B97F94" w:rsidRDefault="00C62CF8" w:rsidP="00C62CF8">
      <w:pPr>
        <w:spacing w:line="480" w:lineRule="auto"/>
        <w:rPr>
          <w:rFonts w:ascii="Times New Roman" w:hAnsi="Times New Roman" w:cs="Times New Roman"/>
          <w:sz w:val="24"/>
          <w:szCs w:val="24"/>
        </w:rPr>
      </w:pPr>
      <w:bookmarkStart w:id="0" w:name="_GoBack"/>
      <w:bookmarkEnd w:id="0"/>
    </w:p>
    <w:sectPr w:rsidR="00C62CF8" w:rsidRPr="00B97F94" w:rsidSect="00B9396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A00" w:rsidRDefault="00220A00" w:rsidP="00B93960">
      <w:pPr>
        <w:spacing w:after="0" w:line="240" w:lineRule="auto"/>
      </w:pPr>
      <w:r>
        <w:separator/>
      </w:r>
    </w:p>
  </w:endnote>
  <w:endnote w:type="continuationSeparator" w:id="0">
    <w:p w:rsidR="00220A00" w:rsidRDefault="00220A00" w:rsidP="00B9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A00" w:rsidRDefault="00220A00" w:rsidP="00B93960">
      <w:pPr>
        <w:spacing w:after="0" w:line="240" w:lineRule="auto"/>
      </w:pPr>
      <w:r>
        <w:separator/>
      </w:r>
    </w:p>
  </w:footnote>
  <w:footnote w:type="continuationSeparator" w:id="0">
    <w:p w:rsidR="00220A00" w:rsidRDefault="00220A00" w:rsidP="00B93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146269"/>
      <w:docPartObj>
        <w:docPartGallery w:val="Page Numbers (Top of Page)"/>
        <w:docPartUnique/>
      </w:docPartObj>
    </w:sdtPr>
    <w:sdtEndPr>
      <w:rPr>
        <w:rFonts w:ascii="Times New Roman" w:hAnsi="Times New Roman" w:cs="Times New Roman"/>
        <w:noProof/>
        <w:sz w:val="24"/>
        <w:szCs w:val="24"/>
      </w:rPr>
    </w:sdtEndPr>
    <w:sdtContent>
      <w:p w:rsidR="00615893" w:rsidRPr="00615893" w:rsidRDefault="0078634F">
        <w:pPr>
          <w:pStyle w:val="Header"/>
          <w:jc w:val="right"/>
          <w:rPr>
            <w:rFonts w:ascii="Times New Roman" w:hAnsi="Times New Roman" w:cs="Times New Roman"/>
            <w:sz w:val="24"/>
            <w:szCs w:val="24"/>
          </w:rPr>
        </w:pPr>
        <w:r w:rsidRPr="00615893">
          <w:rPr>
            <w:rFonts w:ascii="Times New Roman" w:hAnsi="Times New Roman" w:cs="Times New Roman"/>
            <w:sz w:val="24"/>
            <w:szCs w:val="24"/>
          </w:rPr>
          <w:fldChar w:fldCharType="begin"/>
        </w:r>
        <w:r w:rsidR="00615893" w:rsidRPr="00615893">
          <w:rPr>
            <w:rFonts w:ascii="Times New Roman" w:hAnsi="Times New Roman" w:cs="Times New Roman"/>
            <w:sz w:val="24"/>
            <w:szCs w:val="24"/>
          </w:rPr>
          <w:instrText xml:space="preserve"> PAGE   \* MERGEFORMAT </w:instrText>
        </w:r>
        <w:r w:rsidRPr="00615893">
          <w:rPr>
            <w:rFonts w:ascii="Times New Roman" w:hAnsi="Times New Roman" w:cs="Times New Roman"/>
            <w:sz w:val="24"/>
            <w:szCs w:val="24"/>
          </w:rPr>
          <w:fldChar w:fldCharType="separate"/>
        </w:r>
        <w:r w:rsidR="00E53507">
          <w:rPr>
            <w:rFonts w:ascii="Times New Roman" w:hAnsi="Times New Roman" w:cs="Times New Roman"/>
            <w:noProof/>
            <w:sz w:val="24"/>
            <w:szCs w:val="24"/>
          </w:rPr>
          <w:t>5</w:t>
        </w:r>
        <w:r w:rsidRPr="00615893">
          <w:rPr>
            <w:rFonts w:ascii="Times New Roman" w:hAnsi="Times New Roman" w:cs="Times New Roman"/>
            <w:noProof/>
            <w:sz w:val="24"/>
            <w:szCs w:val="24"/>
          </w:rPr>
          <w:fldChar w:fldCharType="end"/>
        </w:r>
      </w:p>
    </w:sdtContent>
  </w:sdt>
  <w:p w:rsidR="00615893" w:rsidRDefault="006158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8E7" w:rsidRDefault="002708E7">
    <w:pPr>
      <w:pStyle w:val="Header"/>
      <w:jc w:val="right"/>
    </w:pPr>
    <w:r>
      <w:rPr>
        <w:rFonts w:ascii="Times New Roman" w:hAnsi="Times New Roman" w:cs="Times New Roman"/>
        <w:sz w:val="24"/>
        <w:szCs w:val="24"/>
      </w:rPr>
      <w:t xml:space="preserve">DATA COLLECTION                                                                                                                  </w:t>
    </w:r>
    <w:sdt>
      <w:sdtPr>
        <w:id w:val="14862785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3507">
          <w:rPr>
            <w:noProof/>
          </w:rPr>
          <w:t>1</w:t>
        </w:r>
        <w:r>
          <w:rPr>
            <w:noProof/>
          </w:rPr>
          <w:fldChar w:fldCharType="end"/>
        </w:r>
      </w:sdtContent>
    </w:sdt>
  </w:p>
  <w:p w:rsidR="00B93960" w:rsidRDefault="00B939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476347"/>
    <w:multiLevelType w:val="multilevel"/>
    <w:tmpl w:val="D024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03214C"/>
    <w:multiLevelType w:val="hybridMultilevel"/>
    <w:tmpl w:val="F15CF9F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93960"/>
    <w:rsid w:val="00064ED9"/>
    <w:rsid w:val="00087E22"/>
    <w:rsid w:val="00125386"/>
    <w:rsid w:val="001D6F92"/>
    <w:rsid w:val="00220A00"/>
    <w:rsid w:val="0024615D"/>
    <w:rsid w:val="002708E7"/>
    <w:rsid w:val="00291197"/>
    <w:rsid w:val="002F5549"/>
    <w:rsid w:val="0030150E"/>
    <w:rsid w:val="00373B2E"/>
    <w:rsid w:val="00382FBF"/>
    <w:rsid w:val="00384B6C"/>
    <w:rsid w:val="003F73A7"/>
    <w:rsid w:val="00457AEC"/>
    <w:rsid w:val="004847D0"/>
    <w:rsid w:val="004A402A"/>
    <w:rsid w:val="004D4BBD"/>
    <w:rsid w:val="004D512A"/>
    <w:rsid w:val="004E0F67"/>
    <w:rsid w:val="00510C47"/>
    <w:rsid w:val="00516C5E"/>
    <w:rsid w:val="00524206"/>
    <w:rsid w:val="00532A01"/>
    <w:rsid w:val="00537627"/>
    <w:rsid w:val="00565498"/>
    <w:rsid w:val="005A23AA"/>
    <w:rsid w:val="005A2D78"/>
    <w:rsid w:val="00615893"/>
    <w:rsid w:val="00615B53"/>
    <w:rsid w:val="00676906"/>
    <w:rsid w:val="00680148"/>
    <w:rsid w:val="006C2DE0"/>
    <w:rsid w:val="006E7E1F"/>
    <w:rsid w:val="0077087F"/>
    <w:rsid w:val="0078634F"/>
    <w:rsid w:val="007A3B89"/>
    <w:rsid w:val="007D1E73"/>
    <w:rsid w:val="007E5BDA"/>
    <w:rsid w:val="0082286E"/>
    <w:rsid w:val="008251AE"/>
    <w:rsid w:val="008260ED"/>
    <w:rsid w:val="00871656"/>
    <w:rsid w:val="008735BF"/>
    <w:rsid w:val="00883684"/>
    <w:rsid w:val="00894190"/>
    <w:rsid w:val="008D1A25"/>
    <w:rsid w:val="009321B4"/>
    <w:rsid w:val="009463AE"/>
    <w:rsid w:val="00982D19"/>
    <w:rsid w:val="00996060"/>
    <w:rsid w:val="009C3890"/>
    <w:rsid w:val="009D346C"/>
    <w:rsid w:val="009D651C"/>
    <w:rsid w:val="00A04A78"/>
    <w:rsid w:val="00A05037"/>
    <w:rsid w:val="00A52541"/>
    <w:rsid w:val="00AB00C9"/>
    <w:rsid w:val="00AD1554"/>
    <w:rsid w:val="00AE2A24"/>
    <w:rsid w:val="00B54759"/>
    <w:rsid w:val="00B6035D"/>
    <w:rsid w:val="00B75790"/>
    <w:rsid w:val="00B873FF"/>
    <w:rsid w:val="00B9278C"/>
    <w:rsid w:val="00B93960"/>
    <w:rsid w:val="00B9597D"/>
    <w:rsid w:val="00B97F94"/>
    <w:rsid w:val="00BE53D1"/>
    <w:rsid w:val="00BF1F13"/>
    <w:rsid w:val="00C10E8F"/>
    <w:rsid w:val="00C145A5"/>
    <w:rsid w:val="00C44B7E"/>
    <w:rsid w:val="00C56616"/>
    <w:rsid w:val="00C62CF8"/>
    <w:rsid w:val="00C91AA5"/>
    <w:rsid w:val="00CC785C"/>
    <w:rsid w:val="00CD08F8"/>
    <w:rsid w:val="00CD29EE"/>
    <w:rsid w:val="00D31B0A"/>
    <w:rsid w:val="00D82F22"/>
    <w:rsid w:val="00DA7888"/>
    <w:rsid w:val="00DF2428"/>
    <w:rsid w:val="00E01B4F"/>
    <w:rsid w:val="00E4655A"/>
    <w:rsid w:val="00E52CB0"/>
    <w:rsid w:val="00E52DB7"/>
    <w:rsid w:val="00E53507"/>
    <w:rsid w:val="00E54FB6"/>
    <w:rsid w:val="00E60EDF"/>
    <w:rsid w:val="00E70666"/>
    <w:rsid w:val="00E7067D"/>
    <w:rsid w:val="00E80400"/>
    <w:rsid w:val="00EB5314"/>
    <w:rsid w:val="00ED2C25"/>
    <w:rsid w:val="00F36733"/>
    <w:rsid w:val="00F3786E"/>
    <w:rsid w:val="00F650F5"/>
    <w:rsid w:val="00F715AD"/>
    <w:rsid w:val="00F75204"/>
    <w:rsid w:val="00F937F9"/>
    <w:rsid w:val="00F96AEB"/>
    <w:rsid w:val="00FA0337"/>
    <w:rsid w:val="00FC0C0D"/>
    <w:rsid w:val="00FC4F9B"/>
    <w:rsid w:val="00FC5819"/>
    <w:rsid w:val="00FC5FB9"/>
    <w:rsid w:val="00FF20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6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960"/>
  </w:style>
  <w:style w:type="paragraph" w:styleId="Footer">
    <w:name w:val="footer"/>
    <w:basedOn w:val="Normal"/>
    <w:link w:val="FooterChar"/>
    <w:uiPriority w:val="99"/>
    <w:unhideWhenUsed/>
    <w:rsid w:val="00B93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960"/>
  </w:style>
  <w:style w:type="character" w:styleId="Hyperlink">
    <w:name w:val="Hyperlink"/>
    <w:basedOn w:val="DefaultParagraphFont"/>
    <w:uiPriority w:val="99"/>
    <w:unhideWhenUsed/>
    <w:rsid w:val="007A3B89"/>
    <w:rPr>
      <w:color w:val="0000FF" w:themeColor="hyperlink"/>
      <w:u w:val="single"/>
    </w:rPr>
  </w:style>
  <w:style w:type="paragraph" w:styleId="NormalWeb">
    <w:name w:val="Normal (Web)"/>
    <w:basedOn w:val="Normal"/>
    <w:uiPriority w:val="99"/>
    <w:semiHidden/>
    <w:unhideWhenUsed/>
    <w:rsid w:val="007E5BD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temnumber">
    <w:name w:val="itemnumber"/>
    <w:basedOn w:val="DefaultParagraphFont"/>
    <w:rsid w:val="007E5BDA"/>
  </w:style>
  <w:style w:type="paragraph" w:customStyle="1" w:styleId="para">
    <w:name w:val="para"/>
    <w:basedOn w:val="Normal"/>
    <w:rsid w:val="007E5BD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nternalref">
    <w:name w:val="internalref"/>
    <w:basedOn w:val="DefaultParagraphFont"/>
    <w:rsid w:val="007E5BDA"/>
  </w:style>
  <w:style w:type="paragraph" w:styleId="ListParagraph">
    <w:name w:val="List Paragraph"/>
    <w:basedOn w:val="Normal"/>
    <w:uiPriority w:val="34"/>
    <w:qFormat/>
    <w:rsid w:val="006E7E1F"/>
    <w:pPr>
      <w:ind w:left="720"/>
      <w:contextualSpacing/>
    </w:pPr>
  </w:style>
  <w:style w:type="table" w:styleId="TableGrid">
    <w:name w:val="Table Grid"/>
    <w:basedOn w:val="TableNormal"/>
    <w:uiPriority w:val="59"/>
    <w:rsid w:val="00FC5F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708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8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960"/>
  </w:style>
  <w:style w:type="paragraph" w:styleId="Footer">
    <w:name w:val="footer"/>
    <w:basedOn w:val="Normal"/>
    <w:link w:val="FooterChar"/>
    <w:uiPriority w:val="99"/>
    <w:unhideWhenUsed/>
    <w:rsid w:val="00B93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960"/>
  </w:style>
  <w:style w:type="character" w:styleId="Hyperlink">
    <w:name w:val="Hyperlink"/>
    <w:basedOn w:val="DefaultParagraphFont"/>
    <w:uiPriority w:val="99"/>
    <w:unhideWhenUsed/>
    <w:rsid w:val="007A3B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29189">
      <w:bodyDiv w:val="1"/>
      <w:marLeft w:val="0"/>
      <w:marRight w:val="0"/>
      <w:marTop w:val="0"/>
      <w:marBottom w:val="0"/>
      <w:divBdr>
        <w:top w:val="none" w:sz="0" w:space="0" w:color="auto"/>
        <w:left w:val="none" w:sz="0" w:space="0" w:color="auto"/>
        <w:bottom w:val="none" w:sz="0" w:space="0" w:color="auto"/>
        <w:right w:val="none" w:sz="0" w:space="0" w:color="auto"/>
      </w:divBdr>
    </w:div>
    <w:div w:id="319314306">
      <w:bodyDiv w:val="1"/>
      <w:marLeft w:val="0"/>
      <w:marRight w:val="0"/>
      <w:marTop w:val="0"/>
      <w:marBottom w:val="0"/>
      <w:divBdr>
        <w:top w:val="none" w:sz="0" w:space="0" w:color="auto"/>
        <w:left w:val="none" w:sz="0" w:space="0" w:color="auto"/>
        <w:bottom w:val="none" w:sz="0" w:space="0" w:color="auto"/>
        <w:right w:val="none" w:sz="0" w:space="0" w:color="auto"/>
      </w:divBdr>
    </w:div>
    <w:div w:id="673148212">
      <w:bodyDiv w:val="1"/>
      <w:marLeft w:val="0"/>
      <w:marRight w:val="0"/>
      <w:marTop w:val="0"/>
      <w:marBottom w:val="0"/>
      <w:divBdr>
        <w:top w:val="none" w:sz="0" w:space="0" w:color="auto"/>
        <w:left w:val="none" w:sz="0" w:space="0" w:color="auto"/>
        <w:bottom w:val="none" w:sz="0" w:space="0" w:color="auto"/>
        <w:right w:val="none" w:sz="0" w:space="0" w:color="auto"/>
      </w:divBdr>
    </w:div>
    <w:div w:id="1141919473">
      <w:bodyDiv w:val="1"/>
      <w:marLeft w:val="0"/>
      <w:marRight w:val="0"/>
      <w:marTop w:val="0"/>
      <w:marBottom w:val="0"/>
      <w:divBdr>
        <w:top w:val="none" w:sz="0" w:space="0" w:color="auto"/>
        <w:left w:val="none" w:sz="0" w:space="0" w:color="auto"/>
        <w:bottom w:val="none" w:sz="0" w:space="0" w:color="auto"/>
        <w:right w:val="none" w:sz="0" w:space="0" w:color="auto"/>
      </w:divBdr>
    </w:div>
    <w:div w:id="1777216730">
      <w:bodyDiv w:val="1"/>
      <w:marLeft w:val="0"/>
      <w:marRight w:val="0"/>
      <w:marTop w:val="0"/>
      <w:marBottom w:val="0"/>
      <w:divBdr>
        <w:top w:val="none" w:sz="0" w:space="0" w:color="auto"/>
        <w:left w:val="none" w:sz="0" w:space="0" w:color="auto"/>
        <w:bottom w:val="none" w:sz="0" w:space="0" w:color="auto"/>
        <w:right w:val="none" w:sz="0" w:space="0" w:color="auto"/>
      </w:divBdr>
      <w:divsChild>
        <w:div w:id="990140351">
          <w:marLeft w:val="0"/>
          <w:marRight w:val="0"/>
          <w:marTop w:val="0"/>
          <w:marBottom w:val="360"/>
          <w:divBdr>
            <w:top w:val="none" w:sz="0" w:space="0" w:color="auto"/>
            <w:left w:val="none" w:sz="0" w:space="0" w:color="auto"/>
            <w:bottom w:val="none" w:sz="0" w:space="0" w:color="auto"/>
            <w:right w:val="none" w:sz="0" w:space="0" w:color="auto"/>
          </w:divBdr>
          <w:divsChild>
            <w:div w:id="1402752097">
              <w:marLeft w:val="0"/>
              <w:marRight w:val="0"/>
              <w:marTop w:val="0"/>
              <w:marBottom w:val="0"/>
              <w:divBdr>
                <w:top w:val="none" w:sz="0" w:space="0" w:color="auto"/>
                <w:left w:val="none" w:sz="0" w:space="0" w:color="auto"/>
                <w:bottom w:val="none" w:sz="0" w:space="0" w:color="auto"/>
                <w:right w:val="none" w:sz="0" w:space="0" w:color="auto"/>
              </w:divBdr>
            </w:div>
            <w:div w:id="1290043358">
              <w:marLeft w:val="0"/>
              <w:marRight w:val="0"/>
              <w:marTop w:val="0"/>
              <w:marBottom w:val="0"/>
              <w:divBdr>
                <w:top w:val="none" w:sz="0" w:space="0" w:color="auto"/>
                <w:left w:val="none" w:sz="0" w:space="0" w:color="auto"/>
                <w:bottom w:val="none" w:sz="0" w:space="0" w:color="auto"/>
                <w:right w:val="none" w:sz="0" w:space="0" w:color="auto"/>
              </w:divBdr>
            </w:div>
            <w:div w:id="417096678">
              <w:marLeft w:val="0"/>
              <w:marRight w:val="0"/>
              <w:marTop w:val="0"/>
              <w:marBottom w:val="0"/>
              <w:divBdr>
                <w:top w:val="none" w:sz="0" w:space="0" w:color="auto"/>
                <w:left w:val="none" w:sz="0" w:space="0" w:color="auto"/>
                <w:bottom w:val="none" w:sz="0" w:space="0" w:color="auto"/>
                <w:right w:val="none" w:sz="0" w:space="0" w:color="auto"/>
              </w:divBdr>
            </w:div>
            <w:div w:id="19046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06633">
      <w:bodyDiv w:val="1"/>
      <w:marLeft w:val="0"/>
      <w:marRight w:val="0"/>
      <w:marTop w:val="0"/>
      <w:marBottom w:val="0"/>
      <w:divBdr>
        <w:top w:val="none" w:sz="0" w:space="0" w:color="auto"/>
        <w:left w:val="none" w:sz="0" w:space="0" w:color="auto"/>
        <w:bottom w:val="none" w:sz="0" w:space="0" w:color="auto"/>
        <w:right w:val="none" w:sz="0" w:space="0" w:color="auto"/>
      </w:divBdr>
      <w:divsChild>
        <w:div w:id="1111559289">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854"/>
    <w:rsid w:val="00687854"/>
    <w:rsid w:val="00BC3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7FA69FB86C40469AA3100E44EA5723">
    <w:name w:val="9B7FA69FB86C40469AA3100E44EA5723"/>
    <w:rsid w:val="0068785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7FA69FB86C40469AA3100E44EA5723">
    <w:name w:val="9B7FA69FB86C40469AA3100E44EA5723"/>
    <w:rsid w:val="00687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14</cp:revision>
  <dcterms:created xsi:type="dcterms:W3CDTF">2018-09-02T10:52:00Z</dcterms:created>
  <dcterms:modified xsi:type="dcterms:W3CDTF">2018-10-06T17:09:00Z</dcterms:modified>
</cp:coreProperties>
</file>