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83D7C" w14:textId="77777777" w:rsidR="00A10798" w:rsidRPr="00A10798" w:rsidRDefault="00A10798" w:rsidP="00A10798">
      <w:pPr>
        <w:spacing w:line="480" w:lineRule="auto"/>
        <w:jc w:val="center"/>
        <w:rPr>
          <w:rFonts w:ascii="Times New Roman" w:hAnsi="Times New Roman" w:cs="Times New Roman"/>
          <w:b/>
          <w:sz w:val="24"/>
          <w:szCs w:val="24"/>
        </w:rPr>
      </w:pPr>
      <w:bookmarkStart w:id="0" w:name="_GoBack"/>
      <w:bookmarkEnd w:id="0"/>
    </w:p>
    <w:p w14:paraId="3A4419DC" w14:textId="77777777" w:rsidR="00A10798" w:rsidRPr="00A10798" w:rsidRDefault="00A10798" w:rsidP="00A10798">
      <w:pPr>
        <w:spacing w:line="480" w:lineRule="auto"/>
        <w:jc w:val="center"/>
        <w:rPr>
          <w:rFonts w:ascii="Times New Roman" w:hAnsi="Times New Roman" w:cs="Times New Roman"/>
          <w:b/>
          <w:sz w:val="24"/>
          <w:szCs w:val="24"/>
        </w:rPr>
      </w:pPr>
    </w:p>
    <w:p w14:paraId="72C7AF45" w14:textId="77777777" w:rsidR="00A10798" w:rsidRPr="00A10798" w:rsidRDefault="00A10798" w:rsidP="00A10798">
      <w:pPr>
        <w:spacing w:line="480" w:lineRule="auto"/>
        <w:jc w:val="center"/>
        <w:rPr>
          <w:rFonts w:ascii="Times New Roman" w:hAnsi="Times New Roman" w:cs="Times New Roman"/>
          <w:b/>
          <w:sz w:val="24"/>
          <w:szCs w:val="24"/>
        </w:rPr>
      </w:pPr>
    </w:p>
    <w:p w14:paraId="04DBF1CD" w14:textId="77777777" w:rsidR="00A10798" w:rsidRPr="00A10798" w:rsidRDefault="00A10798" w:rsidP="00A10798">
      <w:pPr>
        <w:spacing w:line="480" w:lineRule="auto"/>
        <w:jc w:val="center"/>
        <w:rPr>
          <w:rFonts w:ascii="Times New Roman" w:hAnsi="Times New Roman" w:cs="Times New Roman"/>
          <w:b/>
          <w:sz w:val="24"/>
          <w:szCs w:val="24"/>
        </w:rPr>
      </w:pPr>
    </w:p>
    <w:p w14:paraId="6C4E15C2" w14:textId="77777777" w:rsidR="00A10798" w:rsidRPr="00A10798" w:rsidRDefault="00A10798" w:rsidP="00A10798">
      <w:pPr>
        <w:spacing w:line="480" w:lineRule="auto"/>
        <w:jc w:val="center"/>
        <w:rPr>
          <w:rFonts w:ascii="Times New Roman" w:hAnsi="Times New Roman" w:cs="Times New Roman"/>
          <w:b/>
          <w:sz w:val="24"/>
          <w:szCs w:val="24"/>
        </w:rPr>
      </w:pPr>
    </w:p>
    <w:p w14:paraId="116EA771" w14:textId="04D7F7E7" w:rsidR="00A10798" w:rsidRPr="00A10798" w:rsidRDefault="00A10798" w:rsidP="00A10798">
      <w:pPr>
        <w:spacing w:line="480" w:lineRule="auto"/>
        <w:jc w:val="center"/>
        <w:rPr>
          <w:rFonts w:ascii="Times New Roman" w:hAnsi="Times New Roman" w:cs="Times New Roman"/>
          <w:sz w:val="24"/>
          <w:szCs w:val="24"/>
        </w:rPr>
      </w:pPr>
      <w:r w:rsidRPr="00A10798">
        <w:rPr>
          <w:rFonts w:ascii="Times New Roman" w:hAnsi="Times New Roman" w:cs="Times New Roman"/>
          <w:b/>
          <w:sz w:val="24"/>
          <w:szCs w:val="24"/>
        </w:rPr>
        <w:t>Role of HR in Collective Bargaining and Arbitration</w:t>
      </w:r>
    </w:p>
    <w:p w14:paraId="5D1A46EE" w14:textId="77777777" w:rsidR="00A10798" w:rsidRPr="00A10798" w:rsidRDefault="00A10798" w:rsidP="00A10798">
      <w:pPr>
        <w:spacing w:line="480" w:lineRule="auto"/>
        <w:jc w:val="center"/>
        <w:rPr>
          <w:rFonts w:ascii="Times New Roman" w:hAnsi="Times New Roman" w:cs="Times New Roman"/>
          <w:sz w:val="24"/>
          <w:szCs w:val="24"/>
        </w:rPr>
      </w:pPr>
    </w:p>
    <w:p w14:paraId="54201118" w14:textId="77777777" w:rsidR="00A10798" w:rsidRPr="00A10798" w:rsidRDefault="00A10798" w:rsidP="00A10798">
      <w:pPr>
        <w:spacing w:after="0" w:line="480" w:lineRule="auto"/>
        <w:contextualSpacing/>
        <w:jc w:val="center"/>
        <w:rPr>
          <w:rFonts w:ascii="Times New Roman" w:hAnsi="Times New Roman" w:cs="Times New Roman"/>
          <w:b/>
          <w:sz w:val="24"/>
          <w:szCs w:val="24"/>
        </w:rPr>
      </w:pPr>
    </w:p>
    <w:p w14:paraId="6D3CB07D" w14:textId="77777777" w:rsidR="00A10798" w:rsidRPr="00A10798" w:rsidRDefault="00A10798" w:rsidP="00A10798">
      <w:pPr>
        <w:spacing w:after="0" w:line="480" w:lineRule="auto"/>
        <w:contextualSpacing/>
        <w:jc w:val="center"/>
        <w:rPr>
          <w:rFonts w:ascii="Times New Roman" w:hAnsi="Times New Roman" w:cs="Times New Roman"/>
          <w:b/>
          <w:sz w:val="24"/>
          <w:szCs w:val="24"/>
        </w:rPr>
      </w:pPr>
    </w:p>
    <w:p w14:paraId="4C4BA565" w14:textId="77777777" w:rsidR="00A10798" w:rsidRPr="00A10798" w:rsidRDefault="00A10798" w:rsidP="00A10798">
      <w:pPr>
        <w:spacing w:after="0" w:line="480" w:lineRule="auto"/>
        <w:contextualSpacing/>
        <w:jc w:val="center"/>
        <w:rPr>
          <w:rFonts w:ascii="Times New Roman" w:hAnsi="Times New Roman" w:cs="Times New Roman"/>
          <w:b/>
          <w:sz w:val="24"/>
          <w:szCs w:val="24"/>
        </w:rPr>
      </w:pPr>
    </w:p>
    <w:p w14:paraId="0D14E272" w14:textId="77777777" w:rsidR="00A10798" w:rsidRPr="00A10798" w:rsidRDefault="00A10798" w:rsidP="00A10798">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Student’s Name</w:t>
      </w:r>
    </w:p>
    <w:p w14:paraId="753FDF37" w14:textId="77777777" w:rsidR="00A10798" w:rsidRPr="00A10798" w:rsidRDefault="00A10798" w:rsidP="00A10798">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Institutional Affiliation</w:t>
      </w:r>
    </w:p>
    <w:p w14:paraId="2E633CD7" w14:textId="77777777" w:rsidR="00A10798" w:rsidRPr="00A10798" w:rsidRDefault="00A10798" w:rsidP="00A10798">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Course Name</w:t>
      </w:r>
    </w:p>
    <w:p w14:paraId="3021C153" w14:textId="77777777" w:rsidR="00A10798" w:rsidRPr="00A10798" w:rsidRDefault="00A10798" w:rsidP="00A10798">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Instructors’ Name</w:t>
      </w:r>
    </w:p>
    <w:p w14:paraId="1A024FFE" w14:textId="77777777" w:rsidR="00A10798" w:rsidRPr="00A10798" w:rsidRDefault="00A10798" w:rsidP="00A10798">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Date</w:t>
      </w:r>
    </w:p>
    <w:p w14:paraId="65C377A5" w14:textId="77777777" w:rsidR="00A10798" w:rsidRPr="00A10798" w:rsidRDefault="00A10798" w:rsidP="00A10798">
      <w:pPr>
        <w:spacing w:after="0" w:line="480" w:lineRule="auto"/>
        <w:contextualSpacing/>
        <w:rPr>
          <w:rFonts w:ascii="Times New Roman" w:hAnsi="Times New Roman" w:cs="Times New Roman"/>
          <w:sz w:val="24"/>
          <w:szCs w:val="24"/>
        </w:rPr>
      </w:pPr>
    </w:p>
    <w:p w14:paraId="16D1F3DF" w14:textId="77777777" w:rsidR="00A10798" w:rsidRPr="00A10798" w:rsidRDefault="00A10798" w:rsidP="00A10798">
      <w:pPr>
        <w:spacing w:after="0" w:line="480" w:lineRule="auto"/>
        <w:contextualSpacing/>
        <w:rPr>
          <w:rFonts w:ascii="Times New Roman" w:hAnsi="Times New Roman" w:cs="Times New Roman"/>
          <w:sz w:val="24"/>
          <w:szCs w:val="24"/>
        </w:rPr>
      </w:pPr>
    </w:p>
    <w:p w14:paraId="0F858051" w14:textId="77777777" w:rsidR="00A10798" w:rsidRPr="00A10798" w:rsidRDefault="00A10798" w:rsidP="00A10798">
      <w:pPr>
        <w:spacing w:after="0" w:line="480" w:lineRule="auto"/>
        <w:contextualSpacing/>
        <w:rPr>
          <w:rFonts w:ascii="Times New Roman" w:hAnsi="Times New Roman" w:cs="Times New Roman"/>
          <w:sz w:val="24"/>
          <w:szCs w:val="24"/>
        </w:rPr>
      </w:pPr>
    </w:p>
    <w:p w14:paraId="0F984FC9" w14:textId="77777777" w:rsidR="00A10798" w:rsidRPr="00A10798" w:rsidRDefault="00A10798" w:rsidP="00A10798">
      <w:pPr>
        <w:spacing w:after="0" w:line="480" w:lineRule="auto"/>
        <w:contextualSpacing/>
        <w:rPr>
          <w:rFonts w:ascii="Times New Roman" w:hAnsi="Times New Roman" w:cs="Times New Roman"/>
          <w:sz w:val="24"/>
          <w:szCs w:val="24"/>
        </w:rPr>
      </w:pPr>
    </w:p>
    <w:p w14:paraId="613999E0" w14:textId="77777777" w:rsidR="00A10798" w:rsidRPr="00A10798" w:rsidRDefault="00A10798" w:rsidP="00A10798">
      <w:pPr>
        <w:spacing w:line="480" w:lineRule="auto"/>
        <w:rPr>
          <w:rFonts w:ascii="Times New Roman" w:hAnsi="Times New Roman" w:cs="Times New Roman"/>
          <w:sz w:val="24"/>
          <w:szCs w:val="24"/>
        </w:rPr>
      </w:pPr>
    </w:p>
    <w:p w14:paraId="79D107A1" w14:textId="77777777" w:rsidR="00A10798" w:rsidRPr="00A10798" w:rsidRDefault="00A10798" w:rsidP="00A10798">
      <w:pPr>
        <w:spacing w:line="480" w:lineRule="auto"/>
        <w:rPr>
          <w:rFonts w:ascii="Times New Roman" w:hAnsi="Times New Roman" w:cs="Times New Roman"/>
          <w:b/>
          <w:sz w:val="24"/>
          <w:szCs w:val="24"/>
        </w:rPr>
      </w:pPr>
    </w:p>
    <w:p w14:paraId="0EFF8D96" w14:textId="57178979" w:rsidR="00A10798" w:rsidRDefault="00A10798" w:rsidP="00A10798">
      <w:pPr>
        <w:spacing w:line="480" w:lineRule="auto"/>
        <w:jc w:val="center"/>
        <w:rPr>
          <w:rFonts w:ascii="Times New Roman" w:hAnsi="Times New Roman" w:cs="Times New Roman"/>
          <w:b/>
          <w:sz w:val="24"/>
          <w:szCs w:val="24"/>
        </w:rPr>
      </w:pPr>
      <w:r w:rsidRPr="00A10798">
        <w:rPr>
          <w:rFonts w:ascii="Times New Roman" w:hAnsi="Times New Roman" w:cs="Times New Roman"/>
          <w:b/>
          <w:sz w:val="24"/>
          <w:szCs w:val="24"/>
        </w:rPr>
        <w:lastRenderedPageBreak/>
        <w:t>Role of HR in Collective Bargaining and Arbitration</w:t>
      </w:r>
    </w:p>
    <w:p w14:paraId="3D01BF13" w14:textId="0859F6B8" w:rsidR="00A10798" w:rsidRDefault="00484E0C" w:rsidP="00484E0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Arbitration is a process whereby disputes in business are brought before a third party for resolution, it is similar to mediation but the two have some key differences in how they are used to resolve conflict.</w:t>
      </w:r>
      <w:r w:rsidR="00371DF9">
        <w:rPr>
          <w:rFonts w:ascii="Times New Roman" w:hAnsi="Times New Roman" w:cs="Times New Roman"/>
          <w:bCs/>
          <w:sz w:val="24"/>
          <w:szCs w:val="24"/>
        </w:rPr>
        <w:t xml:space="preserve"> Arbitration involves the arbitrator looking into the wrongs and legal rights of a dispute and then making a decision which is binding for all parties whether they agree or not. Mediation o</w:t>
      </w:r>
      <w:r w:rsidR="005E7E2F">
        <w:rPr>
          <w:rFonts w:ascii="Times New Roman" w:hAnsi="Times New Roman" w:cs="Times New Roman"/>
          <w:bCs/>
          <w:sz w:val="24"/>
          <w:szCs w:val="24"/>
        </w:rPr>
        <w:t>n</w:t>
      </w:r>
      <w:r w:rsidR="00371DF9">
        <w:rPr>
          <w:rFonts w:ascii="Times New Roman" w:hAnsi="Times New Roman" w:cs="Times New Roman"/>
          <w:bCs/>
          <w:sz w:val="24"/>
          <w:szCs w:val="24"/>
        </w:rPr>
        <w:t xml:space="preserve"> the other hand, allows parties to settle their disputes through discussions and narrowing of differences and the mediator does not decide the dispute. Arbitration may be mandatory and is in most cases effective while in mediation the parties must be willing to meet and a signed agreement by all parties signifies success</w:t>
      </w:r>
      <w:r w:rsidR="00387D99" w:rsidRPr="00387D99">
        <w:rPr>
          <w:rFonts w:ascii="Times New Roman" w:hAnsi="Times New Roman" w:cs="Times New Roman"/>
          <w:color w:val="222222"/>
          <w:sz w:val="24"/>
          <w:szCs w:val="24"/>
          <w:shd w:val="clear" w:color="auto" w:fill="FFFFFF"/>
        </w:rPr>
        <w:t xml:space="preserve"> </w:t>
      </w:r>
      <w:r w:rsidR="00387D99">
        <w:rPr>
          <w:rFonts w:ascii="Times New Roman" w:hAnsi="Times New Roman" w:cs="Times New Roman"/>
          <w:color w:val="222222"/>
          <w:sz w:val="24"/>
          <w:szCs w:val="24"/>
          <w:shd w:val="clear" w:color="auto" w:fill="FFFFFF"/>
        </w:rPr>
        <w:t>(</w:t>
      </w:r>
      <w:r w:rsidR="00387D99" w:rsidRPr="00387D99">
        <w:rPr>
          <w:rFonts w:ascii="Times New Roman" w:hAnsi="Times New Roman" w:cs="Times New Roman"/>
          <w:color w:val="222222"/>
          <w:sz w:val="24"/>
          <w:szCs w:val="24"/>
          <w:shd w:val="clear" w:color="auto" w:fill="FFFFFF"/>
        </w:rPr>
        <w:t>Gifford,</w:t>
      </w:r>
      <w:r w:rsidR="00387D99">
        <w:rPr>
          <w:rFonts w:ascii="Times New Roman" w:hAnsi="Times New Roman" w:cs="Times New Roman"/>
          <w:color w:val="222222"/>
          <w:sz w:val="24"/>
          <w:szCs w:val="24"/>
          <w:shd w:val="clear" w:color="auto" w:fill="FFFFFF"/>
        </w:rPr>
        <w:t xml:space="preserve"> 2019).</w:t>
      </w:r>
    </w:p>
    <w:p w14:paraId="7C4E641E" w14:textId="75255D8E" w:rsidR="001E4D8E" w:rsidRDefault="00371DF9" w:rsidP="001E4D8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Collective bargaining is a </w:t>
      </w:r>
      <w:r w:rsidR="004E1999">
        <w:rPr>
          <w:rFonts w:ascii="Times New Roman" w:hAnsi="Times New Roman" w:cs="Times New Roman"/>
          <w:bCs/>
          <w:sz w:val="24"/>
          <w:szCs w:val="24"/>
        </w:rPr>
        <w:t xml:space="preserve">rule making </w:t>
      </w:r>
      <w:r>
        <w:rPr>
          <w:rFonts w:ascii="Times New Roman" w:hAnsi="Times New Roman" w:cs="Times New Roman"/>
          <w:bCs/>
          <w:sz w:val="24"/>
          <w:szCs w:val="24"/>
        </w:rPr>
        <w:t>group action involving</w:t>
      </w:r>
      <w:r w:rsidR="004E1999">
        <w:rPr>
          <w:rFonts w:ascii="Times New Roman" w:hAnsi="Times New Roman" w:cs="Times New Roman"/>
          <w:bCs/>
          <w:sz w:val="24"/>
          <w:szCs w:val="24"/>
        </w:rPr>
        <w:t xml:space="preserve"> negotiation between the employer and employee representatives on matters that relate to issues such as employment so as to reach an understanding. The understanding is an agreement on account of the terms and conditions under which the service agreed upon is to be carried on. At times a disinterested third party</w:t>
      </w:r>
      <w:r w:rsidR="005E7E2F">
        <w:rPr>
          <w:rFonts w:ascii="Times New Roman" w:hAnsi="Times New Roman" w:cs="Times New Roman"/>
          <w:bCs/>
          <w:sz w:val="24"/>
          <w:szCs w:val="24"/>
        </w:rPr>
        <w:t>;</w:t>
      </w:r>
      <w:r w:rsidR="004E1999">
        <w:rPr>
          <w:rFonts w:ascii="Times New Roman" w:hAnsi="Times New Roman" w:cs="Times New Roman"/>
          <w:bCs/>
          <w:sz w:val="24"/>
          <w:szCs w:val="24"/>
        </w:rPr>
        <w:t xml:space="preserve"> an arbitrator comes into play during collective bargaining to help decide who is right hence end the competition between parties involved. HR professionals are experts in labor relations and employee relations hence ensure that the agreement to be made benefits both the employees and the organization.</w:t>
      </w:r>
      <w:r w:rsidR="001E4D8E">
        <w:rPr>
          <w:rFonts w:ascii="Times New Roman" w:hAnsi="Times New Roman" w:cs="Times New Roman"/>
          <w:bCs/>
          <w:sz w:val="24"/>
          <w:szCs w:val="24"/>
        </w:rPr>
        <w:t xml:space="preserve"> Moreover, the HR manager has to be part of the collective bargain agreement negotiation process so as to help decide on terms and conditions that maintain effective working relationship with unions. HR also ensures fair wages are negotiated and in turn how wages relate and impact benefits. HR also assists employees or an employer and a union to solve grievances without going to court through arbitration</w:t>
      </w:r>
      <w:r w:rsidR="00387D99" w:rsidRPr="00387D99">
        <w:rPr>
          <w:rFonts w:ascii="Times New Roman" w:hAnsi="Times New Roman" w:cs="Times New Roman"/>
          <w:color w:val="000000"/>
          <w:sz w:val="24"/>
          <w:szCs w:val="24"/>
          <w:shd w:val="clear" w:color="auto" w:fill="FFFFFF"/>
        </w:rPr>
        <w:t xml:space="preserve"> </w:t>
      </w:r>
      <w:r w:rsidR="00387D99">
        <w:rPr>
          <w:rFonts w:ascii="Times New Roman" w:hAnsi="Times New Roman" w:cs="Times New Roman"/>
          <w:color w:val="000000"/>
          <w:sz w:val="24"/>
          <w:szCs w:val="24"/>
          <w:shd w:val="clear" w:color="auto" w:fill="FFFFFF"/>
        </w:rPr>
        <w:t>(</w:t>
      </w:r>
      <w:r w:rsidR="00387D99" w:rsidRPr="00387D99">
        <w:rPr>
          <w:rFonts w:ascii="Times New Roman" w:hAnsi="Times New Roman" w:cs="Times New Roman"/>
          <w:color w:val="000000"/>
          <w:sz w:val="24"/>
          <w:szCs w:val="24"/>
          <w:shd w:val="clear" w:color="auto" w:fill="FFFFFF"/>
        </w:rPr>
        <w:t>Human Resources Degrees</w:t>
      </w:r>
      <w:r w:rsidR="00387D99">
        <w:rPr>
          <w:rFonts w:ascii="Times New Roman" w:hAnsi="Times New Roman" w:cs="Times New Roman"/>
          <w:color w:val="000000"/>
          <w:sz w:val="24"/>
          <w:szCs w:val="24"/>
          <w:shd w:val="clear" w:color="auto" w:fill="FFFFFF"/>
        </w:rPr>
        <w:t xml:space="preserve">, </w:t>
      </w:r>
      <w:r w:rsidR="00387D99" w:rsidRPr="00387D99">
        <w:rPr>
          <w:rFonts w:ascii="Times New Roman" w:hAnsi="Times New Roman" w:cs="Times New Roman"/>
          <w:color w:val="000000"/>
          <w:sz w:val="24"/>
          <w:szCs w:val="24"/>
          <w:shd w:val="clear" w:color="auto" w:fill="FFFFFF"/>
        </w:rPr>
        <w:t>2019).</w:t>
      </w:r>
    </w:p>
    <w:p w14:paraId="1716BCB8" w14:textId="62E231B4" w:rsidR="00BF4BD7" w:rsidRDefault="001E4D8E" w:rsidP="00BF4BD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Collective </w:t>
      </w:r>
      <w:r w:rsidR="00BF4BD7">
        <w:rPr>
          <w:rFonts w:ascii="Times New Roman" w:hAnsi="Times New Roman" w:cs="Times New Roman"/>
          <w:bCs/>
          <w:sz w:val="24"/>
          <w:szCs w:val="24"/>
        </w:rPr>
        <w:t>bargaining employs several strategies that aim to obtain victory for either side. The integrative bargaining strategy is often employed when both sides can win and neither loses from the agreement. An example is providing a better training program and this strategy is more cooperative because both sides re trying to make more of something so that both gain. Moreover, the distributive bargaining strategy</w:t>
      </w:r>
      <w:r w:rsidR="00387D99">
        <w:rPr>
          <w:rFonts w:ascii="Times New Roman" w:hAnsi="Times New Roman" w:cs="Times New Roman"/>
          <w:bCs/>
          <w:sz w:val="24"/>
          <w:szCs w:val="24"/>
        </w:rPr>
        <w:t xml:space="preserve"> involves a zero-sum game where as one side wins the other loses. An example is when the employer gains by having bigger salaries for management and more profit for shareholders while employees get lower wages and poor healthcare packages.</w:t>
      </w:r>
    </w:p>
    <w:p w14:paraId="1A99A15B" w14:textId="12CFE72B" w:rsidR="00387D99" w:rsidRDefault="00387D99" w:rsidP="00BF4BD7">
      <w:pPr>
        <w:spacing w:line="480" w:lineRule="auto"/>
        <w:ind w:firstLine="720"/>
        <w:rPr>
          <w:rFonts w:ascii="Times New Roman" w:hAnsi="Times New Roman" w:cs="Times New Roman"/>
          <w:bCs/>
          <w:sz w:val="24"/>
          <w:szCs w:val="24"/>
        </w:rPr>
      </w:pPr>
    </w:p>
    <w:p w14:paraId="4CE41E8F" w14:textId="667527CB" w:rsidR="00387D99" w:rsidRDefault="00387D99" w:rsidP="00BF4BD7">
      <w:pPr>
        <w:spacing w:line="480" w:lineRule="auto"/>
        <w:ind w:firstLine="720"/>
        <w:rPr>
          <w:rFonts w:ascii="Times New Roman" w:hAnsi="Times New Roman" w:cs="Times New Roman"/>
          <w:bCs/>
          <w:sz w:val="24"/>
          <w:szCs w:val="24"/>
        </w:rPr>
      </w:pPr>
    </w:p>
    <w:p w14:paraId="37847A67" w14:textId="70588B38" w:rsidR="00387D99" w:rsidRDefault="00387D99" w:rsidP="00BF4BD7">
      <w:pPr>
        <w:spacing w:line="480" w:lineRule="auto"/>
        <w:ind w:firstLine="720"/>
        <w:rPr>
          <w:rFonts w:ascii="Times New Roman" w:hAnsi="Times New Roman" w:cs="Times New Roman"/>
          <w:bCs/>
          <w:sz w:val="24"/>
          <w:szCs w:val="24"/>
        </w:rPr>
      </w:pPr>
    </w:p>
    <w:p w14:paraId="0FE1E054" w14:textId="6767A917" w:rsidR="00387D99" w:rsidRDefault="00387D99" w:rsidP="00BF4BD7">
      <w:pPr>
        <w:spacing w:line="480" w:lineRule="auto"/>
        <w:ind w:firstLine="720"/>
        <w:rPr>
          <w:rFonts w:ascii="Times New Roman" w:hAnsi="Times New Roman" w:cs="Times New Roman"/>
          <w:bCs/>
          <w:sz w:val="24"/>
          <w:szCs w:val="24"/>
        </w:rPr>
      </w:pPr>
    </w:p>
    <w:p w14:paraId="0ECEC880" w14:textId="2DEE949E" w:rsidR="00387D99" w:rsidRDefault="00387D99" w:rsidP="00BF4BD7">
      <w:pPr>
        <w:spacing w:line="480" w:lineRule="auto"/>
        <w:ind w:firstLine="720"/>
        <w:rPr>
          <w:rFonts w:ascii="Times New Roman" w:hAnsi="Times New Roman" w:cs="Times New Roman"/>
          <w:bCs/>
          <w:sz w:val="24"/>
          <w:szCs w:val="24"/>
        </w:rPr>
      </w:pPr>
    </w:p>
    <w:p w14:paraId="34C83B21" w14:textId="009130A4" w:rsidR="00387D99" w:rsidRDefault="00387D99" w:rsidP="00BF4BD7">
      <w:pPr>
        <w:spacing w:line="480" w:lineRule="auto"/>
        <w:ind w:firstLine="720"/>
        <w:rPr>
          <w:rFonts w:ascii="Times New Roman" w:hAnsi="Times New Roman" w:cs="Times New Roman"/>
          <w:bCs/>
          <w:sz w:val="24"/>
          <w:szCs w:val="24"/>
        </w:rPr>
      </w:pPr>
    </w:p>
    <w:p w14:paraId="5D03BA46" w14:textId="730E0032" w:rsidR="00387D99" w:rsidRDefault="00387D99" w:rsidP="00BF4BD7">
      <w:pPr>
        <w:spacing w:line="480" w:lineRule="auto"/>
        <w:ind w:firstLine="720"/>
        <w:rPr>
          <w:rFonts w:ascii="Times New Roman" w:hAnsi="Times New Roman" w:cs="Times New Roman"/>
          <w:bCs/>
          <w:sz w:val="24"/>
          <w:szCs w:val="24"/>
        </w:rPr>
      </w:pPr>
    </w:p>
    <w:p w14:paraId="7B2A71A0" w14:textId="265603E2" w:rsidR="00387D99" w:rsidRDefault="00387D99" w:rsidP="00BF4BD7">
      <w:pPr>
        <w:spacing w:line="480" w:lineRule="auto"/>
        <w:ind w:firstLine="720"/>
        <w:rPr>
          <w:rFonts w:ascii="Times New Roman" w:hAnsi="Times New Roman" w:cs="Times New Roman"/>
          <w:bCs/>
          <w:sz w:val="24"/>
          <w:szCs w:val="24"/>
        </w:rPr>
      </w:pPr>
    </w:p>
    <w:p w14:paraId="4CDFB936" w14:textId="3DD12ABA" w:rsidR="00387D99" w:rsidRDefault="00387D99" w:rsidP="00BF4BD7">
      <w:pPr>
        <w:spacing w:line="480" w:lineRule="auto"/>
        <w:ind w:firstLine="720"/>
        <w:rPr>
          <w:rFonts w:ascii="Times New Roman" w:hAnsi="Times New Roman" w:cs="Times New Roman"/>
          <w:bCs/>
          <w:sz w:val="24"/>
          <w:szCs w:val="24"/>
        </w:rPr>
      </w:pPr>
    </w:p>
    <w:p w14:paraId="1C6100CF" w14:textId="5068B381" w:rsidR="00387D99" w:rsidRDefault="00387D99" w:rsidP="00BF4BD7">
      <w:pPr>
        <w:spacing w:line="480" w:lineRule="auto"/>
        <w:ind w:firstLine="720"/>
        <w:rPr>
          <w:rFonts w:ascii="Times New Roman" w:hAnsi="Times New Roman" w:cs="Times New Roman"/>
          <w:bCs/>
          <w:sz w:val="24"/>
          <w:szCs w:val="24"/>
        </w:rPr>
      </w:pPr>
    </w:p>
    <w:p w14:paraId="5BBB3F71" w14:textId="397DBB40" w:rsidR="00387D99" w:rsidRDefault="00387D99" w:rsidP="00BF4BD7">
      <w:pPr>
        <w:spacing w:line="480" w:lineRule="auto"/>
        <w:ind w:firstLine="720"/>
        <w:rPr>
          <w:rFonts w:ascii="Times New Roman" w:hAnsi="Times New Roman" w:cs="Times New Roman"/>
          <w:bCs/>
          <w:sz w:val="24"/>
          <w:szCs w:val="24"/>
        </w:rPr>
      </w:pPr>
    </w:p>
    <w:p w14:paraId="278560FD" w14:textId="42E6A27A" w:rsidR="00387D99" w:rsidRDefault="00387D99" w:rsidP="00BF4BD7">
      <w:pPr>
        <w:spacing w:line="480" w:lineRule="auto"/>
        <w:ind w:firstLine="720"/>
        <w:rPr>
          <w:rFonts w:ascii="Times New Roman" w:hAnsi="Times New Roman" w:cs="Times New Roman"/>
          <w:bCs/>
          <w:sz w:val="24"/>
          <w:szCs w:val="24"/>
        </w:rPr>
      </w:pPr>
    </w:p>
    <w:p w14:paraId="275C4069" w14:textId="191FC773" w:rsidR="00387D99" w:rsidRDefault="00387D99" w:rsidP="00BF4BD7">
      <w:pPr>
        <w:spacing w:line="480" w:lineRule="auto"/>
        <w:ind w:firstLine="720"/>
        <w:rPr>
          <w:rFonts w:ascii="Times New Roman" w:hAnsi="Times New Roman" w:cs="Times New Roman"/>
          <w:bCs/>
          <w:sz w:val="24"/>
          <w:szCs w:val="24"/>
        </w:rPr>
      </w:pPr>
    </w:p>
    <w:p w14:paraId="73334F4E" w14:textId="77777777" w:rsidR="00387D99" w:rsidRDefault="00387D99" w:rsidP="00BF4BD7">
      <w:pPr>
        <w:spacing w:line="480" w:lineRule="auto"/>
        <w:ind w:firstLine="720"/>
        <w:rPr>
          <w:rFonts w:ascii="Times New Roman" w:hAnsi="Times New Roman" w:cs="Times New Roman"/>
          <w:bCs/>
          <w:sz w:val="24"/>
          <w:szCs w:val="24"/>
        </w:rPr>
      </w:pPr>
    </w:p>
    <w:p w14:paraId="2B224698" w14:textId="12765CF3" w:rsidR="00387D99" w:rsidRDefault="00387D99" w:rsidP="00387D99">
      <w:pPr>
        <w:spacing w:line="480" w:lineRule="auto"/>
        <w:ind w:firstLine="720"/>
        <w:jc w:val="center"/>
        <w:rPr>
          <w:rFonts w:ascii="Times New Roman" w:hAnsi="Times New Roman" w:cs="Times New Roman"/>
          <w:b/>
          <w:sz w:val="24"/>
          <w:szCs w:val="24"/>
        </w:rPr>
      </w:pPr>
      <w:r w:rsidRPr="00387D99">
        <w:rPr>
          <w:rFonts w:ascii="Times New Roman" w:hAnsi="Times New Roman" w:cs="Times New Roman"/>
          <w:b/>
          <w:sz w:val="24"/>
          <w:szCs w:val="24"/>
        </w:rPr>
        <w:t>References</w:t>
      </w:r>
    </w:p>
    <w:p w14:paraId="788CC0AA" w14:textId="77777777" w:rsidR="00387D99" w:rsidRPr="00387D99" w:rsidRDefault="00387D99" w:rsidP="00387D99">
      <w:pPr>
        <w:spacing w:after="0" w:line="480" w:lineRule="auto"/>
        <w:ind w:left="720" w:hanging="720"/>
        <w:rPr>
          <w:rFonts w:ascii="Times New Roman" w:hAnsi="Times New Roman" w:cs="Times New Roman"/>
          <w:color w:val="222222"/>
          <w:sz w:val="24"/>
          <w:szCs w:val="24"/>
          <w:shd w:val="clear" w:color="auto" w:fill="FFFFFF"/>
        </w:rPr>
      </w:pPr>
      <w:r w:rsidRPr="00387D99">
        <w:rPr>
          <w:rFonts w:ascii="Times New Roman" w:hAnsi="Times New Roman" w:cs="Times New Roman"/>
          <w:color w:val="222222"/>
          <w:sz w:val="24"/>
          <w:szCs w:val="24"/>
          <w:shd w:val="clear" w:color="auto" w:fill="FFFFFF"/>
        </w:rPr>
        <w:t>Gifford, A. (2019). Business and Public Policy Considerations regarding Mandatory Arbitration in the Workplace. </w:t>
      </w:r>
      <w:r w:rsidRPr="00387D99">
        <w:rPr>
          <w:rFonts w:ascii="Times New Roman" w:hAnsi="Times New Roman" w:cs="Times New Roman"/>
          <w:i/>
          <w:iCs/>
          <w:color w:val="222222"/>
          <w:sz w:val="24"/>
          <w:szCs w:val="24"/>
          <w:shd w:val="clear" w:color="auto" w:fill="FFFFFF"/>
        </w:rPr>
        <w:t>Mitchell Hamline LJ Pub. Pol'y &amp; Prac.</w:t>
      </w:r>
      <w:r w:rsidRPr="00387D99">
        <w:rPr>
          <w:rFonts w:ascii="Times New Roman" w:hAnsi="Times New Roman" w:cs="Times New Roman"/>
          <w:color w:val="222222"/>
          <w:sz w:val="24"/>
          <w:szCs w:val="24"/>
          <w:shd w:val="clear" w:color="auto" w:fill="FFFFFF"/>
        </w:rPr>
        <w:t>, </w:t>
      </w:r>
      <w:r w:rsidRPr="00387D99">
        <w:rPr>
          <w:rFonts w:ascii="Times New Roman" w:hAnsi="Times New Roman" w:cs="Times New Roman"/>
          <w:i/>
          <w:iCs/>
          <w:color w:val="222222"/>
          <w:sz w:val="24"/>
          <w:szCs w:val="24"/>
          <w:shd w:val="clear" w:color="auto" w:fill="FFFFFF"/>
        </w:rPr>
        <w:t>41</w:t>
      </w:r>
      <w:r w:rsidRPr="00387D99">
        <w:rPr>
          <w:rFonts w:ascii="Times New Roman" w:hAnsi="Times New Roman" w:cs="Times New Roman"/>
          <w:color w:val="222222"/>
          <w:sz w:val="24"/>
          <w:szCs w:val="24"/>
          <w:shd w:val="clear" w:color="auto" w:fill="FFFFFF"/>
        </w:rPr>
        <w:t>, 77.</w:t>
      </w:r>
    </w:p>
    <w:p w14:paraId="4AC83DB5" w14:textId="77777777" w:rsidR="00387D99" w:rsidRPr="00387D99" w:rsidRDefault="00387D99" w:rsidP="00387D99">
      <w:pPr>
        <w:spacing w:after="0" w:line="480" w:lineRule="auto"/>
        <w:ind w:left="720" w:hanging="720"/>
        <w:rPr>
          <w:rFonts w:ascii="Times New Roman" w:hAnsi="Times New Roman" w:cs="Times New Roman"/>
          <w:color w:val="000000"/>
          <w:sz w:val="24"/>
          <w:szCs w:val="24"/>
          <w:shd w:val="clear" w:color="auto" w:fill="FFFFFF"/>
        </w:rPr>
      </w:pPr>
      <w:r w:rsidRPr="00387D99">
        <w:rPr>
          <w:rFonts w:ascii="Times New Roman" w:hAnsi="Times New Roman" w:cs="Times New Roman"/>
          <w:i/>
          <w:iCs/>
          <w:color w:val="000000"/>
          <w:sz w:val="24"/>
          <w:szCs w:val="24"/>
          <w:shd w:val="clear" w:color="auto" w:fill="FFFFFF"/>
        </w:rPr>
        <w:t>What Role Does the HR Manager Play in the Collective Bargaining Process? - Human Resources Degrees</w:t>
      </w:r>
      <w:r w:rsidRPr="00387D99">
        <w:rPr>
          <w:rFonts w:ascii="Times New Roman" w:hAnsi="Times New Roman" w:cs="Times New Roman"/>
          <w:color w:val="000000"/>
          <w:sz w:val="24"/>
          <w:szCs w:val="24"/>
          <w:shd w:val="clear" w:color="auto" w:fill="FFFFFF"/>
        </w:rPr>
        <w:t xml:space="preserve">. Human Resources Degrees. (2019). Retrieved 18 August 2020, from </w:t>
      </w:r>
      <w:hyperlink r:id="rId7" w:history="1">
        <w:r w:rsidRPr="00387D99">
          <w:rPr>
            <w:rStyle w:val="Hyperlink"/>
            <w:rFonts w:ascii="Times New Roman" w:hAnsi="Times New Roman" w:cs="Times New Roman"/>
            <w:sz w:val="24"/>
            <w:szCs w:val="24"/>
            <w:shd w:val="clear" w:color="auto" w:fill="FFFFFF"/>
          </w:rPr>
          <w:t>https://www.humanresourcesmba.net/faq/what-role-does-the-hr-manager-play-in-the-collective-bargaining-process/</w:t>
        </w:r>
      </w:hyperlink>
      <w:r w:rsidRPr="00387D99">
        <w:rPr>
          <w:rFonts w:ascii="Times New Roman" w:hAnsi="Times New Roman" w:cs="Times New Roman"/>
          <w:color w:val="000000"/>
          <w:sz w:val="24"/>
          <w:szCs w:val="24"/>
          <w:shd w:val="clear" w:color="auto" w:fill="FFFFFF"/>
        </w:rPr>
        <w:t>.</w:t>
      </w:r>
    </w:p>
    <w:p w14:paraId="133F04D7" w14:textId="77777777" w:rsidR="00387D99" w:rsidRPr="00387D99" w:rsidRDefault="00387D99" w:rsidP="00387D99">
      <w:pPr>
        <w:spacing w:line="480" w:lineRule="auto"/>
        <w:rPr>
          <w:rFonts w:ascii="Times New Roman" w:hAnsi="Times New Roman" w:cs="Times New Roman"/>
          <w:b/>
          <w:sz w:val="24"/>
          <w:szCs w:val="24"/>
        </w:rPr>
      </w:pPr>
    </w:p>
    <w:p w14:paraId="0D5A65FA" w14:textId="77777777" w:rsidR="00A10798" w:rsidRPr="00A10798" w:rsidRDefault="00A10798" w:rsidP="00A10798">
      <w:pPr>
        <w:spacing w:line="480" w:lineRule="auto"/>
        <w:rPr>
          <w:rFonts w:ascii="Times New Roman" w:hAnsi="Times New Roman" w:cs="Times New Roman"/>
          <w:sz w:val="24"/>
          <w:szCs w:val="24"/>
        </w:rPr>
      </w:pPr>
    </w:p>
    <w:sectPr w:rsidR="00A10798" w:rsidRPr="00A107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2CA8E" w14:textId="77777777" w:rsidR="002319B8" w:rsidRDefault="002319B8" w:rsidP="00A10798">
      <w:pPr>
        <w:spacing w:after="0" w:line="240" w:lineRule="auto"/>
      </w:pPr>
      <w:r>
        <w:separator/>
      </w:r>
    </w:p>
  </w:endnote>
  <w:endnote w:type="continuationSeparator" w:id="0">
    <w:p w14:paraId="27C11E7D" w14:textId="77777777" w:rsidR="002319B8" w:rsidRDefault="002319B8" w:rsidP="00A10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16E2E" w14:textId="77777777" w:rsidR="002319B8" w:rsidRDefault="002319B8" w:rsidP="00A10798">
      <w:pPr>
        <w:spacing w:after="0" w:line="240" w:lineRule="auto"/>
      </w:pPr>
      <w:r>
        <w:separator/>
      </w:r>
    </w:p>
  </w:footnote>
  <w:footnote w:type="continuationSeparator" w:id="0">
    <w:p w14:paraId="645388BE" w14:textId="77777777" w:rsidR="002319B8" w:rsidRDefault="002319B8" w:rsidP="00A10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390245"/>
      <w:docPartObj>
        <w:docPartGallery w:val="Page Numbers (Top of Page)"/>
        <w:docPartUnique/>
      </w:docPartObj>
    </w:sdtPr>
    <w:sdtEndPr>
      <w:rPr>
        <w:noProof/>
      </w:rPr>
    </w:sdtEndPr>
    <w:sdtContent>
      <w:p w14:paraId="1FB6CA0D" w14:textId="55657094" w:rsidR="00A10798" w:rsidRDefault="00A10798" w:rsidP="00A10798">
        <w:pPr>
          <w:pStyle w:val="Header"/>
          <w:spacing w:line="480" w:lineRule="auto"/>
          <w:jc w:val="right"/>
        </w:pPr>
        <w:r>
          <w:fldChar w:fldCharType="begin"/>
        </w:r>
        <w:r>
          <w:instrText xml:space="preserve"> PAGE   \* MERGEFORMAT </w:instrText>
        </w:r>
        <w:r>
          <w:fldChar w:fldCharType="separate"/>
        </w:r>
        <w:r w:rsidR="002319B8">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798"/>
    <w:rsid w:val="001E4D8E"/>
    <w:rsid w:val="002319B8"/>
    <w:rsid w:val="00371DF9"/>
    <w:rsid w:val="00387D99"/>
    <w:rsid w:val="00484E0C"/>
    <w:rsid w:val="004E1999"/>
    <w:rsid w:val="005E7E2F"/>
    <w:rsid w:val="00A10798"/>
    <w:rsid w:val="00BF4BD7"/>
    <w:rsid w:val="00C01704"/>
    <w:rsid w:val="00E1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7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798"/>
  </w:style>
  <w:style w:type="paragraph" w:styleId="Footer">
    <w:name w:val="footer"/>
    <w:basedOn w:val="Normal"/>
    <w:link w:val="FooterChar"/>
    <w:uiPriority w:val="99"/>
    <w:unhideWhenUsed/>
    <w:rsid w:val="00A10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798"/>
  </w:style>
  <w:style w:type="character" w:styleId="Hyperlink">
    <w:name w:val="Hyperlink"/>
    <w:basedOn w:val="DefaultParagraphFont"/>
    <w:uiPriority w:val="99"/>
    <w:unhideWhenUsed/>
    <w:rsid w:val="00387D99"/>
    <w:rPr>
      <w:color w:val="0563C1" w:themeColor="hyperlink"/>
      <w:u w:val="single"/>
    </w:rPr>
  </w:style>
  <w:style w:type="character" w:customStyle="1" w:styleId="UnresolvedMention">
    <w:name w:val="Unresolved Mention"/>
    <w:basedOn w:val="DefaultParagraphFont"/>
    <w:uiPriority w:val="99"/>
    <w:semiHidden/>
    <w:unhideWhenUsed/>
    <w:rsid w:val="00387D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7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798"/>
  </w:style>
  <w:style w:type="paragraph" w:styleId="Footer">
    <w:name w:val="footer"/>
    <w:basedOn w:val="Normal"/>
    <w:link w:val="FooterChar"/>
    <w:uiPriority w:val="99"/>
    <w:unhideWhenUsed/>
    <w:rsid w:val="00A10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798"/>
  </w:style>
  <w:style w:type="character" w:styleId="Hyperlink">
    <w:name w:val="Hyperlink"/>
    <w:basedOn w:val="DefaultParagraphFont"/>
    <w:uiPriority w:val="99"/>
    <w:unhideWhenUsed/>
    <w:rsid w:val="00387D99"/>
    <w:rPr>
      <w:color w:val="0563C1" w:themeColor="hyperlink"/>
      <w:u w:val="single"/>
    </w:rPr>
  </w:style>
  <w:style w:type="character" w:customStyle="1" w:styleId="UnresolvedMention">
    <w:name w:val="Unresolved Mention"/>
    <w:basedOn w:val="DefaultParagraphFont"/>
    <w:uiPriority w:val="99"/>
    <w:semiHidden/>
    <w:unhideWhenUsed/>
    <w:rsid w:val="0038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30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umanresourcesmba.net/faq/what-role-does-the-hr-manager-play-in-the-collective-bargaining-proc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2020-08-18T13:47:00Z</dcterms:created>
  <dcterms:modified xsi:type="dcterms:W3CDTF">2020-08-18T13:47:00Z</dcterms:modified>
</cp:coreProperties>
</file>