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BF" w:rsidRPr="008C6291" w:rsidRDefault="0044253E" w:rsidP="008C6291">
      <w:pPr>
        <w:spacing w:line="48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8C629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Explain why: </w:t>
      </w:r>
      <w:r w:rsidR="002650AC" w:rsidRPr="008C629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When visions become too grand and abstract, they can cease to have much impact.</w:t>
      </w:r>
      <w:r w:rsidR="00F56E1E" w:rsidRPr="008C629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</w:p>
    <w:p w:rsidR="00664F46" w:rsidRPr="008C6291" w:rsidRDefault="006D2EDE" w:rsidP="008C6291">
      <w:pPr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  <w:r w:rsidR="001B49FD" w:rsidRPr="001B49F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Despite the effectiveness and the compelling aspect of a good organization's vision, too much figurative and impressive vision emerge with individual credibility that may possibly not prevail over a vision with the omission of a substantive plea since it is realistic. Upon a vision's appeal, the visionary might present some degree of individual integrity while in cases where visions appear more questionable and unbelievable then it does not emerge a compelling vision. The exceedingly abstract visions tend to be less effective as flexibility is a requisite in dealings with dramatically altered situations. Regular change of visions inevitably generates consternation and confusion hence unbelievable leadership in their direction.</w:t>
      </w:r>
      <w:bookmarkStart w:id="0" w:name="_GoBack"/>
      <w:bookmarkEnd w:id="0"/>
    </w:p>
    <w:sectPr w:rsidR="00664F46" w:rsidRPr="008C6291" w:rsidSect="00411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0AC"/>
    <w:rsid w:val="000A2926"/>
    <w:rsid w:val="000D2BA1"/>
    <w:rsid w:val="000D2E56"/>
    <w:rsid w:val="0013197E"/>
    <w:rsid w:val="001B49FD"/>
    <w:rsid w:val="001E4317"/>
    <w:rsid w:val="002650AC"/>
    <w:rsid w:val="00325329"/>
    <w:rsid w:val="004116BF"/>
    <w:rsid w:val="0044253E"/>
    <w:rsid w:val="00524C93"/>
    <w:rsid w:val="00545F16"/>
    <w:rsid w:val="00664F46"/>
    <w:rsid w:val="006A36DF"/>
    <w:rsid w:val="006D2EDE"/>
    <w:rsid w:val="00706FD8"/>
    <w:rsid w:val="008C6291"/>
    <w:rsid w:val="00AF0435"/>
    <w:rsid w:val="00F56E1E"/>
    <w:rsid w:val="00FB638B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25AE0A-A671-4522-A7B9-9AE7467C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ChrisMoh</dc:creator>
  <cp:lastModifiedBy>user</cp:lastModifiedBy>
  <cp:revision>2</cp:revision>
  <dcterms:created xsi:type="dcterms:W3CDTF">2018-09-29T20:46:00Z</dcterms:created>
  <dcterms:modified xsi:type="dcterms:W3CDTF">2018-09-29T20:46:00Z</dcterms:modified>
</cp:coreProperties>
</file>