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F1A" w:rsidRDefault="00834918" w:rsidP="00834918">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Annotated Bibliography</w:t>
      </w:r>
    </w:p>
    <w:p w:rsidR="0039786F" w:rsidRDefault="005C2570" w:rsidP="005C2570">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essential to evaluate academic publications before using them as resources in any writing. Evaluating the paper helps the student to only use credible papers as sources in the work hence increasing its reliability. Some of the criteria that has to be followed before picking a publication as source of information include the date of publication, the credibility of the publisher (journal or printing press), academic qualification and experience of the authors and </w:t>
      </w:r>
      <w:r w:rsidR="001929C4">
        <w:rPr>
          <w:rFonts w:ascii="Times New Roman" w:hAnsi="Times New Roman" w:cs="Times New Roman"/>
          <w:sz w:val="24"/>
          <w:szCs w:val="24"/>
        </w:rPr>
        <w:t xml:space="preserve">the methodology used among other parameters. Additionally, peer-reviewed papers often ranks higher on dependability since they pass through several professional </w:t>
      </w:r>
      <w:r w:rsidR="009858E9">
        <w:rPr>
          <w:rFonts w:ascii="Times New Roman" w:hAnsi="Times New Roman" w:cs="Times New Roman"/>
          <w:sz w:val="24"/>
          <w:szCs w:val="24"/>
        </w:rPr>
        <w:t>before</w:t>
      </w:r>
      <w:r w:rsidR="001929C4">
        <w:rPr>
          <w:rFonts w:ascii="Times New Roman" w:hAnsi="Times New Roman" w:cs="Times New Roman"/>
          <w:sz w:val="24"/>
          <w:szCs w:val="24"/>
        </w:rPr>
        <w:t xml:space="preserve"> publication. </w:t>
      </w:r>
      <w:r w:rsidR="009858E9">
        <w:rPr>
          <w:rFonts w:ascii="Times New Roman" w:hAnsi="Times New Roman" w:cs="Times New Roman"/>
          <w:sz w:val="24"/>
          <w:szCs w:val="24"/>
        </w:rPr>
        <w:t xml:space="preserve">The professionals looks at all aspects of the paper including </w:t>
      </w:r>
      <w:r w:rsidR="0039786F">
        <w:rPr>
          <w:rFonts w:ascii="Times New Roman" w:hAnsi="Times New Roman" w:cs="Times New Roman"/>
          <w:sz w:val="24"/>
          <w:szCs w:val="24"/>
        </w:rPr>
        <w:t>research methodology, grammar and presentation of the findings. This paper evaluates four academic works published by different journals and determine their suitability as information source.</w:t>
      </w:r>
    </w:p>
    <w:p w:rsidR="00834918" w:rsidRDefault="009858E9" w:rsidP="005C25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BC21D1" w:rsidRPr="00BC21D1">
        <w:rPr>
          <w:rFonts w:ascii="Times New Roman" w:hAnsi="Times New Roman" w:cs="Times New Roman"/>
          <w:sz w:val="24"/>
          <w:szCs w:val="24"/>
        </w:rPr>
        <w:t>Bratina</w:t>
      </w:r>
      <w:proofErr w:type="spellEnd"/>
      <w:r w:rsidR="00BC21D1" w:rsidRPr="00BC21D1">
        <w:rPr>
          <w:rFonts w:ascii="Times New Roman" w:hAnsi="Times New Roman" w:cs="Times New Roman"/>
          <w:sz w:val="24"/>
          <w:szCs w:val="24"/>
        </w:rPr>
        <w:t xml:space="preserve">, M. P., Cox, A. K., &amp; </w:t>
      </w:r>
      <w:proofErr w:type="spellStart"/>
      <w:r w:rsidR="00BC21D1" w:rsidRPr="00BC21D1">
        <w:rPr>
          <w:rFonts w:ascii="Times New Roman" w:hAnsi="Times New Roman" w:cs="Times New Roman"/>
          <w:sz w:val="24"/>
          <w:szCs w:val="24"/>
        </w:rPr>
        <w:t>Fetzer</w:t>
      </w:r>
      <w:proofErr w:type="spellEnd"/>
      <w:r w:rsidR="00BC21D1" w:rsidRPr="00BC21D1">
        <w:rPr>
          <w:rFonts w:ascii="Times New Roman" w:hAnsi="Times New Roman" w:cs="Times New Roman"/>
          <w:sz w:val="24"/>
          <w:szCs w:val="24"/>
        </w:rPr>
        <w:t xml:space="preserve">, M. D. (2016). Racism and white death penalty support. </w:t>
      </w:r>
      <w:r w:rsidR="00BC21D1" w:rsidRPr="00BC21D1">
        <w:rPr>
          <w:rFonts w:ascii="Times New Roman" w:hAnsi="Times New Roman" w:cs="Times New Roman"/>
          <w:i/>
          <w:sz w:val="24"/>
          <w:szCs w:val="24"/>
        </w:rPr>
        <w:t>International Journal of Police Science &amp; Management</w:t>
      </w:r>
      <w:r w:rsidR="00BC21D1" w:rsidRPr="00BC21D1">
        <w:rPr>
          <w:rFonts w:ascii="Times New Roman" w:hAnsi="Times New Roman" w:cs="Times New Roman"/>
          <w:sz w:val="24"/>
          <w:szCs w:val="24"/>
        </w:rPr>
        <w:t>, 18(2), 140–154</w:t>
      </w:r>
      <w:r w:rsidR="00BC21D1">
        <w:rPr>
          <w:rFonts w:ascii="Times New Roman" w:hAnsi="Times New Roman" w:cs="Times New Roman"/>
          <w:sz w:val="24"/>
          <w:szCs w:val="24"/>
        </w:rPr>
        <w:t>.</w:t>
      </w:r>
    </w:p>
    <w:p w:rsidR="00BC21D1" w:rsidRDefault="00BC21D1" w:rsidP="005C2570">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by </w:t>
      </w:r>
      <w:proofErr w:type="spellStart"/>
      <w:r>
        <w:rPr>
          <w:rFonts w:ascii="Times New Roman" w:hAnsi="Times New Roman" w:cs="Times New Roman"/>
          <w:sz w:val="24"/>
          <w:szCs w:val="24"/>
        </w:rPr>
        <w:t>Bratina</w:t>
      </w:r>
      <w:proofErr w:type="spellEnd"/>
      <w:r>
        <w:rPr>
          <w:rFonts w:ascii="Times New Roman" w:hAnsi="Times New Roman" w:cs="Times New Roman"/>
          <w:sz w:val="24"/>
          <w:szCs w:val="24"/>
        </w:rPr>
        <w:t xml:space="preserve">, Cox and </w:t>
      </w:r>
      <w:proofErr w:type="spellStart"/>
      <w:r>
        <w:rPr>
          <w:rFonts w:ascii="Times New Roman" w:hAnsi="Times New Roman" w:cs="Times New Roman"/>
          <w:sz w:val="24"/>
          <w:szCs w:val="24"/>
        </w:rPr>
        <w:t>Fetzer</w:t>
      </w:r>
      <w:proofErr w:type="spellEnd"/>
      <w:r>
        <w:rPr>
          <w:rFonts w:ascii="Times New Roman" w:hAnsi="Times New Roman" w:cs="Times New Roman"/>
          <w:sz w:val="24"/>
          <w:szCs w:val="24"/>
        </w:rPr>
        <w:t xml:space="preserve"> looks into the link between supporting death penalty and racial prejudice. It is published in the International Journal of Police and Management, one of the reputable journals in police science. Additionally, it is only two years since its publication make its findings still relevant. </w:t>
      </w:r>
      <w:r w:rsidR="004E6904">
        <w:rPr>
          <w:rFonts w:ascii="Times New Roman" w:hAnsi="Times New Roman" w:cs="Times New Roman"/>
          <w:sz w:val="24"/>
          <w:szCs w:val="24"/>
        </w:rPr>
        <w:t>The three authors also have both academic qualifications and experience to conduct</w:t>
      </w:r>
      <w:r w:rsidR="004657BF">
        <w:rPr>
          <w:rFonts w:ascii="Times New Roman" w:hAnsi="Times New Roman" w:cs="Times New Roman"/>
          <w:sz w:val="24"/>
          <w:szCs w:val="24"/>
        </w:rPr>
        <w:t xml:space="preserve"> a credible study hence making their results dependable. Further, they do not </w:t>
      </w:r>
      <w:r w:rsidR="00F37DC2">
        <w:rPr>
          <w:rFonts w:ascii="Times New Roman" w:hAnsi="Times New Roman" w:cs="Times New Roman"/>
          <w:sz w:val="24"/>
          <w:szCs w:val="24"/>
        </w:rPr>
        <w:t xml:space="preserve">declare any conflict of interest on this subject that was likely to alter the </w:t>
      </w:r>
      <w:r w:rsidR="008E1084">
        <w:rPr>
          <w:rFonts w:ascii="Times New Roman" w:hAnsi="Times New Roman" w:cs="Times New Roman"/>
          <w:sz w:val="24"/>
          <w:szCs w:val="24"/>
        </w:rPr>
        <w:t>study outcome</w:t>
      </w:r>
      <w:r w:rsidR="00F37DC2">
        <w:rPr>
          <w:rFonts w:ascii="Times New Roman" w:hAnsi="Times New Roman" w:cs="Times New Roman"/>
          <w:sz w:val="24"/>
          <w:szCs w:val="24"/>
        </w:rPr>
        <w:t xml:space="preserve">. </w:t>
      </w:r>
      <w:r w:rsidR="008E1084">
        <w:rPr>
          <w:rFonts w:ascii="Times New Roman" w:hAnsi="Times New Roman" w:cs="Times New Roman"/>
          <w:sz w:val="24"/>
          <w:szCs w:val="24"/>
        </w:rPr>
        <w:t>The overall presentation of the paper is excellent reflecting high quality of the whole process. Particularly, the methodology used by the three authors is simple and precise leaving very little room for error. Therefore, this paper qualifies as credible source of information usable in academic writing.</w:t>
      </w:r>
    </w:p>
    <w:p w:rsidR="008E1084" w:rsidRDefault="007A3DBA" w:rsidP="005C2570">
      <w:pPr>
        <w:spacing w:line="480" w:lineRule="auto"/>
        <w:rPr>
          <w:rFonts w:ascii="Times New Roman" w:hAnsi="Times New Roman" w:cs="Times New Roman"/>
          <w:sz w:val="24"/>
          <w:szCs w:val="24"/>
        </w:rPr>
      </w:pPr>
      <w:r w:rsidRPr="007A3DBA">
        <w:rPr>
          <w:rFonts w:ascii="Times New Roman" w:hAnsi="Times New Roman" w:cs="Times New Roman"/>
          <w:sz w:val="24"/>
          <w:szCs w:val="24"/>
        </w:rPr>
        <w:lastRenderedPageBreak/>
        <w:t>Canes-</w:t>
      </w:r>
      <w:proofErr w:type="spellStart"/>
      <w:r w:rsidRPr="007A3DBA">
        <w:rPr>
          <w:rFonts w:ascii="Times New Roman" w:hAnsi="Times New Roman" w:cs="Times New Roman"/>
          <w:sz w:val="24"/>
          <w:szCs w:val="24"/>
        </w:rPr>
        <w:t>Wrone</w:t>
      </w:r>
      <w:proofErr w:type="spellEnd"/>
      <w:r w:rsidRPr="007A3DBA">
        <w:rPr>
          <w:rFonts w:ascii="Times New Roman" w:hAnsi="Times New Roman" w:cs="Times New Roman"/>
          <w:sz w:val="24"/>
          <w:szCs w:val="24"/>
        </w:rPr>
        <w:t>, B., Clark, T. S., &amp; Kelly, J. P. (2014). Judicial selection and death penalty Decisions</w:t>
      </w:r>
      <w:r w:rsidRPr="00681F0F">
        <w:rPr>
          <w:rFonts w:ascii="Times New Roman" w:hAnsi="Times New Roman" w:cs="Times New Roman"/>
          <w:i/>
          <w:sz w:val="24"/>
          <w:szCs w:val="24"/>
        </w:rPr>
        <w:t>. American Political Science Review, 108(1),</w:t>
      </w:r>
      <w:r w:rsidRPr="007A3DBA">
        <w:rPr>
          <w:rFonts w:ascii="Times New Roman" w:hAnsi="Times New Roman" w:cs="Times New Roman"/>
          <w:sz w:val="24"/>
          <w:szCs w:val="24"/>
        </w:rPr>
        <w:t xml:space="preserve"> 23–39.</w:t>
      </w:r>
    </w:p>
    <w:p w:rsidR="00702C8C" w:rsidRDefault="002C0FD3" w:rsidP="005C2570">
      <w:pPr>
        <w:spacing w:line="480" w:lineRule="auto"/>
        <w:rPr>
          <w:rFonts w:ascii="Times New Roman" w:hAnsi="Times New Roman" w:cs="Times New Roman"/>
          <w:sz w:val="24"/>
          <w:szCs w:val="24"/>
        </w:rPr>
      </w:pPr>
      <w:r>
        <w:rPr>
          <w:rFonts w:ascii="Times New Roman" w:hAnsi="Times New Roman" w:cs="Times New Roman"/>
          <w:sz w:val="24"/>
          <w:szCs w:val="24"/>
        </w:rPr>
        <w:t>In this article, the t</w:t>
      </w:r>
      <w:r w:rsidR="00574A9F">
        <w:rPr>
          <w:rFonts w:ascii="Times New Roman" w:hAnsi="Times New Roman" w:cs="Times New Roman"/>
          <w:sz w:val="24"/>
          <w:szCs w:val="24"/>
        </w:rPr>
        <w:t xml:space="preserve">hree </w:t>
      </w:r>
      <w:r>
        <w:rPr>
          <w:rFonts w:ascii="Times New Roman" w:hAnsi="Times New Roman" w:cs="Times New Roman"/>
          <w:sz w:val="24"/>
          <w:szCs w:val="24"/>
        </w:rPr>
        <w:t>authors try to establish the influence of death penalty on selection of the US Supreme Court judges. The selection of Supreme Court Judges in the country is one of the most contested processes in the co</w:t>
      </w:r>
      <w:r w:rsidR="009F67D3">
        <w:rPr>
          <w:rFonts w:ascii="Times New Roman" w:hAnsi="Times New Roman" w:cs="Times New Roman"/>
          <w:sz w:val="24"/>
          <w:szCs w:val="24"/>
        </w:rPr>
        <w:t xml:space="preserve">untry considering it is the highest in the land and its rulings are binding to the junior courts. </w:t>
      </w:r>
      <w:r w:rsidR="00E8376A">
        <w:rPr>
          <w:rFonts w:ascii="Times New Roman" w:hAnsi="Times New Roman" w:cs="Times New Roman"/>
          <w:sz w:val="24"/>
          <w:szCs w:val="24"/>
        </w:rPr>
        <w:t xml:space="preserve">Articles are often peer-reviewed before being published by </w:t>
      </w:r>
      <w:r w:rsidR="00E8376A" w:rsidRPr="00CD2D85">
        <w:rPr>
          <w:rFonts w:ascii="Times New Roman" w:hAnsi="Times New Roman" w:cs="Times New Roman"/>
          <w:i/>
          <w:sz w:val="24"/>
          <w:szCs w:val="24"/>
        </w:rPr>
        <w:t>American Political Review</w:t>
      </w:r>
      <w:r w:rsidR="00E8376A">
        <w:rPr>
          <w:rFonts w:ascii="Times New Roman" w:hAnsi="Times New Roman" w:cs="Times New Roman"/>
          <w:sz w:val="24"/>
          <w:szCs w:val="24"/>
        </w:rPr>
        <w:t xml:space="preserve">. The review process is vigorous and only the best works </w:t>
      </w:r>
      <w:r w:rsidR="00574A9F">
        <w:rPr>
          <w:rFonts w:ascii="Times New Roman" w:hAnsi="Times New Roman" w:cs="Times New Roman"/>
          <w:sz w:val="24"/>
          <w:szCs w:val="24"/>
        </w:rPr>
        <w:t>get published hence making this paper reliable. Canes-</w:t>
      </w:r>
      <w:proofErr w:type="spellStart"/>
      <w:r w:rsidR="00574A9F">
        <w:rPr>
          <w:rFonts w:ascii="Times New Roman" w:hAnsi="Times New Roman" w:cs="Times New Roman"/>
          <w:sz w:val="24"/>
          <w:szCs w:val="24"/>
        </w:rPr>
        <w:t>Wrone</w:t>
      </w:r>
      <w:proofErr w:type="spellEnd"/>
      <w:r w:rsidR="00574A9F">
        <w:rPr>
          <w:rFonts w:ascii="Times New Roman" w:hAnsi="Times New Roman" w:cs="Times New Roman"/>
          <w:sz w:val="24"/>
          <w:szCs w:val="24"/>
        </w:rPr>
        <w:t xml:space="preserve">, Clark and Kelly all have academic qualification and experience to conduct credible study. Additionally, the three jointly conducted the study incorporating their expertise and experience to come up with dependable findings. </w:t>
      </w:r>
      <w:r w:rsidR="005B57D7">
        <w:rPr>
          <w:rFonts w:ascii="Times New Roman" w:hAnsi="Times New Roman" w:cs="Times New Roman"/>
          <w:sz w:val="24"/>
          <w:szCs w:val="24"/>
        </w:rPr>
        <w:t xml:space="preserve">The publication date of this article also lies within five years period meaning its findings are still relevant today. </w:t>
      </w:r>
      <w:r w:rsidR="008336F2">
        <w:rPr>
          <w:rFonts w:ascii="Times New Roman" w:hAnsi="Times New Roman" w:cs="Times New Roman"/>
          <w:sz w:val="24"/>
          <w:szCs w:val="24"/>
        </w:rPr>
        <w:t xml:space="preserve">Its methodology and presentation is high quality </w:t>
      </w:r>
      <w:r w:rsidR="00702C8C">
        <w:rPr>
          <w:rFonts w:ascii="Times New Roman" w:hAnsi="Times New Roman" w:cs="Times New Roman"/>
          <w:sz w:val="24"/>
          <w:szCs w:val="24"/>
        </w:rPr>
        <w:t>making it understandable to the readers regardless of their level of knowledge. Credible methodology is reflected on the outcomes that is also similar to others studies conducted by different scholars.</w:t>
      </w:r>
    </w:p>
    <w:p w:rsidR="00922F27" w:rsidRDefault="00776A38" w:rsidP="005C2570">
      <w:pPr>
        <w:spacing w:line="480" w:lineRule="auto"/>
        <w:rPr>
          <w:rFonts w:ascii="Times New Roman" w:hAnsi="Times New Roman" w:cs="Times New Roman"/>
          <w:sz w:val="24"/>
          <w:szCs w:val="24"/>
        </w:rPr>
      </w:pPr>
      <w:proofErr w:type="spellStart"/>
      <w:r w:rsidRPr="00776A38">
        <w:rPr>
          <w:rFonts w:ascii="Times New Roman" w:hAnsi="Times New Roman" w:cs="Times New Roman"/>
          <w:sz w:val="24"/>
          <w:szCs w:val="24"/>
        </w:rPr>
        <w:t>Siennick</w:t>
      </w:r>
      <w:proofErr w:type="spellEnd"/>
      <w:r w:rsidRPr="00776A38">
        <w:rPr>
          <w:rFonts w:ascii="Times New Roman" w:hAnsi="Times New Roman" w:cs="Times New Roman"/>
          <w:sz w:val="24"/>
          <w:szCs w:val="24"/>
        </w:rPr>
        <w:t>, S. E. (2012). Deterrence and the Death Penalty. Criminology &amp; Public Policy, 11(3), 535–537</w:t>
      </w:r>
      <w:r w:rsidR="00CD2D85">
        <w:rPr>
          <w:rFonts w:ascii="Times New Roman" w:hAnsi="Times New Roman" w:cs="Times New Roman"/>
          <w:sz w:val="24"/>
          <w:szCs w:val="24"/>
        </w:rPr>
        <w:t>.</w:t>
      </w:r>
    </w:p>
    <w:p w:rsidR="00CD2D85" w:rsidRPr="00C82B7B" w:rsidRDefault="00CD2D85" w:rsidP="005C2570">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t>
      </w:r>
      <w:proofErr w:type="spellStart"/>
      <w:r>
        <w:rPr>
          <w:rFonts w:ascii="Times New Roman" w:hAnsi="Times New Roman" w:cs="Times New Roman"/>
          <w:sz w:val="24"/>
          <w:szCs w:val="24"/>
        </w:rPr>
        <w:t>Siennick’s</w:t>
      </w:r>
      <w:proofErr w:type="spellEnd"/>
      <w:r>
        <w:rPr>
          <w:rFonts w:ascii="Times New Roman" w:hAnsi="Times New Roman" w:cs="Times New Roman"/>
          <w:sz w:val="24"/>
          <w:szCs w:val="24"/>
        </w:rPr>
        <w:t xml:space="preserve"> article published by </w:t>
      </w:r>
      <w:r>
        <w:rPr>
          <w:rFonts w:ascii="Times New Roman" w:hAnsi="Times New Roman" w:cs="Times New Roman"/>
          <w:i/>
          <w:sz w:val="24"/>
          <w:szCs w:val="24"/>
        </w:rPr>
        <w:t xml:space="preserve">Criminology and Public </w:t>
      </w:r>
      <w:r w:rsidR="007448F6">
        <w:rPr>
          <w:rFonts w:ascii="Times New Roman" w:hAnsi="Times New Roman" w:cs="Times New Roman"/>
          <w:i/>
          <w:sz w:val="24"/>
          <w:szCs w:val="24"/>
        </w:rPr>
        <w:t xml:space="preserve">Policy </w:t>
      </w:r>
      <w:r w:rsidR="007448F6">
        <w:rPr>
          <w:rFonts w:ascii="Times New Roman" w:hAnsi="Times New Roman" w:cs="Times New Roman"/>
          <w:sz w:val="24"/>
          <w:szCs w:val="24"/>
        </w:rPr>
        <w:t>determine</w:t>
      </w:r>
      <w:r>
        <w:rPr>
          <w:rFonts w:ascii="Times New Roman" w:hAnsi="Times New Roman" w:cs="Times New Roman"/>
          <w:sz w:val="24"/>
          <w:szCs w:val="24"/>
        </w:rPr>
        <w:t xml:space="preserve"> the factors that deter the implementation of death penalty. </w:t>
      </w:r>
      <w:proofErr w:type="spellStart"/>
      <w:r w:rsidR="00FD3A7B">
        <w:rPr>
          <w:rFonts w:ascii="Times New Roman" w:hAnsi="Times New Roman" w:cs="Times New Roman"/>
          <w:sz w:val="24"/>
          <w:szCs w:val="24"/>
        </w:rPr>
        <w:t>Siennick</w:t>
      </w:r>
      <w:proofErr w:type="spellEnd"/>
      <w:r w:rsidR="00FD3A7B">
        <w:rPr>
          <w:rFonts w:ascii="Times New Roman" w:hAnsi="Times New Roman" w:cs="Times New Roman"/>
          <w:sz w:val="24"/>
          <w:szCs w:val="24"/>
        </w:rPr>
        <w:t xml:space="preserve"> is academically qualified and has enough experience to conduct a credible study. Additionally, the work is published by one of the most credible information sources meaning it is dependable. An article undergo several evaluation before it gets published by </w:t>
      </w:r>
      <w:r w:rsidR="00C82B7B">
        <w:rPr>
          <w:rFonts w:ascii="Times New Roman" w:hAnsi="Times New Roman" w:cs="Times New Roman"/>
          <w:i/>
          <w:sz w:val="24"/>
          <w:szCs w:val="24"/>
        </w:rPr>
        <w:t xml:space="preserve">Criminology and Public Policy. </w:t>
      </w:r>
      <w:r w:rsidR="00C82B7B">
        <w:rPr>
          <w:rFonts w:ascii="Times New Roman" w:hAnsi="Times New Roman" w:cs="Times New Roman"/>
          <w:sz w:val="24"/>
          <w:szCs w:val="24"/>
        </w:rPr>
        <w:t>Only articles that pass their stringent criteria get published</w:t>
      </w:r>
      <w:r w:rsidR="007C720C">
        <w:rPr>
          <w:rFonts w:ascii="Times New Roman" w:hAnsi="Times New Roman" w:cs="Times New Roman"/>
          <w:sz w:val="24"/>
          <w:szCs w:val="24"/>
        </w:rPr>
        <w:t xml:space="preserve"> meaning they </w:t>
      </w:r>
      <w:r w:rsidR="00062A83">
        <w:rPr>
          <w:rFonts w:ascii="Times New Roman" w:hAnsi="Times New Roman" w:cs="Times New Roman"/>
          <w:sz w:val="24"/>
          <w:szCs w:val="24"/>
        </w:rPr>
        <w:t xml:space="preserve">are </w:t>
      </w:r>
      <w:r w:rsidR="006136B0">
        <w:rPr>
          <w:rFonts w:ascii="Times New Roman" w:hAnsi="Times New Roman" w:cs="Times New Roman"/>
          <w:sz w:val="24"/>
          <w:szCs w:val="24"/>
        </w:rPr>
        <w:t xml:space="preserve">trustworthy source of information. </w:t>
      </w:r>
      <w:proofErr w:type="spellStart"/>
      <w:r w:rsidR="006F51E1">
        <w:rPr>
          <w:rFonts w:ascii="Times New Roman" w:hAnsi="Times New Roman" w:cs="Times New Roman"/>
          <w:sz w:val="24"/>
          <w:szCs w:val="24"/>
        </w:rPr>
        <w:t>Siennick</w:t>
      </w:r>
      <w:proofErr w:type="spellEnd"/>
      <w:r w:rsidR="006F51E1">
        <w:rPr>
          <w:rFonts w:ascii="Times New Roman" w:hAnsi="Times New Roman" w:cs="Times New Roman"/>
          <w:sz w:val="24"/>
          <w:szCs w:val="24"/>
        </w:rPr>
        <w:t xml:space="preserve"> also uses clear and precise methodology which in turn resulted in credible outcomes.</w:t>
      </w:r>
      <w:r w:rsidR="00B9605D">
        <w:rPr>
          <w:rFonts w:ascii="Times New Roman" w:hAnsi="Times New Roman" w:cs="Times New Roman"/>
          <w:sz w:val="24"/>
          <w:szCs w:val="24"/>
        </w:rPr>
        <w:t xml:space="preserve"> Its findings</w:t>
      </w:r>
      <w:r w:rsidR="006F51E1">
        <w:rPr>
          <w:rFonts w:ascii="Times New Roman" w:hAnsi="Times New Roman" w:cs="Times New Roman"/>
          <w:sz w:val="24"/>
          <w:szCs w:val="24"/>
        </w:rPr>
        <w:t xml:space="preserve"> </w:t>
      </w:r>
      <w:r w:rsidR="003A3306">
        <w:rPr>
          <w:rFonts w:ascii="Times New Roman" w:hAnsi="Times New Roman" w:cs="Times New Roman"/>
          <w:sz w:val="24"/>
          <w:szCs w:val="24"/>
        </w:rPr>
        <w:t xml:space="preserve">are </w:t>
      </w:r>
      <w:r w:rsidR="003A3306">
        <w:rPr>
          <w:rFonts w:ascii="Times New Roman" w:hAnsi="Times New Roman" w:cs="Times New Roman"/>
          <w:sz w:val="24"/>
          <w:szCs w:val="24"/>
        </w:rPr>
        <w:lastRenderedPageBreak/>
        <w:t>similar with other studies in the same subject meaning the author did not make a lot of mistakes during the</w:t>
      </w:r>
      <w:r w:rsidR="007813FD">
        <w:rPr>
          <w:rFonts w:ascii="Times New Roman" w:hAnsi="Times New Roman" w:cs="Times New Roman"/>
          <w:sz w:val="24"/>
          <w:szCs w:val="24"/>
        </w:rPr>
        <w:t xml:space="preserve"> data collection and analysis.</w:t>
      </w:r>
      <w:r w:rsidR="003A3306">
        <w:rPr>
          <w:rFonts w:ascii="Times New Roman" w:hAnsi="Times New Roman" w:cs="Times New Roman"/>
          <w:sz w:val="24"/>
          <w:szCs w:val="24"/>
        </w:rPr>
        <w:t xml:space="preserve"> </w:t>
      </w:r>
      <w:r w:rsidR="006136B0">
        <w:rPr>
          <w:rFonts w:ascii="Times New Roman" w:hAnsi="Times New Roman" w:cs="Times New Roman"/>
          <w:sz w:val="24"/>
          <w:szCs w:val="24"/>
        </w:rPr>
        <w:t xml:space="preserve">However, this article was published more than five years ago which </w:t>
      </w:r>
      <w:r w:rsidR="001838D6">
        <w:rPr>
          <w:rFonts w:ascii="Times New Roman" w:hAnsi="Times New Roman" w:cs="Times New Roman"/>
          <w:sz w:val="24"/>
          <w:szCs w:val="24"/>
        </w:rPr>
        <w:t xml:space="preserve">falls out of the recommended timespan. Its findings might not hold in current </w:t>
      </w:r>
      <w:r w:rsidR="003F51C1">
        <w:rPr>
          <w:rFonts w:ascii="Times New Roman" w:hAnsi="Times New Roman" w:cs="Times New Roman"/>
          <w:sz w:val="24"/>
          <w:szCs w:val="24"/>
        </w:rPr>
        <w:t xml:space="preserve">environment due to change in political factors. </w:t>
      </w:r>
      <w:r w:rsidR="006136B0">
        <w:rPr>
          <w:rFonts w:ascii="Times New Roman" w:hAnsi="Times New Roman" w:cs="Times New Roman"/>
          <w:sz w:val="24"/>
          <w:szCs w:val="24"/>
        </w:rPr>
        <w:t xml:space="preserve"> </w:t>
      </w:r>
    </w:p>
    <w:p w:rsidR="00681F0F" w:rsidRDefault="00702C8C" w:rsidP="005C25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A10A23" w:rsidRPr="00A10A23">
        <w:rPr>
          <w:rFonts w:ascii="Times New Roman" w:hAnsi="Times New Roman" w:cs="Times New Roman"/>
          <w:sz w:val="24"/>
          <w:szCs w:val="24"/>
        </w:rPr>
        <w:t>Thaxton</w:t>
      </w:r>
      <w:proofErr w:type="spellEnd"/>
      <w:r w:rsidR="00A10A23" w:rsidRPr="00A10A23">
        <w:rPr>
          <w:rFonts w:ascii="Times New Roman" w:hAnsi="Times New Roman" w:cs="Times New Roman"/>
          <w:sz w:val="24"/>
          <w:szCs w:val="24"/>
        </w:rPr>
        <w:t xml:space="preserve">, S. (2013). Leveraging Death. </w:t>
      </w:r>
      <w:r w:rsidR="00A10A23" w:rsidRPr="00A10A23">
        <w:rPr>
          <w:rFonts w:ascii="Times New Roman" w:hAnsi="Times New Roman" w:cs="Times New Roman"/>
          <w:i/>
          <w:sz w:val="24"/>
          <w:szCs w:val="24"/>
        </w:rPr>
        <w:t>Journal of Criminal Law &amp; Criminology</w:t>
      </w:r>
      <w:r w:rsidR="00A10A23" w:rsidRPr="00A10A23">
        <w:rPr>
          <w:rFonts w:ascii="Times New Roman" w:hAnsi="Times New Roman" w:cs="Times New Roman"/>
          <w:sz w:val="24"/>
          <w:szCs w:val="24"/>
        </w:rPr>
        <w:t>, 103, 475–552.</w:t>
      </w:r>
    </w:p>
    <w:p w:rsidR="00902997" w:rsidRDefault="00F11BD7" w:rsidP="005C2570">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published by </w:t>
      </w:r>
      <w:r>
        <w:rPr>
          <w:rFonts w:ascii="Times New Roman" w:hAnsi="Times New Roman" w:cs="Times New Roman"/>
          <w:i/>
          <w:sz w:val="24"/>
          <w:szCs w:val="24"/>
        </w:rPr>
        <w:t xml:space="preserve">Journal of Criminal Law and Criminology, </w:t>
      </w:r>
      <w:r>
        <w:rPr>
          <w:rFonts w:ascii="Times New Roman" w:hAnsi="Times New Roman" w:cs="Times New Roman"/>
          <w:sz w:val="24"/>
          <w:szCs w:val="24"/>
        </w:rPr>
        <w:t xml:space="preserve">one of the reliable journals on criminology and related subjects, </w:t>
      </w:r>
      <w:r w:rsidR="005E6DF8">
        <w:rPr>
          <w:rFonts w:ascii="Times New Roman" w:hAnsi="Times New Roman" w:cs="Times New Roman"/>
          <w:sz w:val="24"/>
          <w:szCs w:val="24"/>
        </w:rPr>
        <w:t xml:space="preserve">focus on how death penalty is used to blackmail suspects to plead guilty. Particularly, the looks into the possibility of </w:t>
      </w:r>
      <w:r w:rsidR="00F2098D">
        <w:rPr>
          <w:rFonts w:ascii="Times New Roman" w:hAnsi="Times New Roman" w:cs="Times New Roman"/>
          <w:sz w:val="24"/>
          <w:szCs w:val="24"/>
        </w:rPr>
        <w:t xml:space="preserve">suspect taking a plea due to the death penalty threats. </w:t>
      </w:r>
      <w:r w:rsidR="00902997">
        <w:rPr>
          <w:rFonts w:ascii="Times New Roman" w:hAnsi="Times New Roman" w:cs="Times New Roman"/>
          <w:sz w:val="24"/>
          <w:szCs w:val="24"/>
        </w:rPr>
        <w:t xml:space="preserve">Firstly, its publication falls in the five-year period making its findings relevant. Secondly, it is published by credible journal where articles are peer-reviewed before publication. Thirdly, the author has both academic qualification and experience to conduct dependable study. </w:t>
      </w:r>
      <w:r w:rsidR="002F70A0">
        <w:rPr>
          <w:rFonts w:ascii="Times New Roman" w:hAnsi="Times New Roman" w:cs="Times New Roman"/>
          <w:sz w:val="24"/>
          <w:szCs w:val="24"/>
        </w:rPr>
        <w:t xml:space="preserve">Therefore, </w:t>
      </w:r>
      <w:r w:rsidR="00533738">
        <w:rPr>
          <w:rFonts w:ascii="Times New Roman" w:hAnsi="Times New Roman" w:cs="Times New Roman"/>
          <w:sz w:val="24"/>
          <w:szCs w:val="24"/>
        </w:rPr>
        <w:t>this article is a reliable source of information</w:t>
      </w:r>
      <w:r w:rsidR="00873F13">
        <w:rPr>
          <w:rFonts w:ascii="Times New Roman" w:hAnsi="Times New Roman" w:cs="Times New Roman"/>
          <w:sz w:val="24"/>
          <w:szCs w:val="24"/>
        </w:rPr>
        <w:t>.</w:t>
      </w:r>
    </w:p>
    <w:p w:rsidR="00873F13" w:rsidRDefault="00873F13" w:rsidP="005C2570">
      <w:pPr>
        <w:spacing w:line="480" w:lineRule="auto"/>
        <w:rPr>
          <w:rFonts w:ascii="Times New Roman" w:hAnsi="Times New Roman" w:cs="Times New Roman"/>
          <w:sz w:val="24"/>
          <w:szCs w:val="24"/>
        </w:rPr>
      </w:pPr>
      <w:proofErr w:type="spellStart"/>
      <w:r w:rsidRPr="00873F13">
        <w:rPr>
          <w:rFonts w:ascii="Times New Roman" w:hAnsi="Times New Roman" w:cs="Times New Roman"/>
          <w:sz w:val="24"/>
          <w:szCs w:val="24"/>
        </w:rPr>
        <w:t>Unnever</w:t>
      </w:r>
      <w:proofErr w:type="spellEnd"/>
      <w:r w:rsidRPr="00873F13">
        <w:rPr>
          <w:rFonts w:ascii="Times New Roman" w:hAnsi="Times New Roman" w:cs="Times New Roman"/>
          <w:sz w:val="24"/>
          <w:szCs w:val="24"/>
        </w:rPr>
        <w:t>, J. (2010). Global support for the death penalty. Punishment and Society, 12(4), 463–484</w:t>
      </w:r>
      <w:r>
        <w:rPr>
          <w:rFonts w:ascii="Times New Roman" w:hAnsi="Times New Roman" w:cs="Times New Roman"/>
          <w:sz w:val="24"/>
          <w:szCs w:val="24"/>
        </w:rPr>
        <w:t>.</w:t>
      </w:r>
    </w:p>
    <w:p w:rsidR="00873F13" w:rsidRDefault="00B1192B" w:rsidP="005C2570">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article, </w:t>
      </w:r>
      <w:proofErr w:type="spellStart"/>
      <w:r>
        <w:rPr>
          <w:rFonts w:ascii="Times New Roman" w:hAnsi="Times New Roman" w:cs="Times New Roman"/>
          <w:sz w:val="24"/>
          <w:szCs w:val="24"/>
        </w:rPr>
        <w:t>Unnever</w:t>
      </w:r>
      <w:proofErr w:type="spellEnd"/>
      <w:r>
        <w:rPr>
          <w:rFonts w:ascii="Times New Roman" w:hAnsi="Times New Roman" w:cs="Times New Roman"/>
          <w:sz w:val="24"/>
          <w:szCs w:val="24"/>
        </w:rPr>
        <w:t xml:space="preserve"> analyses data from 59 countries to determine global support on death penalty. Firstly, this article was published eight years ago </w:t>
      </w:r>
      <w:r w:rsidR="00A62458">
        <w:rPr>
          <w:rFonts w:ascii="Times New Roman" w:hAnsi="Times New Roman" w:cs="Times New Roman"/>
          <w:sz w:val="24"/>
          <w:szCs w:val="24"/>
        </w:rPr>
        <w:t xml:space="preserve">making its </w:t>
      </w:r>
      <w:r w:rsidR="00C86456">
        <w:rPr>
          <w:rFonts w:ascii="Times New Roman" w:hAnsi="Times New Roman" w:cs="Times New Roman"/>
          <w:sz w:val="24"/>
          <w:szCs w:val="24"/>
        </w:rPr>
        <w:t xml:space="preserve">findings currently unreliable. </w:t>
      </w:r>
      <w:r w:rsidR="002A2F5C">
        <w:rPr>
          <w:rFonts w:ascii="Times New Roman" w:hAnsi="Times New Roman" w:cs="Times New Roman"/>
          <w:sz w:val="24"/>
          <w:szCs w:val="24"/>
        </w:rPr>
        <w:t xml:space="preserve">Even though the author is qualified to conduct credible research </w:t>
      </w:r>
      <w:r w:rsidR="00F434A6">
        <w:rPr>
          <w:rFonts w:ascii="Times New Roman" w:hAnsi="Times New Roman" w:cs="Times New Roman"/>
          <w:sz w:val="24"/>
          <w:szCs w:val="24"/>
        </w:rPr>
        <w:t xml:space="preserve">the publication is out of date. </w:t>
      </w:r>
    </w:p>
    <w:p w:rsidR="009A4C13" w:rsidRDefault="009A4C13" w:rsidP="005C2570">
      <w:pPr>
        <w:spacing w:line="480" w:lineRule="auto"/>
        <w:rPr>
          <w:rFonts w:ascii="Times New Roman" w:hAnsi="Times New Roman" w:cs="Times New Roman"/>
          <w:sz w:val="24"/>
          <w:szCs w:val="24"/>
        </w:rPr>
      </w:pPr>
    </w:p>
    <w:p w:rsidR="009A4C13" w:rsidRDefault="009A4C13" w:rsidP="005C2570">
      <w:pPr>
        <w:spacing w:line="480" w:lineRule="auto"/>
        <w:rPr>
          <w:rFonts w:ascii="Times New Roman" w:hAnsi="Times New Roman" w:cs="Times New Roman"/>
          <w:sz w:val="24"/>
          <w:szCs w:val="24"/>
        </w:rPr>
      </w:pPr>
    </w:p>
    <w:p w:rsidR="009A4C13" w:rsidRDefault="009A4C13" w:rsidP="005C2570">
      <w:pPr>
        <w:spacing w:line="480" w:lineRule="auto"/>
        <w:rPr>
          <w:rFonts w:ascii="Times New Roman" w:hAnsi="Times New Roman" w:cs="Times New Roman"/>
          <w:sz w:val="24"/>
          <w:szCs w:val="24"/>
        </w:rPr>
      </w:pPr>
    </w:p>
    <w:p w:rsidR="009A4C13" w:rsidRDefault="009A4C13" w:rsidP="009A4C1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A4C13" w:rsidRDefault="009A4C13" w:rsidP="009A4C13">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Bratina, M., Cox, A., &amp; Fetzer, M. (2016). Racisms and white death support. </w:t>
      </w:r>
      <w:r>
        <w:rPr>
          <w:i/>
          <w:iCs/>
          <w:noProof/>
        </w:rPr>
        <w:t>International Journal of Police Science and Management, 18(2)</w:t>
      </w:r>
      <w:r>
        <w:rPr>
          <w:noProof/>
        </w:rPr>
        <w:t>, 140-154.</w:t>
      </w:r>
    </w:p>
    <w:p w:rsidR="009A4C13" w:rsidRDefault="009A4C13" w:rsidP="009A4C13">
      <w:pPr>
        <w:pStyle w:val="Bibliography"/>
        <w:ind w:left="720" w:hanging="720"/>
        <w:rPr>
          <w:noProof/>
        </w:rPr>
      </w:pPr>
      <w:r>
        <w:rPr>
          <w:noProof/>
        </w:rPr>
        <w:t xml:space="preserve">Canes-Wrone, B., Clark, T., &amp; Kelly, J. (2014). Judicial Selection and Death penalty Decisions. </w:t>
      </w:r>
      <w:r>
        <w:rPr>
          <w:i/>
          <w:iCs/>
          <w:noProof/>
        </w:rPr>
        <w:t>American Political Science Review, 108(1)</w:t>
      </w:r>
      <w:r>
        <w:rPr>
          <w:noProof/>
        </w:rPr>
        <w:t>, 23-39.</w:t>
      </w:r>
    </w:p>
    <w:p w:rsidR="009A4C13" w:rsidRDefault="009A4C13" w:rsidP="009A4C13">
      <w:pPr>
        <w:pStyle w:val="Bibliography"/>
        <w:ind w:left="720" w:hanging="720"/>
        <w:rPr>
          <w:noProof/>
        </w:rPr>
      </w:pPr>
      <w:r>
        <w:rPr>
          <w:noProof/>
        </w:rPr>
        <w:t xml:space="preserve">Siennick, S. (2012). Detterence and the Death Penalty. </w:t>
      </w:r>
      <w:r>
        <w:rPr>
          <w:i/>
          <w:iCs/>
          <w:noProof/>
        </w:rPr>
        <w:t>Criminology and Public Policy, 11(3)</w:t>
      </w:r>
      <w:r>
        <w:rPr>
          <w:noProof/>
        </w:rPr>
        <w:t>, 536-537.</w:t>
      </w:r>
    </w:p>
    <w:p w:rsidR="009A4C13" w:rsidRDefault="009A4C13" w:rsidP="009A4C13">
      <w:pPr>
        <w:pStyle w:val="Bibliography"/>
        <w:ind w:left="720" w:hanging="720"/>
        <w:rPr>
          <w:noProof/>
        </w:rPr>
      </w:pPr>
      <w:r>
        <w:rPr>
          <w:noProof/>
        </w:rPr>
        <w:t xml:space="preserve">Thaxton, S. (2013). Levaraging Death. </w:t>
      </w:r>
      <w:r>
        <w:rPr>
          <w:i/>
          <w:iCs/>
          <w:noProof/>
        </w:rPr>
        <w:t>Journal of Criminal Law and Criminology, 103</w:t>
      </w:r>
      <w:r>
        <w:rPr>
          <w:noProof/>
        </w:rPr>
        <w:t>, 475-552.</w:t>
      </w:r>
    </w:p>
    <w:p w:rsidR="00D0213D" w:rsidRPr="00D0213D" w:rsidRDefault="00D0213D" w:rsidP="00D0213D">
      <w:r w:rsidRPr="00D0213D">
        <w:t>Unnever, J. (2010). Global support for the death penalty. Punishment and Society, 12(4), 463–484.</w:t>
      </w:r>
      <w:r>
        <w:t xml:space="preserve"> </w:t>
      </w:r>
    </w:p>
    <w:p w:rsidR="009A4C13" w:rsidRDefault="009A4C13" w:rsidP="009A4C13">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9A4C13" w:rsidRDefault="009A4C13" w:rsidP="009A4C13">
      <w:pPr>
        <w:spacing w:line="480" w:lineRule="auto"/>
        <w:jc w:val="center"/>
        <w:rPr>
          <w:rFonts w:ascii="Times New Roman" w:hAnsi="Times New Roman" w:cs="Times New Roman"/>
          <w:sz w:val="24"/>
          <w:szCs w:val="24"/>
        </w:rPr>
      </w:pPr>
    </w:p>
    <w:p w:rsidR="009A4C13" w:rsidRDefault="009A4C13" w:rsidP="005C2570">
      <w:pPr>
        <w:spacing w:line="480" w:lineRule="auto"/>
        <w:rPr>
          <w:rFonts w:ascii="Times New Roman" w:hAnsi="Times New Roman" w:cs="Times New Roman"/>
          <w:sz w:val="24"/>
          <w:szCs w:val="24"/>
        </w:rPr>
      </w:pPr>
    </w:p>
    <w:p w:rsidR="00A10A23" w:rsidRPr="00F11BD7" w:rsidRDefault="00902997" w:rsidP="005C25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10A23" w:rsidRPr="00834918" w:rsidRDefault="00A10A23" w:rsidP="005C2570">
      <w:pPr>
        <w:spacing w:line="480" w:lineRule="auto"/>
        <w:rPr>
          <w:rFonts w:ascii="Times New Roman" w:hAnsi="Times New Roman" w:cs="Times New Roman"/>
          <w:sz w:val="24"/>
          <w:szCs w:val="24"/>
        </w:rPr>
      </w:pPr>
    </w:p>
    <w:sectPr w:rsidR="00A10A23" w:rsidRPr="008349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918"/>
    <w:rsid w:val="00062A83"/>
    <w:rsid w:val="001838D6"/>
    <w:rsid w:val="001929C4"/>
    <w:rsid w:val="002A2F5C"/>
    <w:rsid w:val="002B3A77"/>
    <w:rsid w:val="002C0FD3"/>
    <w:rsid w:val="002F70A0"/>
    <w:rsid w:val="0039786F"/>
    <w:rsid w:val="003A3306"/>
    <w:rsid w:val="003F51C1"/>
    <w:rsid w:val="004657BF"/>
    <w:rsid w:val="004E6904"/>
    <w:rsid w:val="00533738"/>
    <w:rsid w:val="00574A9F"/>
    <w:rsid w:val="005B57D7"/>
    <w:rsid w:val="005C2570"/>
    <w:rsid w:val="005E6DF8"/>
    <w:rsid w:val="006136B0"/>
    <w:rsid w:val="00681F0F"/>
    <w:rsid w:val="006F51E1"/>
    <w:rsid w:val="006F74C5"/>
    <w:rsid w:val="00702C8C"/>
    <w:rsid w:val="007166CA"/>
    <w:rsid w:val="007448F6"/>
    <w:rsid w:val="00746F6A"/>
    <w:rsid w:val="00754637"/>
    <w:rsid w:val="00776A38"/>
    <w:rsid w:val="007813FD"/>
    <w:rsid w:val="007A3DBA"/>
    <w:rsid w:val="007B3F1A"/>
    <w:rsid w:val="007C720C"/>
    <w:rsid w:val="008336F2"/>
    <w:rsid w:val="00834918"/>
    <w:rsid w:val="00873F13"/>
    <w:rsid w:val="008E1084"/>
    <w:rsid w:val="00902997"/>
    <w:rsid w:val="00922F27"/>
    <w:rsid w:val="009858E9"/>
    <w:rsid w:val="009A4C13"/>
    <w:rsid w:val="009F67D3"/>
    <w:rsid w:val="00A10A23"/>
    <w:rsid w:val="00A62458"/>
    <w:rsid w:val="00B1192B"/>
    <w:rsid w:val="00B9605D"/>
    <w:rsid w:val="00BA5B7F"/>
    <w:rsid w:val="00BA5E2C"/>
    <w:rsid w:val="00BC21D1"/>
    <w:rsid w:val="00C82B7B"/>
    <w:rsid w:val="00C86456"/>
    <w:rsid w:val="00CD2D85"/>
    <w:rsid w:val="00D0213D"/>
    <w:rsid w:val="00E8376A"/>
    <w:rsid w:val="00F11BD7"/>
    <w:rsid w:val="00F2098D"/>
    <w:rsid w:val="00F37DC2"/>
    <w:rsid w:val="00F434A6"/>
    <w:rsid w:val="00FD3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C0F3EB-CCC4-454E-B928-328388560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A4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882184">
      <w:bodyDiv w:val="1"/>
      <w:marLeft w:val="0"/>
      <w:marRight w:val="0"/>
      <w:marTop w:val="0"/>
      <w:marBottom w:val="0"/>
      <w:divBdr>
        <w:top w:val="none" w:sz="0" w:space="0" w:color="auto"/>
        <w:left w:val="none" w:sz="0" w:space="0" w:color="auto"/>
        <w:bottom w:val="none" w:sz="0" w:space="0" w:color="auto"/>
        <w:right w:val="none" w:sz="0" w:space="0" w:color="auto"/>
      </w:divBdr>
    </w:div>
    <w:div w:id="829828406">
      <w:bodyDiv w:val="1"/>
      <w:marLeft w:val="0"/>
      <w:marRight w:val="0"/>
      <w:marTop w:val="0"/>
      <w:marBottom w:val="0"/>
      <w:divBdr>
        <w:top w:val="none" w:sz="0" w:space="0" w:color="auto"/>
        <w:left w:val="none" w:sz="0" w:space="0" w:color="auto"/>
        <w:bottom w:val="none" w:sz="0" w:space="0" w:color="auto"/>
        <w:right w:val="none" w:sz="0" w:space="0" w:color="auto"/>
      </w:divBdr>
    </w:div>
    <w:div w:id="1022324142">
      <w:bodyDiv w:val="1"/>
      <w:marLeft w:val="0"/>
      <w:marRight w:val="0"/>
      <w:marTop w:val="0"/>
      <w:marBottom w:val="0"/>
      <w:divBdr>
        <w:top w:val="none" w:sz="0" w:space="0" w:color="auto"/>
        <w:left w:val="none" w:sz="0" w:space="0" w:color="auto"/>
        <w:bottom w:val="none" w:sz="0" w:space="0" w:color="auto"/>
        <w:right w:val="none" w:sz="0" w:space="0" w:color="auto"/>
      </w:divBdr>
    </w:div>
    <w:div w:id="1077046834">
      <w:bodyDiv w:val="1"/>
      <w:marLeft w:val="0"/>
      <w:marRight w:val="0"/>
      <w:marTop w:val="0"/>
      <w:marBottom w:val="0"/>
      <w:divBdr>
        <w:top w:val="none" w:sz="0" w:space="0" w:color="auto"/>
        <w:left w:val="none" w:sz="0" w:space="0" w:color="auto"/>
        <w:bottom w:val="none" w:sz="0" w:space="0" w:color="auto"/>
        <w:right w:val="none" w:sz="0" w:space="0" w:color="auto"/>
      </w:divBdr>
    </w:div>
    <w:div w:id="1520969526">
      <w:bodyDiv w:val="1"/>
      <w:marLeft w:val="0"/>
      <w:marRight w:val="0"/>
      <w:marTop w:val="0"/>
      <w:marBottom w:val="0"/>
      <w:divBdr>
        <w:top w:val="none" w:sz="0" w:space="0" w:color="auto"/>
        <w:left w:val="none" w:sz="0" w:space="0" w:color="auto"/>
        <w:bottom w:val="none" w:sz="0" w:space="0" w:color="auto"/>
        <w:right w:val="none" w:sz="0" w:space="0" w:color="auto"/>
      </w:divBdr>
    </w:div>
    <w:div w:id="1892619966">
      <w:bodyDiv w:val="1"/>
      <w:marLeft w:val="0"/>
      <w:marRight w:val="0"/>
      <w:marTop w:val="0"/>
      <w:marBottom w:val="0"/>
      <w:divBdr>
        <w:top w:val="none" w:sz="0" w:space="0" w:color="auto"/>
        <w:left w:val="none" w:sz="0" w:space="0" w:color="auto"/>
        <w:bottom w:val="none" w:sz="0" w:space="0" w:color="auto"/>
        <w:right w:val="none" w:sz="0" w:space="0" w:color="auto"/>
      </w:divBdr>
    </w:div>
    <w:div w:id="206182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MPB16</b:Tag>
    <b:SourceType>JournalArticle</b:SourceType>
    <b:Guid>{A565200D-962F-421C-8B1E-C09FD6C34D3F}</b:Guid>
    <b:Author>
      <b:Author>
        <b:NameList>
          <b:Person>
            <b:Last>Bratina</b:Last>
            <b:First>M.P</b:First>
          </b:Person>
          <b:Person>
            <b:Last>Cox</b:Last>
            <b:First>A.K</b:First>
          </b:Person>
          <b:Person>
            <b:Last>Fetzer</b:Last>
            <b:First>M.D</b:First>
          </b:Person>
        </b:NameList>
      </b:Author>
    </b:Author>
    <b:Title>Racisms and white death support</b:Title>
    <b:JournalName>International Journal of Police Science and Management, 18(2)</b:JournalName>
    <b:Year>2016</b:Year>
    <b:Pages>140-154</b:Pages>
    <b:RefOrder>1</b:RefOrder>
  </b:Source>
  <b:Source>
    <b:Tag>BCa14</b:Tag>
    <b:SourceType>JournalArticle</b:SourceType>
    <b:Guid>{53172F6D-77D6-4B53-839E-30DB1C7CC6E7}</b:Guid>
    <b:Author>
      <b:Author>
        <b:NameList>
          <b:Person>
            <b:Last>Canes-Wrone</b:Last>
            <b:First>B.</b:First>
          </b:Person>
          <b:Person>
            <b:Last>Clark</b:Last>
            <b:First>T.S</b:First>
          </b:Person>
          <b:Person>
            <b:Last>Kelly</b:Last>
            <b:First>J.P</b:First>
          </b:Person>
        </b:NameList>
      </b:Author>
    </b:Author>
    <b:Title>Judicial Selection and Death penalty Decisions</b:Title>
    <b:JournalName>American Political Science Review, 108(1)</b:JournalName>
    <b:Year>2014</b:Year>
    <b:Pages>23-39</b:Pages>
    <b:RefOrder>2</b:RefOrder>
  </b:Source>
  <b:Source>
    <b:Tag>STh13</b:Tag>
    <b:SourceType>JournalArticle</b:SourceType>
    <b:Guid>{BC491C16-A979-4F9C-8831-8F2B93F4BE52}</b:Guid>
    <b:Author>
      <b:Author>
        <b:NameList>
          <b:Person>
            <b:Last>Thaxton</b:Last>
            <b:First>S.</b:First>
          </b:Person>
        </b:NameList>
      </b:Author>
    </b:Author>
    <b:Title>Levaraging Death</b:Title>
    <b:JournalName>Journal of Criminal Law and Criminology, 103</b:JournalName>
    <b:Year>2013</b:Year>
    <b:Pages>475-552</b:Pages>
    <b:RefOrder>3</b:RefOrder>
  </b:Source>
  <b:Source>
    <b:Tag>SES12</b:Tag>
    <b:SourceType>JournalArticle</b:SourceType>
    <b:Guid>{74E35084-63C9-4980-AE1C-1EDB69C53A53}</b:Guid>
    <b:Author>
      <b:Author>
        <b:NameList>
          <b:Person>
            <b:Last>Siennick</b:Last>
            <b:First>S.E</b:First>
          </b:Person>
        </b:NameList>
      </b:Author>
    </b:Author>
    <b:Title>Detterence and the Death Penalty</b:Title>
    <b:JournalName>Criminology and Public Policy, 11(3)</b:JournalName>
    <b:Year>2012</b:Year>
    <b:Pages>536-537</b:Pages>
    <b:RefOrder>4</b:RefOrder>
  </b:Source>
</b:Sources>
</file>

<file path=customXml/itemProps1.xml><?xml version="1.0" encoding="utf-8"?>
<ds:datastoreItem xmlns:ds="http://schemas.openxmlformats.org/officeDocument/2006/customXml" ds:itemID="{981549EF-5D8F-46B5-8560-07418E5CA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Nicholas Kinzaghi</cp:lastModifiedBy>
  <cp:revision>2</cp:revision>
  <dcterms:created xsi:type="dcterms:W3CDTF">2018-09-15T16:17:00Z</dcterms:created>
  <dcterms:modified xsi:type="dcterms:W3CDTF">2018-09-15T16:17:00Z</dcterms:modified>
</cp:coreProperties>
</file>