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2BED" w:rsidRPr="00822BED" w:rsidRDefault="00822BED" w:rsidP="00822BED">
      <w:pPr>
        <w:spacing w:line="480" w:lineRule="auto"/>
        <w:rPr>
          <w:rFonts w:ascii="Times New Roman" w:hAnsi="Times New Roman" w:cs="Times New Roman"/>
          <w:sz w:val="24"/>
        </w:rPr>
      </w:pPr>
    </w:p>
    <w:p w:rsidR="00822BED" w:rsidRPr="00822BED" w:rsidRDefault="00822BED" w:rsidP="00822BED">
      <w:pPr>
        <w:spacing w:line="480" w:lineRule="auto"/>
        <w:rPr>
          <w:rFonts w:ascii="Times New Roman" w:hAnsi="Times New Roman" w:cs="Times New Roman"/>
          <w:sz w:val="24"/>
        </w:rPr>
      </w:pPr>
    </w:p>
    <w:p w:rsidR="00822BED" w:rsidRPr="00822BED" w:rsidRDefault="00822BED" w:rsidP="00822BED">
      <w:pPr>
        <w:spacing w:line="480" w:lineRule="auto"/>
        <w:rPr>
          <w:rFonts w:ascii="Times New Roman" w:hAnsi="Times New Roman" w:cs="Times New Roman"/>
          <w:sz w:val="24"/>
        </w:rPr>
      </w:pPr>
    </w:p>
    <w:p w:rsidR="00822BED" w:rsidRPr="00822BED" w:rsidRDefault="00822BED" w:rsidP="00822BED">
      <w:pPr>
        <w:spacing w:line="480" w:lineRule="auto"/>
        <w:rPr>
          <w:rFonts w:ascii="Times New Roman" w:hAnsi="Times New Roman" w:cs="Times New Roman"/>
          <w:sz w:val="24"/>
        </w:rPr>
      </w:pPr>
    </w:p>
    <w:p w:rsidR="00822BED" w:rsidRPr="00822BED" w:rsidRDefault="00822BED" w:rsidP="00822BED">
      <w:pPr>
        <w:spacing w:line="480" w:lineRule="auto"/>
        <w:rPr>
          <w:rFonts w:ascii="Times New Roman" w:hAnsi="Times New Roman" w:cs="Times New Roman"/>
          <w:sz w:val="24"/>
        </w:rPr>
      </w:pPr>
    </w:p>
    <w:p w:rsidR="00822BED" w:rsidRPr="00822BED" w:rsidRDefault="00822BED" w:rsidP="00822BED">
      <w:pPr>
        <w:spacing w:line="480" w:lineRule="auto"/>
        <w:jc w:val="center"/>
        <w:rPr>
          <w:rFonts w:ascii="Times New Roman" w:hAnsi="Times New Roman" w:cs="Times New Roman"/>
          <w:sz w:val="24"/>
        </w:rPr>
      </w:pPr>
      <w:r w:rsidRPr="00822BED">
        <w:rPr>
          <w:rFonts w:ascii="Times New Roman" w:hAnsi="Times New Roman" w:cs="Times New Roman"/>
          <w:sz w:val="24"/>
        </w:rPr>
        <w:t>Forms of Constructivism</w:t>
      </w:r>
    </w:p>
    <w:p w:rsidR="00822BED" w:rsidRPr="00822BED" w:rsidRDefault="00822BED" w:rsidP="00822BED">
      <w:pPr>
        <w:spacing w:line="480" w:lineRule="auto"/>
        <w:jc w:val="center"/>
        <w:rPr>
          <w:rFonts w:ascii="Times New Roman" w:hAnsi="Times New Roman" w:cs="Times New Roman"/>
          <w:sz w:val="24"/>
        </w:rPr>
      </w:pPr>
      <w:r w:rsidRPr="00822BED">
        <w:rPr>
          <w:rFonts w:ascii="Times New Roman" w:hAnsi="Times New Roman" w:cs="Times New Roman"/>
          <w:sz w:val="24"/>
        </w:rPr>
        <w:t>Name of Student</w:t>
      </w:r>
    </w:p>
    <w:p w:rsidR="00822BED" w:rsidRPr="00822BED" w:rsidRDefault="00822BED" w:rsidP="00822BED">
      <w:pPr>
        <w:spacing w:line="480" w:lineRule="auto"/>
        <w:jc w:val="center"/>
        <w:rPr>
          <w:rFonts w:ascii="Times New Roman" w:hAnsi="Times New Roman" w:cs="Times New Roman"/>
          <w:sz w:val="24"/>
        </w:rPr>
      </w:pPr>
      <w:r w:rsidRPr="00822BED">
        <w:rPr>
          <w:rFonts w:ascii="Times New Roman" w:hAnsi="Times New Roman" w:cs="Times New Roman"/>
          <w:sz w:val="24"/>
        </w:rPr>
        <w:t>Name of Institution</w:t>
      </w:r>
    </w:p>
    <w:p w:rsidR="00822BED" w:rsidRPr="00822BED" w:rsidRDefault="00822BED" w:rsidP="00822BED">
      <w:pPr>
        <w:spacing w:line="480" w:lineRule="auto"/>
        <w:jc w:val="center"/>
        <w:rPr>
          <w:rFonts w:ascii="Times New Roman" w:hAnsi="Times New Roman" w:cs="Times New Roman"/>
          <w:sz w:val="24"/>
        </w:rPr>
      </w:pPr>
      <w:r w:rsidRPr="00822BED">
        <w:rPr>
          <w:rFonts w:ascii="Times New Roman" w:hAnsi="Times New Roman" w:cs="Times New Roman"/>
          <w:sz w:val="24"/>
        </w:rPr>
        <w:t xml:space="preserve">Date </w:t>
      </w:r>
      <w:r w:rsidRPr="00822BED">
        <w:rPr>
          <w:rFonts w:ascii="Times New Roman" w:hAnsi="Times New Roman" w:cs="Times New Roman"/>
          <w:sz w:val="24"/>
        </w:rPr>
        <w:br w:type="page"/>
      </w:r>
    </w:p>
    <w:p w:rsidR="00276FB1" w:rsidRPr="00822BED" w:rsidRDefault="00DC5C39" w:rsidP="00822BED">
      <w:pPr>
        <w:spacing w:line="480" w:lineRule="auto"/>
        <w:ind w:firstLine="720"/>
        <w:rPr>
          <w:rFonts w:ascii="Times New Roman" w:hAnsi="Times New Roman" w:cs="Times New Roman"/>
          <w:sz w:val="24"/>
        </w:rPr>
      </w:pPr>
      <w:r w:rsidRPr="00822BED">
        <w:rPr>
          <w:rFonts w:ascii="Times New Roman" w:hAnsi="Times New Roman" w:cs="Times New Roman"/>
          <w:sz w:val="24"/>
        </w:rPr>
        <w:lastRenderedPageBreak/>
        <w:t>Janet Halley stipulates that the essence of constructivism is the claim that human processes of description, work, conceptualization and perception produce or maintain either some parts of the world, or the world itself (p. 550). The variety of constructivism emanate from the party doing the constructing, and the party that gets constructed.</w:t>
      </w:r>
      <w:r w:rsidR="0020059E" w:rsidRPr="00822BED">
        <w:rPr>
          <w:rFonts w:ascii="Times New Roman" w:hAnsi="Times New Roman" w:cs="Times New Roman"/>
          <w:sz w:val="24"/>
        </w:rPr>
        <w:t xml:space="preserve"> The causal agent for all forms of constructivism is some form or representation of culture of historical era. There are various forms of constructivism, with their differences denoted by the will of each to imagine the object under construction. Carol S. Vance highlights that difference in cultures and historical periods may create relevance whose subjective meaning and social significance differ when analyzing social construction approaches to sexuality. She defines constructivism through five different forms</w:t>
      </w:r>
      <w:r w:rsidR="00944CEC" w:rsidRPr="00822BED">
        <w:rPr>
          <w:rFonts w:ascii="Times New Roman" w:hAnsi="Times New Roman" w:cs="Times New Roman"/>
          <w:sz w:val="24"/>
        </w:rPr>
        <w:t>, with the theories tied to each rendering some aspect of sexuality essential. The forms are</w:t>
      </w:r>
      <w:r w:rsidR="0020059E" w:rsidRPr="00822BED">
        <w:rPr>
          <w:rFonts w:ascii="Times New Roman" w:hAnsi="Times New Roman" w:cs="Times New Roman"/>
          <w:sz w:val="24"/>
        </w:rPr>
        <w:t>; social meanings, behavioral, gender of object choice, sexuality and sex constructivism.</w:t>
      </w:r>
      <w:r w:rsidR="000D15EB" w:rsidRPr="00822BED">
        <w:rPr>
          <w:rFonts w:ascii="Times New Roman" w:hAnsi="Times New Roman" w:cs="Times New Roman"/>
          <w:sz w:val="24"/>
        </w:rPr>
        <w:t xml:space="preserve"> I find the sexuality form of constructivism most convincing because of its analysis and identification of sexuality and sex.</w:t>
      </w:r>
    </w:p>
    <w:p w:rsidR="00B829D1" w:rsidRPr="00822BED" w:rsidRDefault="00B829D1" w:rsidP="00822BED">
      <w:pPr>
        <w:spacing w:line="480" w:lineRule="auto"/>
        <w:jc w:val="center"/>
        <w:rPr>
          <w:rFonts w:ascii="Times New Roman" w:hAnsi="Times New Roman" w:cs="Times New Roman"/>
          <w:b/>
          <w:sz w:val="24"/>
        </w:rPr>
      </w:pPr>
      <w:r w:rsidRPr="00822BED">
        <w:rPr>
          <w:rFonts w:ascii="Times New Roman" w:hAnsi="Times New Roman" w:cs="Times New Roman"/>
          <w:b/>
          <w:sz w:val="24"/>
        </w:rPr>
        <w:t>Social Constructivism</w:t>
      </w:r>
    </w:p>
    <w:p w:rsidR="006F4DD8" w:rsidRPr="00822BED" w:rsidRDefault="001A6EAC" w:rsidP="00822BED">
      <w:pPr>
        <w:spacing w:line="480" w:lineRule="auto"/>
        <w:ind w:firstLine="720"/>
        <w:rPr>
          <w:rFonts w:ascii="Times New Roman" w:hAnsi="Times New Roman" w:cs="Times New Roman"/>
          <w:sz w:val="24"/>
        </w:rPr>
      </w:pPr>
      <w:r w:rsidRPr="00822BED">
        <w:rPr>
          <w:rFonts w:ascii="Times New Roman" w:hAnsi="Times New Roman" w:cs="Times New Roman"/>
          <w:sz w:val="24"/>
        </w:rPr>
        <w:t xml:space="preserve">The social meanings form of constructivism, the sexual object of choice is fixed. </w:t>
      </w:r>
      <w:r w:rsidR="000360CD" w:rsidRPr="00822BED">
        <w:rPr>
          <w:rFonts w:ascii="Times New Roman" w:hAnsi="Times New Roman" w:cs="Times New Roman"/>
          <w:sz w:val="24"/>
        </w:rPr>
        <w:t xml:space="preserve">The primary categorizations adopted are homo-and hetero-sexual as vivid grouping of all human beings. </w:t>
      </w:r>
      <w:r w:rsidRPr="00822BED">
        <w:rPr>
          <w:rFonts w:ascii="Times New Roman" w:hAnsi="Times New Roman" w:cs="Times New Roman"/>
          <w:sz w:val="24"/>
        </w:rPr>
        <w:t xml:space="preserve">The same aspect is evident in various human societies, and has the same form without alteration. The sexual object of choice is a critical component that ascertains the drive behind various patterns noted in behaviors of people. Social meanings constructivism describes human beings across cultures and within a trans-historical concept. The implementation of the sexual object choice within several cultures and historical periods </w:t>
      </w:r>
      <w:r w:rsidR="00B829D1" w:rsidRPr="00822BED">
        <w:rPr>
          <w:rFonts w:ascii="Times New Roman" w:hAnsi="Times New Roman" w:cs="Times New Roman"/>
          <w:sz w:val="24"/>
        </w:rPr>
        <w:t xml:space="preserve">has </w:t>
      </w:r>
      <w:r w:rsidRPr="00822BED">
        <w:rPr>
          <w:rFonts w:ascii="Times New Roman" w:hAnsi="Times New Roman" w:cs="Times New Roman"/>
          <w:sz w:val="24"/>
        </w:rPr>
        <w:t>difference</w:t>
      </w:r>
      <w:r w:rsidR="00B829D1" w:rsidRPr="00822BED">
        <w:rPr>
          <w:rFonts w:ascii="Times New Roman" w:hAnsi="Times New Roman" w:cs="Times New Roman"/>
          <w:sz w:val="24"/>
        </w:rPr>
        <w:t>s</w:t>
      </w:r>
      <w:r w:rsidRPr="00822BED">
        <w:rPr>
          <w:rFonts w:ascii="Times New Roman" w:hAnsi="Times New Roman" w:cs="Times New Roman"/>
          <w:sz w:val="24"/>
        </w:rPr>
        <w:t xml:space="preserve"> in meaning both through social and experiential aspects. The same applies to the attendant range of activities </w:t>
      </w:r>
      <w:r w:rsidRPr="00822BED">
        <w:rPr>
          <w:rFonts w:ascii="Times New Roman" w:hAnsi="Times New Roman" w:cs="Times New Roman"/>
          <w:sz w:val="24"/>
        </w:rPr>
        <w:lastRenderedPageBreak/>
        <w:t xml:space="preserve">associated with the object choice. The last aspect explains the difference in how some behaviors are normal and acceptable in specific cultures, but can be criminal or taboo in others. </w:t>
      </w:r>
    </w:p>
    <w:p w:rsidR="00491489" w:rsidRPr="00822BED" w:rsidRDefault="00491489" w:rsidP="00822BED">
      <w:pPr>
        <w:spacing w:line="480" w:lineRule="auto"/>
        <w:ind w:firstLine="720"/>
        <w:rPr>
          <w:rFonts w:ascii="Times New Roman" w:hAnsi="Times New Roman" w:cs="Times New Roman"/>
          <w:sz w:val="24"/>
        </w:rPr>
      </w:pPr>
      <w:r w:rsidRPr="00822BED">
        <w:rPr>
          <w:rFonts w:ascii="Times New Roman" w:hAnsi="Times New Roman" w:cs="Times New Roman"/>
          <w:sz w:val="24"/>
        </w:rPr>
        <w:t xml:space="preserve">Social constructivism is not quite comprehensive to address the nature of sex and sexuality in the society today. </w:t>
      </w:r>
      <w:r w:rsidR="00B829D1" w:rsidRPr="00822BED">
        <w:rPr>
          <w:rFonts w:ascii="Times New Roman" w:hAnsi="Times New Roman" w:cs="Times New Roman"/>
          <w:sz w:val="24"/>
        </w:rPr>
        <w:t>The ideology behind the approach signifies the relevance of heterosexual and homosexual people in the society and argues that it is applicable in every society without alteration of its form. The concept is, however, unjustified since the both diacritical categories have various elements within that do not align with the specific descriptions relevant for hetero- and homo-sexuality. That is, both categories exist in multiple societies, but there are integral differences in the people identifying in the categories under assessment of the social and experiential meanings associated with their sexuality. Persons may identify as hetero-sexual because of the object choice, but a preference of anal may hold descriptive tendencies relative to the latter. The form of constructivism also does not provide distinctive definitions of sex and sexuality through either natural of societal influences.</w:t>
      </w:r>
    </w:p>
    <w:p w:rsidR="00B829D1" w:rsidRPr="00822BED" w:rsidRDefault="00B829D1" w:rsidP="00822BED">
      <w:pPr>
        <w:spacing w:line="480" w:lineRule="auto"/>
        <w:jc w:val="center"/>
        <w:rPr>
          <w:rFonts w:ascii="Times New Roman" w:hAnsi="Times New Roman" w:cs="Times New Roman"/>
          <w:b/>
          <w:sz w:val="24"/>
        </w:rPr>
      </w:pPr>
      <w:r w:rsidRPr="00822BED">
        <w:rPr>
          <w:rFonts w:ascii="Times New Roman" w:hAnsi="Times New Roman" w:cs="Times New Roman"/>
          <w:b/>
          <w:sz w:val="24"/>
        </w:rPr>
        <w:t>Behavioral Constructivism</w:t>
      </w:r>
    </w:p>
    <w:p w:rsidR="001A6EAC" w:rsidRPr="00822BED" w:rsidRDefault="001A6EAC" w:rsidP="00822BED">
      <w:pPr>
        <w:spacing w:line="480" w:lineRule="auto"/>
        <w:ind w:firstLine="720"/>
        <w:rPr>
          <w:rFonts w:ascii="Times New Roman" w:hAnsi="Times New Roman" w:cs="Times New Roman"/>
          <w:sz w:val="24"/>
        </w:rPr>
      </w:pPr>
      <w:r w:rsidRPr="00822BED">
        <w:rPr>
          <w:rFonts w:ascii="Times New Roman" w:hAnsi="Times New Roman" w:cs="Times New Roman"/>
          <w:sz w:val="24"/>
        </w:rPr>
        <w:t>Under the behavioral form of constructivism, the sexual object choice is fixed across various historical periods and different cultures.</w:t>
      </w:r>
      <w:r w:rsidR="002B67A3" w:rsidRPr="00822BED">
        <w:rPr>
          <w:rFonts w:ascii="Times New Roman" w:hAnsi="Times New Roman" w:cs="Times New Roman"/>
          <w:sz w:val="24"/>
        </w:rPr>
        <w:t xml:space="preserve"> The determination of the object choice is left to nature.</w:t>
      </w:r>
      <w:r w:rsidRPr="00822BED">
        <w:rPr>
          <w:rFonts w:ascii="Times New Roman" w:hAnsi="Times New Roman" w:cs="Times New Roman"/>
          <w:sz w:val="24"/>
        </w:rPr>
        <w:t xml:space="preserve"> However, the sexual orientations of i</w:t>
      </w:r>
      <w:r w:rsidR="002B67A3" w:rsidRPr="00822BED">
        <w:rPr>
          <w:rFonts w:ascii="Times New Roman" w:hAnsi="Times New Roman" w:cs="Times New Roman"/>
          <w:sz w:val="24"/>
        </w:rPr>
        <w:t>ndividual in the</w:t>
      </w:r>
      <w:r w:rsidR="001A130F" w:rsidRPr="00822BED">
        <w:rPr>
          <w:rFonts w:ascii="Times New Roman" w:hAnsi="Times New Roman" w:cs="Times New Roman"/>
          <w:sz w:val="24"/>
        </w:rPr>
        <w:t>s</w:t>
      </w:r>
      <w:r w:rsidR="002B67A3" w:rsidRPr="00822BED">
        <w:rPr>
          <w:rFonts w:ascii="Times New Roman" w:hAnsi="Times New Roman" w:cs="Times New Roman"/>
          <w:sz w:val="24"/>
        </w:rPr>
        <w:t xml:space="preserve">e cultures are different as they are implemented in these cultures, and are also independent from the latter. The context encloses the meanings that people associate with the sexual variety available and also the feelings that those meanings arouse. The meaning is deeper in comparison to the normalist view that perceives categories as only names to differentiate people. The context creates variety in the behavioral patterns that people in these eras and societies adopt to satisfy their pre-dispositions. The form of </w:t>
      </w:r>
      <w:r w:rsidR="002B67A3" w:rsidRPr="00822BED">
        <w:rPr>
          <w:rFonts w:ascii="Times New Roman" w:hAnsi="Times New Roman" w:cs="Times New Roman"/>
          <w:sz w:val="24"/>
        </w:rPr>
        <w:lastRenderedPageBreak/>
        <w:t xml:space="preserve">constructivism applies without regards for the awareness of the participants that such characterization is a distinguishing factor. </w:t>
      </w:r>
    </w:p>
    <w:p w:rsidR="002B67A3" w:rsidRPr="00822BED" w:rsidRDefault="002B67A3" w:rsidP="00822BED">
      <w:pPr>
        <w:spacing w:line="480" w:lineRule="auto"/>
        <w:ind w:firstLine="720"/>
        <w:rPr>
          <w:rFonts w:ascii="Times New Roman" w:hAnsi="Times New Roman" w:cs="Times New Roman"/>
          <w:sz w:val="24"/>
        </w:rPr>
      </w:pPr>
      <w:r w:rsidRPr="00822BED">
        <w:rPr>
          <w:rFonts w:ascii="Times New Roman" w:hAnsi="Times New Roman" w:cs="Times New Roman"/>
          <w:sz w:val="24"/>
        </w:rPr>
        <w:t>However, behavioral constructivism does not apply generalization but is rather specific on what aspect of sexuality is essential when considering the gender-of-object-choice. The categorization allows for existence of</w:t>
      </w:r>
      <w:r w:rsidR="0072363D" w:rsidRPr="00822BED">
        <w:rPr>
          <w:rFonts w:ascii="Times New Roman" w:hAnsi="Times New Roman" w:cs="Times New Roman"/>
          <w:sz w:val="24"/>
        </w:rPr>
        <w:t xml:space="preserve"> a weaker form of behavioral constructivism. The weaker form has its concept of sexuality, particularly gender-of-object-choice, under preference either intrinsically or inherently. The choice, however, is not necessarily congruent with gender, sex, or the person. The context allows for the existence of and acknowledges that there are various categories of sexual orientation. It also stipulates that the principal categorization allows for human variations. The existence of diacritical categories makes it that people tend to align with them is their object choices are yet to be differentiated. There are also other object choices with an increased chance of producing regular correlations as the essential substrate of behavioral constructivism without installing gender-object-of-choice. </w:t>
      </w:r>
    </w:p>
    <w:p w:rsidR="001A130F" w:rsidRPr="00822BED" w:rsidRDefault="001A130F" w:rsidP="00822BED">
      <w:pPr>
        <w:spacing w:line="480" w:lineRule="auto"/>
        <w:ind w:firstLine="720"/>
        <w:rPr>
          <w:rFonts w:ascii="Times New Roman" w:hAnsi="Times New Roman" w:cs="Times New Roman"/>
          <w:sz w:val="24"/>
        </w:rPr>
      </w:pPr>
      <w:r w:rsidRPr="00822BED">
        <w:rPr>
          <w:rFonts w:ascii="Times New Roman" w:hAnsi="Times New Roman" w:cs="Times New Roman"/>
          <w:sz w:val="24"/>
        </w:rPr>
        <w:t>Behavioral constructivism accounts for object choice as a consequence of nature</w:t>
      </w:r>
      <w:r w:rsidR="008262A5" w:rsidRPr="00822BED">
        <w:rPr>
          <w:rFonts w:ascii="Times New Roman" w:hAnsi="Times New Roman" w:cs="Times New Roman"/>
          <w:sz w:val="24"/>
        </w:rPr>
        <w:t>, which limits the essence of people choosing from biological needs and sexual preferences</w:t>
      </w:r>
      <w:r w:rsidRPr="00822BED">
        <w:rPr>
          <w:rFonts w:ascii="Times New Roman" w:hAnsi="Times New Roman" w:cs="Times New Roman"/>
          <w:sz w:val="24"/>
        </w:rPr>
        <w:t>.</w:t>
      </w:r>
      <w:r w:rsidR="008262A5" w:rsidRPr="00822BED">
        <w:rPr>
          <w:rFonts w:ascii="Times New Roman" w:hAnsi="Times New Roman" w:cs="Times New Roman"/>
          <w:sz w:val="24"/>
        </w:rPr>
        <w:t xml:space="preserve"> I disagree with the sentiment, but concur with the notion from behavioral constructivism that </w:t>
      </w:r>
      <w:r w:rsidRPr="00822BED">
        <w:rPr>
          <w:rFonts w:ascii="Times New Roman" w:hAnsi="Times New Roman" w:cs="Times New Roman"/>
          <w:sz w:val="24"/>
        </w:rPr>
        <w:t>sexual orientations are independent from culture</w:t>
      </w:r>
      <w:r w:rsidR="008262A5" w:rsidRPr="00822BED">
        <w:rPr>
          <w:rFonts w:ascii="Times New Roman" w:hAnsi="Times New Roman" w:cs="Times New Roman"/>
          <w:sz w:val="24"/>
        </w:rPr>
        <w:t>. Another additional positive for this form of constructivism is that it al</w:t>
      </w:r>
      <w:r w:rsidRPr="00822BED">
        <w:rPr>
          <w:rFonts w:ascii="Times New Roman" w:hAnsi="Times New Roman" w:cs="Times New Roman"/>
          <w:sz w:val="24"/>
        </w:rPr>
        <w:t>lows for sexual variety and meanings associated with these feelings</w:t>
      </w:r>
      <w:r w:rsidR="008262A5" w:rsidRPr="00822BED">
        <w:rPr>
          <w:rFonts w:ascii="Times New Roman" w:hAnsi="Times New Roman" w:cs="Times New Roman"/>
          <w:sz w:val="24"/>
        </w:rPr>
        <w:t>. However, behavioral constructivism requires p</w:t>
      </w:r>
      <w:r w:rsidRPr="00822BED">
        <w:rPr>
          <w:rFonts w:ascii="Times New Roman" w:hAnsi="Times New Roman" w:cs="Times New Roman"/>
          <w:sz w:val="24"/>
        </w:rPr>
        <w:t xml:space="preserve">eople </w:t>
      </w:r>
      <w:r w:rsidR="008262A5" w:rsidRPr="00822BED">
        <w:rPr>
          <w:rFonts w:ascii="Times New Roman" w:hAnsi="Times New Roman" w:cs="Times New Roman"/>
          <w:sz w:val="24"/>
        </w:rPr>
        <w:t xml:space="preserve">to </w:t>
      </w:r>
      <w:r w:rsidRPr="00822BED">
        <w:rPr>
          <w:rFonts w:ascii="Times New Roman" w:hAnsi="Times New Roman" w:cs="Times New Roman"/>
          <w:sz w:val="24"/>
        </w:rPr>
        <w:t>align with the diacritical categorization</w:t>
      </w:r>
      <w:r w:rsidR="008262A5" w:rsidRPr="00822BED">
        <w:rPr>
          <w:rFonts w:ascii="Times New Roman" w:hAnsi="Times New Roman" w:cs="Times New Roman"/>
          <w:sz w:val="24"/>
        </w:rPr>
        <w:t xml:space="preserve"> of either hetero-or homo-sexual. The concept limits the realization of sexuality, while also contradicting the notion of preference and variety. </w:t>
      </w:r>
    </w:p>
    <w:p w:rsidR="00B829D1" w:rsidRPr="00822BED" w:rsidRDefault="00B829D1" w:rsidP="00822BED">
      <w:pPr>
        <w:spacing w:line="480" w:lineRule="auto"/>
        <w:jc w:val="center"/>
        <w:rPr>
          <w:rFonts w:ascii="Times New Roman" w:hAnsi="Times New Roman" w:cs="Times New Roman"/>
          <w:b/>
          <w:sz w:val="24"/>
        </w:rPr>
      </w:pPr>
      <w:r w:rsidRPr="00822BED">
        <w:rPr>
          <w:rFonts w:ascii="Times New Roman" w:hAnsi="Times New Roman" w:cs="Times New Roman"/>
          <w:b/>
          <w:sz w:val="24"/>
        </w:rPr>
        <w:t>Gender-Object-of-Choice Constructivism</w:t>
      </w:r>
    </w:p>
    <w:p w:rsidR="000360CD" w:rsidRPr="00822BED" w:rsidRDefault="000360CD" w:rsidP="00822BED">
      <w:pPr>
        <w:spacing w:line="480" w:lineRule="auto"/>
        <w:ind w:firstLine="720"/>
        <w:rPr>
          <w:rFonts w:ascii="Times New Roman" w:hAnsi="Times New Roman" w:cs="Times New Roman"/>
          <w:sz w:val="24"/>
        </w:rPr>
      </w:pPr>
      <w:r w:rsidRPr="00822BED">
        <w:rPr>
          <w:rFonts w:ascii="Times New Roman" w:hAnsi="Times New Roman" w:cs="Times New Roman"/>
          <w:sz w:val="24"/>
        </w:rPr>
        <w:lastRenderedPageBreak/>
        <w:t>In the gender-object-of-choice form of constructivism, the sexuality component is pre-determined and does not vary in any way. However, their behavioral forms, the object choice, and the meaning that they associate with both exponentially and socially are subject to variation for the purposes of adaptation</w:t>
      </w:r>
      <w:r w:rsidR="00D61878" w:rsidRPr="00822BED">
        <w:rPr>
          <w:rFonts w:ascii="Times New Roman" w:hAnsi="Times New Roman" w:cs="Times New Roman"/>
          <w:sz w:val="24"/>
        </w:rPr>
        <w:t xml:space="preserve"> (p. 556)</w:t>
      </w:r>
      <w:r w:rsidRPr="00822BED">
        <w:rPr>
          <w:rFonts w:ascii="Times New Roman" w:hAnsi="Times New Roman" w:cs="Times New Roman"/>
          <w:sz w:val="24"/>
        </w:rPr>
        <w:t xml:space="preserve">. The form of constructivism abandons all forms and notions about the diacritical categorization of homo-and hetero-sexual aspects as relevant descriptions that apply to all human pre-dispositions. The categorization is thus, quite open for interpretation and adaptation with the principal determinant of sexuality taking account of the capacities of individuals involved to apply within a patterned and coherent organization according to the sexual appetite or sex drive. </w:t>
      </w:r>
    </w:p>
    <w:p w:rsidR="001A130F" w:rsidRPr="00822BED" w:rsidRDefault="001A130F" w:rsidP="00822BED">
      <w:pPr>
        <w:spacing w:line="480" w:lineRule="auto"/>
        <w:ind w:firstLine="720"/>
        <w:rPr>
          <w:rFonts w:ascii="Times New Roman" w:hAnsi="Times New Roman" w:cs="Times New Roman"/>
          <w:sz w:val="24"/>
        </w:rPr>
      </w:pPr>
      <w:r w:rsidRPr="00822BED">
        <w:rPr>
          <w:rFonts w:ascii="Times New Roman" w:hAnsi="Times New Roman" w:cs="Times New Roman"/>
          <w:sz w:val="24"/>
        </w:rPr>
        <w:t>Gender-object-of-choice limits sexuality in the description of people</w:t>
      </w:r>
      <w:r w:rsidR="00B35C43" w:rsidRPr="00822BED">
        <w:rPr>
          <w:rFonts w:ascii="Times New Roman" w:hAnsi="Times New Roman" w:cs="Times New Roman"/>
          <w:sz w:val="24"/>
        </w:rPr>
        <w:t xml:space="preserve"> to pre-determined identification of people. The limitation contradicts the essence of this form of constructivism that i</w:t>
      </w:r>
      <w:r w:rsidRPr="00822BED">
        <w:rPr>
          <w:rFonts w:ascii="Times New Roman" w:hAnsi="Times New Roman" w:cs="Times New Roman"/>
          <w:sz w:val="24"/>
        </w:rPr>
        <w:t xml:space="preserve">t </w:t>
      </w:r>
      <w:r w:rsidR="00B35C43" w:rsidRPr="00822BED">
        <w:rPr>
          <w:rFonts w:ascii="Times New Roman" w:hAnsi="Times New Roman" w:cs="Times New Roman"/>
          <w:sz w:val="24"/>
        </w:rPr>
        <w:t xml:space="preserve">is flexible. The flexibility context </w:t>
      </w:r>
      <w:r w:rsidRPr="00822BED">
        <w:rPr>
          <w:rFonts w:ascii="Times New Roman" w:hAnsi="Times New Roman" w:cs="Times New Roman"/>
          <w:sz w:val="24"/>
        </w:rPr>
        <w:t>allows for variation in object choice and behavioral forms</w:t>
      </w:r>
      <w:r w:rsidR="00B35C43" w:rsidRPr="00822BED">
        <w:rPr>
          <w:rFonts w:ascii="Times New Roman" w:hAnsi="Times New Roman" w:cs="Times New Roman"/>
          <w:sz w:val="24"/>
        </w:rPr>
        <w:t>,</w:t>
      </w:r>
      <w:r w:rsidRPr="00822BED">
        <w:rPr>
          <w:rFonts w:ascii="Times New Roman" w:hAnsi="Times New Roman" w:cs="Times New Roman"/>
          <w:sz w:val="24"/>
        </w:rPr>
        <w:t xml:space="preserve"> and meanings associated</w:t>
      </w:r>
      <w:r w:rsidR="00B35C43" w:rsidRPr="00822BED">
        <w:rPr>
          <w:rFonts w:ascii="Times New Roman" w:hAnsi="Times New Roman" w:cs="Times New Roman"/>
          <w:sz w:val="24"/>
        </w:rPr>
        <w:t xml:space="preserve"> with the two. </w:t>
      </w:r>
      <w:r w:rsidR="00D3119D" w:rsidRPr="00822BED">
        <w:rPr>
          <w:rFonts w:ascii="Times New Roman" w:hAnsi="Times New Roman" w:cs="Times New Roman"/>
          <w:sz w:val="24"/>
        </w:rPr>
        <w:t>Though I resonate with the concept that sexuality is the primary determinant of sex drive and sexual appetite, his form of constructivism limits the full realization of people through pre-determination of sexuality</w:t>
      </w:r>
    </w:p>
    <w:p w:rsidR="00B829D1" w:rsidRPr="00822BED" w:rsidRDefault="00B829D1" w:rsidP="00822BED">
      <w:pPr>
        <w:spacing w:line="480" w:lineRule="auto"/>
        <w:jc w:val="center"/>
        <w:rPr>
          <w:rFonts w:ascii="Times New Roman" w:hAnsi="Times New Roman" w:cs="Times New Roman"/>
          <w:b/>
          <w:sz w:val="24"/>
        </w:rPr>
      </w:pPr>
      <w:r w:rsidRPr="00822BED">
        <w:rPr>
          <w:rFonts w:ascii="Times New Roman" w:hAnsi="Times New Roman" w:cs="Times New Roman"/>
          <w:b/>
          <w:sz w:val="24"/>
        </w:rPr>
        <w:t>Sex Constructivism</w:t>
      </w:r>
    </w:p>
    <w:p w:rsidR="008D7FC5" w:rsidRPr="00822BED" w:rsidRDefault="008D7FC5" w:rsidP="00822BED">
      <w:pPr>
        <w:spacing w:line="480" w:lineRule="auto"/>
        <w:ind w:firstLine="720"/>
        <w:rPr>
          <w:rFonts w:ascii="Times New Roman" w:hAnsi="Times New Roman" w:cs="Times New Roman"/>
          <w:sz w:val="24"/>
        </w:rPr>
      </w:pPr>
      <w:r w:rsidRPr="00822BED">
        <w:rPr>
          <w:rFonts w:ascii="Times New Roman" w:hAnsi="Times New Roman" w:cs="Times New Roman"/>
          <w:sz w:val="24"/>
        </w:rPr>
        <w:t>The sex form of constructivism assumes that the creation of the concept emanates from the sheer recognition of certain bodily functions as sexuality. The culture has the responsibility to the very terms that identify the persons, and also physical configuration, action, or sensation</w:t>
      </w:r>
      <w:r w:rsidR="00D61878" w:rsidRPr="00822BED">
        <w:rPr>
          <w:rFonts w:ascii="Times New Roman" w:hAnsi="Times New Roman" w:cs="Times New Roman"/>
          <w:sz w:val="24"/>
        </w:rPr>
        <w:t xml:space="preserve"> (p. 557)</w:t>
      </w:r>
      <w:r w:rsidRPr="00822BED">
        <w:rPr>
          <w:rFonts w:ascii="Times New Roman" w:hAnsi="Times New Roman" w:cs="Times New Roman"/>
          <w:sz w:val="24"/>
        </w:rPr>
        <w:t xml:space="preserve">. Therefore, there is no mere difference between cultures that implants the notion of sex drive from one that implants the concept of sex. The concept of sex is not the product of </w:t>
      </w:r>
      <w:r w:rsidRPr="00822BED">
        <w:rPr>
          <w:rFonts w:ascii="Times New Roman" w:hAnsi="Times New Roman" w:cs="Times New Roman"/>
          <w:sz w:val="24"/>
        </w:rPr>
        <w:lastRenderedPageBreak/>
        <w:t xml:space="preserve">biological facts but rather is an ideology relevant in its own apparatus. Sex is also a product of sexuality. </w:t>
      </w:r>
    </w:p>
    <w:p w:rsidR="008262A5" w:rsidRPr="00822BED" w:rsidRDefault="001A130F" w:rsidP="00822BED">
      <w:pPr>
        <w:spacing w:line="480" w:lineRule="auto"/>
        <w:ind w:firstLine="720"/>
        <w:rPr>
          <w:rFonts w:ascii="Times New Roman" w:hAnsi="Times New Roman" w:cs="Times New Roman"/>
          <w:sz w:val="24"/>
        </w:rPr>
      </w:pPr>
      <w:r w:rsidRPr="00822BED">
        <w:rPr>
          <w:rFonts w:ascii="Times New Roman" w:hAnsi="Times New Roman" w:cs="Times New Roman"/>
          <w:sz w:val="24"/>
        </w:rPr>
        <w:t>Sex constructivism identifies biological and other bodily functions as sexuality</w:t>
      </w:r>
      <w:r w:rsidR="00D3119D" w:rsidRPr="00822BED">
        <w:rPr>
          <w:rFonts w:ascii="Times New Roman" w:hAnsi="Times New Roman" w:cs="Times New Roman"/>
          <w:sz w:val="24"/>
        </w:rPr>
        <w:t>. The identification allows for additional identifiers to sexuality. The concept is applicable to the society today because nature is not the primary determinant of sexuality. However, under sex constructivism, c</w:t>
      </w:r>
      <w:r w:rsidR="008262A5" w:rsidRPr="00822BED">
        <w:rPr>
          <w:rFonts w:ascii="Times New Roman" w:hAnsi="Times New Roman" w:cs="Times New Roman"/>
          <w:sz w:val="24"/>
        </w:rPr>
        <w:t>ulture has the responsibility for identifying configuration of people</w:t>
      </w:r>
      <w:r w:rsidR="00D3119D" w:rsidRPr="00822BED">
        <w:rPr>
          <w:rFonts w:ascii="Times New Roman" w:hAnsi="Times New Roman" w:cs="Times New Roman"/>
          <w:sz w:val="24"/>
        </w:rPr>
        <w:t>,</w:t>
      </w:r>
      <w:r w:rsidR="008262A5" w:rsidRPr="00822BED">
        <w:rPr>
          <w:rFonts w:ascii="Times New Roman" w:hAnsi="Times New Roman" w:cs="Times New Roman"/>
          <w:sz w:val="24"/>
        </w:rPr>
        <w:t xml:space="preserve"> and their sensations and actions</w:t>
      </w:r>
      <w:r w:rsidR="00D3119D" w:rsidRPr="00822BED">
        <w:rPr>
          <w:rFonts w:ascii="Times New Roman" w:hAnsi="Times New Roman" w:cs="Times New Roman"/>
          <w:sz w:val="24"/>
        </w:rPr>
        <w:t xml:space="preserve">. The classification according to culture should only be by name but not extend to sensations and actions which are primary determinant of the configuration of self. </w:t>
      </w:r>
    </w:p>
    <w:p w:rsidR="00B829D1" w:rsidRPr="00822BED" w:rsidRDefault="00B829D1" w:rsidP="00822BED">
      <w:pPr>
        <w:spacing w:line="480" w:lineRule="auto"/>
        <w:ind w:firstLine="720"/>
        <w:jc w:val="center"/>
        <w:rPr>
          <w:rFonts w:ascii="Times New Roman" w:hAnsi="Times New Roman" w:cs="Times New Roman"/>
          <w:b/>
          <w:sz w:val="24"/>
        </w:rPr>
      </w:pPr>
      <w:r w:rsidRPr="00822BED">
        <w:rPr>
          <w:rFonts w:ascii="Times New Roman" w:hAnsi="Times New Roman" w:cs="Times New Roman"/>
          <w:b/>
          <w:sz w:val="24"/>
        </w:rPr>
        <w:t>Sexuality Constructivism</w:t>
      </w:r>
    </w:p>
    <w:p w:rsidR="000360CD" w:rsidRPr="00822BED" w:rsidRDefault="00483F0C" w:rsidP="00822BED">
      <w:pPr>
        <w:spacing w:line="480" w:lineRule="auto"/>
        <w:ind w:firstLine="720"/>
        <w:rPr>
          <w:rFonts w:ascii="Times New Roman" w:hAnsi="Times New Roman" w:cs="Times New Roman"/>
          <w:sz w:val="24"/>
        </w:rPr>
      </w:pPr>
      <w:r w:rsidRPr="00822BED">
        <w:rPr>
          <w:rFonts w:ascii="Times New Roman" w:hAnsi="Times New Roman" w:cs="Times New Roman"/>
          <w:sz w:val="24"/>
        </w:rPr>
        <w:t xml:space="preserve">The sexuality form of constructivism </w:t>
      </w:r>
      <w:r w:rsidR="003E71F7" w:rsidRPr="00822BED">
        <w:rPr>
          <w:rFonts w:ascii="Times New Roman" w:hAnsi="Times New Roman" w:cs="Times New Roman"/>
          <w:sz w:val="24"/>
        </w:rPr>
        <w:t xml:space="preserve">has distinctions in the raw sexual capacity for sexual pleasure, and its organization into a patterned and coherent element of self. The raw sexual capacity is taken as a critical part of identifying as a human. However, the latter is a product of inescapable and complex contingencies. Within this form of constructivism, the domain of sexuality defines and produces elements of sexual emotion, social meaning, behavioral repertoire, and object choice. Sexuality constructivism accounts for sex as a natural fact, but differentiates it from sexuality, which is a product of culture. The context of sexuality is relatively autonomous from gender, and represents the appropriation of the human body and of its erogenous zones by an ideological discourse (p. </w:t>
      </w:r>
      <w:r w:rsidR="008D7FC5" w:rsidRPr="00822BED">
        <w:rPr>
          <w:rFonts w:ascii="Times New Roman" w:hAnsi="Times New Roman" w:cs="Times New Roman"/>
          <w:sz w:val="24"/>
        </w:rPr>
        <w:t>559</w:t>
      </w:r>
      <w:r w:rsidR="003E71F7" w:rsidRPr="00822BED">
        <w:rPr>
          <w:rFonts w:ascii="Times New Roman" w:hAnsi="Times New Roman" w:cs="Times New Roman"/>
          <w:sz w:val="24"/>
        </w:rPr>
        <w:t xml:space="preserve">). </w:t>
      </w:r>
      <w:r w:rsidR="008D7FC5" w:rsidRPr="00822BED">
        <w:rPr>
          <w:rFonts w:ascii="Times New Roman" w:hAnsi="Times New Roman" w:cs="Times New Roman"/>
          <w:sz w:val="24"/>
        </w:rPr>
        <w:t xml:space="preserve">The form also acknowledges the predisposition to hetero- and homo-sexual tendencies, but defines them as weak essentialism because they are the products of social ideologies, not natural ones. </w:t>
      </w:r>
    </w:p>
    <w:p w:rsidR="008262A5" w:rsidRPr="00822BED" w:rsidRDefault="008262A5" w:rsidP="00822BED">
      <w:pPr>
        <w:spacing w:line="480" w:lineRule="auto"/>
        <w:ind w:firstLine="720"/>
        <w:rPr>
          <w:rFonts w:ascii="Times New Roman" w:hAnsi="Times New Roman" w:cs="Times New Roman"/>
          <w:sz w:val="24"/>
        </w:rPr>
      </w:pPr>
      <w:r w:rsidRPr="00822BED">
        <w:rPr>
          <w:rFonts w:ascii="Times New Roman" w:hAnsi="Times New Roman" w:cs="Times New Roman"/>
          <w:sz w:val="24"/>
        </w:rPr>
        <w:t>Sexual constructivism identifies people based on their raw sexual activity</w:t>
      </w:r>
      <w:r w:rsidR="00D3119D" w:rsidRPr="00822BED">
        <w:rPr>
          <w:rFonts w:ascii="Times New Roman" w:hAnsi="Times New Roman" w:cs="Times New Roman"/>
          <w:sz w:val="24"/>
        </w:rPr>
        <w:t xml:space="preserve">. This form of identification grants leeway on how people align and identify themselves and their sexuality. The </w:t>
      </w:r>
      <w:r w:rsidR="00D3119D" w:rsidRPr="00822BED">
        <w:rPr>
          <w:rFonts w:ascii="Times New Roman" w:hAnsi="Times New Roman" w:cs="Times New Roman"/>
          <w:sz w:val="24"/>
        </w:rPr>
        <w:lastRenderedPageBreak/>
        <w:t>raw sexual activity is also not limited to the established identification of culture, which disconnects the identification of sexuality from gender. The last context validates sexuality in the society since gender is a state but not a determinant. Sexual constructivism accounts for sex as a natural fact, which allows for the observed differences in tendencies and preferences in people. The context also removes any limitations placed on society in identification and sex. I also resonate with the notion that s</w:t>
      </w:r>
      <w:r w:rsidRPr="00822BED">
        <w:rPr>
          <w:rFonts w:ascii="Times New Roman" w:hAnsi="Times New Roman" w:cs="Times New Roman"/>
          <w:sz w:val="24"/>
        </w:rPr>
        <w:t>exuality is the determinant of object choice, behavioral repertoire, social meaning and sexual emotion</w:t>
      </w:r>
      <w:r w:rsidR="00D3119D" w:rsidRPr="00822BED">
        <w:rPr>
          <w:rFonts w:ascii="Times New Roman" w:hAnsi="Times New Roman" w:cs="Times New Roman"/>
          <w:sz w:val="24"/>
        </w:rPr>
        <w:t xml:space="preserve">. </w:t>
      </w:r>
    </w:p>
    <w:p w:rsidR="000D15EB" w:rsidRPr="00822BED" w:rsidRDefault="000D15EB" w:rsidP="00822BED">
      <w:pPr>
        <w:spacing w:line="480" w:lineRule="auto"/>
        <w:ind w:firstLine="720"/>
        <w:rPr>
          <w:rFonts w:ascii="Times New Roman" w:hAnsi="Times New Roman" w:cs="Times New Roman"/>
          <w:sz w:val="24"/>
        </w:rPr>
      </w:pPr>
      <w:r w:rsidRPr="00822BED">
        <w:rPr>
          <w:rFonts w:ascii="Times New Roman" w:hAnsi="Times New Roman" w:cs="Times New Roman"/>
          <w:sz w:val="24"/>
        </w:rPr>
        <w:t xml:space="preserve">Sexuality and sex should not be the constructs of </w:t>
      </w:r>
      <w:r w:rsidR="003539F6" w:rsidRPr="00822BED">
        <w:rPr>
          <w:rFonts w:ascii="Times New Roman" w:hAnsi="Times New Roman" w:cs="Times New Roman"/>
          <w:sz w:val="24"/>
        </w:rPr>
        <w:t xml:space="preserve">the community, and neither should their definitions limit the persons involved into classification into pre-determined categories that do not encompass their differences. The role of the society is the determination of the naming of the categories, but do not assign meaning to sexuality or sex. People should also not account for gender as a limiting factor of their sexuality. </w:t>
      </w:r>
    </w:p>
    <w:sectPr w:rsidR="000D15EB" w:rsidRPr="00822BED" w:rsidSect="00822B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26A5" w:rsidRDefault="006B26A5" w:rsidP="00822BED">
      <w:pPr>
        <w:spacing w:after="0" w:line="240" w:lineRule="auto"/>
      </w:pPr>
      <w:r>
        <w:separator/>
      </w:r>
    </w:p>
  </w:endnote>
  <w:endnote w:type="continuationSeparator" w:id="1">
    <w:p w:rsidR="006B26A5" w:rsidRDefault="006B26A5" w:rsidP="00822B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de">
    <w:altName w:val="Code"/>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26A5" w:rsidRDefault="006B26A5" w:rsidP="00822BED">
      <w:pPr>
        <w:spacing w:after="0" w:line="240" w:lineRule="auto"/>
      </w:pPr>
      <w:r>
        <w:separator/>
      </w:r>
    </w:p>
  </w:footnote>
  <w:footnote w:type="continuationSeparator" w:id="1">
    <w:p w:rsidR="006B26A5" w:rsidRDefault="006B26A5" w:rsidP="00822B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BED" w:rsidRPr="00822BED" w:rsidRDefault="00822BED">
    <w:pPr>
      <w:pStyle w:val="Header"/>
      <w:jc w:val="right"/>
      <w:rPr>
        <w:rFonts w:ascii="Times New Roman" w:hAnsi="Times New Roman" w:cs="Times New Roman"/>
        <w:sz w:val="24"/>
      </w:rPr>
    </w:pPr>
    <w:r w:rsidRPr="00822BED">
      <w:rPr>
        <w:rFonts w:ascii="Times New Roman" w:hAnsi="Times New Roman" w:cs="Times New Roman"/>
        <w:sz w:val="24"/>
      </w:rPr>
      <w:t>FORMS OF CONSTRUCTIVISM</w:t>
    </w:r>
    <w:r w:rsidRPr="00822BED">
      <w:rPr>
        <w:rFonts w:ascii="Times New Roman" w:hAnsi="Times New Roman" w:cs="Times New Roman"/>
        <w:sz w:val="24"/>
      </w:rPr>
      <w:tab/>
    </w:r>
    <w:r w:rsidRPr="00822BED">
      <w:rPr>
        <w:rFonts w:ascii="Times New Roman" w:hAnsi="Times New Roman" w:cs="Times New Roman"/>
        <w:sz w:val="24"/>
      </w:rPr>
      <w:tab/>
    </w:r>
    <w:sdt>
      <w:sdtPr>
        <w:rPr>
          <w:rFonts w:ascii="Times New Roman" w:hAnsi="Times New Roman" w:cs="Times New Roman"/>
          <w:sz w:val="24"/>
        </w:rPr>
        <w:id w:val="18862954"/>
        <w:docPartObj>
          <w:docPartGallery w:val="Page Numbers (Top of Page)"/>
          <w:docPartUnique/>
        </w:docPartObj>
      </w:sdtPr>
      <w:sdtContent>
        <w:r w:rsidRPr="00822BED">
          <w:rPr>
            <w:rFonts w:ascii="Times New Roman" w:hAnsi="Times New Roman" w:cs="Times New Roman"/>
            <w:sz w:val="24"/>
          </w:rPr>
          <w:fldChar w:fldCharType="begin"/>
        </w:r>
        <w:r w:rsidRPr="00822BED">
          <w:rPr>
            <w:rFonts w:ascii="Times New Roman" w:hAnsi="Times New Roman" w:cs="Times New Roman"/>
            <w:sz w:val="24"/>
          </w:rPr>
          <w:instrText xml:space="preserve"> PAGE   \* MERGEFORMAT </w:instrText>
        </w:r>
        <w:r w:rsidRPr="00822BED">
          <w:rPr>
            <w:rFonts w:ascii="Times New Roman" w:hAnsi="Times New Roman" w:cs="Times New Roman"/>
            <w:sz w:val="24"/>
          </w:rPr>
          <w:fldChar w:fldCharType="separate"/>
        </w:r>
        <w:r>
          <w:rPr>
            <w:rFonts w:ascii="Times New Roman" w:hAnsi="Times New Roman" w:cs="Times New Roman"/>
            <w:noProof/>
            <w:sz w:val="24"/>
          </w:rPr>
          <w:t>7</w:t>
        </w:r>
        <w:r w:rsidRPr="00822BED">
          <w:rPr>
            <w:rFonts w:ascii="Times New Roman" w:hAnsi="Times New Roman" w:cs="Times New Roman"/>
            <w:sz w:val="24"/>
          </w:rPr>
          <w:fldChar w:fldCharType="end"/>
        </w:r>
      </w:sdtContent>
    </w:sdt>
  </w:p>
  <w:p w:rsidR="00822BED" w:rsidRPr="00822BED" w:rsidRDefault="00822BED">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BED" w:rsidRPr="00822BED" w:rsidRDefault="00822BED">
    <w:pPr>
      <w:pStyle w:val="Header"/>
      <w:jc w:val="right"/>
      <w:rPr>
        <w:rFonts w:ascii="Times New Roman" w:hAnsi="Times New Roman" w:cs="Times New Roman"/>
        <w:sz w:val="24"/>
      </w:rPr>
    </w:pPr>
    <w:r w:rsidRPr="00822BED">
      <w:rPr>
        <w:rFonts w:ascii="Times New Roman" w:hAnsi="Times New Roman" w:cs="Times New Roman"/>
        <w:sz w:val="24"/>
      </w:rPr>
      <w:t xml:space="preserve">Running Head: FORMS OF CONSTRUCTIVISM </w:t>
    </w:r>
    <w:r w:rsidRPr="00822BED">
      <w:rPr>
        <w:rFonts w:ascii="Times New Roman" w:hAnsi="Times New Roman" w:cs="Times New Roman"/>
        <w:sz w:val="24"/>
      </w:rPr>
      <w:tab/>
    </w:r>
    <w:sdt>
      <w:sdtPr>
        <w:rPr>
          <w:rFonts w:ascii="Times New Roman" w:hAnsi="Times New Roman" w:cs="Times New Roman"/>
          <w:sz w:val="24"/>
        </w:rPr>
        <w:id w:val="18862979"/>
        <w:docPartObj>
          <w:docPartGallery w:val="Page Numbers (Top of Page)"/>
          <w:docPartUnique/>
        </w:docPartObj>
      </w:sdtPr>
      <w:sdtContent>
        <w:r w:rsidRPr="00822BED">
          <w:rPr>
            <w:rFonts w:ascii="Times New Roman" w:hAnsi="Times New Roman" w:cs="Times New Roman"/>
            <w:sz w:val="24"/>
          </w:rPr>
          <w:fldChar w:fldCharType="begin"/>
        </w:r>
        <w:r w:rsidRPr="00822BED">
          <w:rPr>
            <w:rFonts w:ascii="Times New Roman" w:hAnsi="Times New Roman" w:cs="Times New Roman"/>
            <w:sz w:val="24"/>
          </w:rPr>
          <w:instrText xml:space="preserve"> PAGE   \* MERGEFORMAT </w:instrText>
        </w:r>
        <w:r w:rsidRPr="00822BED">
          <w:rPr>
            <w:rFonts w:ascii="Times New Roman" w:hAnsi="Times New Roman" w:cs="Times New Roman"/>
            <w:sz w:val="24"/>
          </w:rPr>
          <w:fldChar w:fldCharType="separate"/>
        </w:r>
        <w:r>
          <w:rPr>
            <w:rFonts w:ascii="Times New Roman" w:hAnsi="Times New Roman" w:cs="Times New Roman"/>
            <w:noProof/>
            <w:sz w:val="24"/>
          </w:rPr>
          <w:t>1</w:t>
        </w:r>
        <w:r w:rsidRPr="00822BED">
          <w:rPr>
            <w:rFonts w:ascii="Times New Roman" w:hAnsi="Times New Roman" w:cs="Times New Roman"/>
            <w:sz w:val="24"/>
          </w:rPr>
          <w:fldChar w:fldCharType="end"/>
        </w:r>
      </w:sdtContent>
    </w:sdt>
  </w:p>
  <w:p w:rsidR="00822BED" w:rsidRPr="00822BED" w:rsidRDefault="00822BED">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5D21D2"/>
    <w:multiLevelType w:val="hybridMultilevel"/>
    <w:tmpl w:val="3D46F3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MjczMjCysDAyNDE3MTZQ0lEKTi0uzszPAykwqgUAYxkoOywAAAA="/>
  </w:docVars>
  <w:rsids>
    <w:rsidRoot w:val="00DC5C39"/>
    <w:rsid w:val="000360CD"/>
    <w:rsid w:val="000D15EB"/>
    <w:rsid w:val="000F194D"/>
    <w:rsid w:val="001A130F"/>
    <w:rsid w:val="001A6EAC"/>
    <w:rsid w:val="0020059E"/>
    <w:rsid w:val="00276FB1"/>
    <w:rsid w:val="002B67A3"/>
    <w:rsid w:val="003539F6"/>
    <w:rsid w:val="003E71F7"/>
    <w:rsid w:val="00483F0C"/>
    <w:rsid w:val="00491489"/>
    <w:rsid w:val="006B26A5"/>
    <w:rsid w:val="006F4DD8"/>
    <w:rsid w:val="0072363D"/>
    <w:rsid w:val="00822BED"/>
    <w:rsid w:val="008262A5"/>
    <w:rsid w:val="008D7FC5"/>
    <w:rsid w:val="00944CEC"/>
    <w:rsid w:val="009A59AC"/>
    <w:rsid w:val="00B35C43"/>
    <w:rsid w:val="00B829D1"/>
    <w:rsid w:val="00C00E26"/>
    <w:rsid w:val="00D3119D"/>
    <w:rsid w:val="00D61878"/>
    <w:rsid w:val="00DB57DE"/>
    <w:rsid w:val="00DC5C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E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76FB1"/>
    <w:pPr>
      <w:autoSpaceDE w:val="0"/>
      <w:autoSpaceDN w:val="0"/>
      <w:adjustRightInd w:val="0"/>
      <w:spacing w:after="0" w:line="240" w:lineRule="auto"/>
    </w:pPr>
    <w:rPr>
      <w:rFonts w:ascii="Code" w:hAnsi="Code" w:cs="Code"/>
      <w:color w:val="000000"/>
      <w:sz w:val="24"/>
      <w:szCs w:val="24"/>
    </w:rPr>
  </w:style>
  <w:style w:type="paragraph" w:styleId="Header">
    <w:name w:val="header"/>
    <w:basedOn w:val="Normal"/>
    <w:link w:val="HeaderChar"/>
    <w:uiPriority w:val="99"/>
    <w:unhideWhenUsed/>
    <w:rsid w:val="00822B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BED"/>
  </w:style>
  <w:style w:type="paragraph" w:styleId="Footer">
    <w:name w:val="footer"/>
    <w:basedOn w:val="Normal"/>
    <w:link w:val="FooterChar"/>
    <w:uiPriority w:val="99"/>
    <w:semiHidden/>
    <w:unhideWhenUsed/>
    <w:rsid w:val="00822BE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22B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483</TotalTime>
  <Pages>7</Pages>
  <Words>1586</Words>
  <Characters>9046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dcterms:created xsi:type="dcterms:W3CDTF">2020-03-02T10:57:00Z</dcterms:created>
  <dcterms:modified xsi:type="dcterms:W3CDTF">2020-03-02T19:09:00Z</dcterms:modified>
</cp:coreProperties>
</file>