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4398A" w:rsidRDefault="007030FF" w:rsidP="00311300">
      <w:pPr>
        <w:jc w:val="center"/>
        <w:rPr>
          <w:rFonts w:cs="Times New Roman"/>
          <w:b/>
          <w:szCs w:val="24"/>
        </w:rPr>
      </w:pPr>
      <w:r w:rsidRPr="00B4398A">
        <w:rPr>
          <w:rFonts w:cs="Times New Roman"/>
          <w:b/>
          <w:szCs w:val="24"/>
        </w:rPr>
        <w:t>Contract</w:t>
      </w: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7030FF" w:rsidP="00311300">
      <w:pPr>
        <w:jc w:val="center"/>
        <w:rPr>
          <w:rFonts w:cs="Times New Roman"/>
          <w:szCs w:val="24"/>
        </w:rPr>
      </w:pPr>
      <w:r w:rsidRPr="00B4398A">
        <w:rPr>
          <w:rFonts w:cs="Times New Roman"/>
          <w:szCs w:val="24"/>
        </w:rPr>
        <w:t xml:space="preserve">Name </w:t>
      </w:r>
    </w:p>
    <w:p w:rsidR="00311300" w:rsidRPr="00B4398A" w:rsidRDefault="007030FF" w:rsidP="00311300">
      <w:pPr>
        <w:jc w:val="center"/>
        <w:rPr>
          <w:rFonts w:cs="Times New Roman"/>
          <w:szCs w:val="24"/>
        </w:rPr>
      </w:pPr>
      <w:r w:rsidRPr="00B4398A">
        <w:rPr>
          <w:rFonts w:cs="Times New Roman"/>
          <w:szCs w:val="24"/>
        </w:rPr>
        <w:t>Affiliation</w:t>
      </w:r>
    </w:p>
    <w:p w:rsidR="00311300" w:rsidRPr="00B4398A" w:rsidRDefault="007030FF" w:rsidP="00311300">
      <w:pPr>
        <w:jc w:val="center"/>
        <w:rPr>
          <w:rFonts w:cs="Times New Roman"/>
          <w:szCs w:val="24"/>
        </w:rPr>
      </w:pPr>
      <w:r w:rsidRPr="00B4398A">
        <w:rPr>
          <w:rFonts w:cs="Times New Roman"/>
          <w:szCs w:val="24"/>
        </w:rPr>
        <w:t>Date</w:t>
      </w: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311300" w:rsidRPr="00B4398A" w:rsidRDefault="00311300" w:rsidP="00311300">
      <w:pPr>
        <w:jc w:val="center"/>
        <w:rPr>
          <w:rFonts w:cs="Times New Roman"/>
          <w:szCs w:val="24"/>
        </w:rPr>
      </w:pPr>
    </w:p>
    <w:p w:rsidR="007F60C2" w:rsidRPr="00B4398A" w:rsidRDefault="007F60C2" w:rsidP="007F60C2">
      <w:pPr>
        <w:rPr>
          <w:rFonts w:cs="Times New Roman"/>
          <w:szCs w:val="24"/>
        </w:rPr>
      </w:pPr>
    </w:p>
    <w:p w:rsidR="00A1170E" w:rsidRPr="00B4398A" w:rsidRDefault="007030FF" w:rsidP="00A1170E">
      <w:pPr>
        <w:jc w:val="center"/>
        <w:rPr>
          <w:rFonts w:cs="Times New Roman"/>
          <w:b/>
          <w:szCs w:val="24"/>
        </w:rPr>
      </w:pPr>
      <w:r w:rsidRPr="00B4398A">
        <w:rPr>
          <w:rFonts w:cs="Times New Roman"/>
          <w:b/>
          <w:szCs w:val="24"/>
        </w:rPr>
        <w:t>Contract</w:t>
      </w:r>
    </w:p>
    <w:p w:rsidR="00311300" w:rsidRPr="00B4398A" w:rsidRDefault="007030FF" w:rsidP="00A1170E">
      <w:pPr>
        <w:rPr>
          <w:rFonts w:cs="Times New Roman"/>
          <w:b/>
          <w:szCs w:val="24"/>
        </w:rPr>
      </w:pPr>
      <w:r w:rsidRPr="00B4398A">
        <w:rPr>
          <w:rFonts w:cs="Times New Roman"/>
          <w:b/>
          <w:szCs w:val="24"/>
        </w:rPr>
        <w:t>Question One</w:t>
      </w:r>
    </w:p>
    <w:p w:rsidR="00311300" w:rsidRPr="00B4398A" w:rsidRDefault="007030FF" w:rsidP="00311300">
      <w:pPr>
        <w:rPr>
          <w:rFonts w:cs="Times New Roman"/>
          <w:szCs w:val="24"/>
        </w:rPr>
      </w:pPr>
      <w:r w:rsidRPr="00B4398A">
        <w:rPr>
          <w:rFonts w:cs="Times New Roman"/>
          <w:b/>
          <w:szCs w:val="24"/>
        </w:rPr>
        <w:tab/>
      </w:r>
      <w:r w:rsidR="00F659FD" w:rsidRPr="00B4398A">
        <w:rPr>
          <w:rFonts w:cs="Times New Roman"/>
          <w:szCs w:val="24"/>
        </w:rPr>
        <w:t xml:space="preserve">Contracts are agreements that are parties sign for </w:t>
      </w:r>
      <w:r w:rsidR="00D547AF" w:rsidRPr="00B4398A">
        <w:rPr>
          <w:rFonts w:cs="Times New Roman"/>
          <w:szCs w:val="24"/>
        </w:rPr>
        <w:t>consideration that</w:t>
      </w:r>
      <w:r w:rsidR="00F659FD" w:rsidRPr="00B4398A">
        <w:rPr>
          <w:rFonts w:cs="Times New Roman"/>
          <w:szCs w:val="24"/>
        </w:rPr>
        <w:t xml:space="preserve"> is there is so</w:t>
      </w:r>
      <w:r w:rsidR="00D547AF" w:rsidRPr="00B4398A">
        <w:rPr>
          <w:rFonts w:cs="Times New Roman"/>
          <w:szCs w:val="24"/>
        </w:rPr>
        <w:t xml:space="preserve">mething offered in the </w:t>
      </w:r>
      <w:r w:rsidR="006A64D2" w:rsidRPr="00B4398A">
        <w:rPr>
          <w:rFonts w:cs="Times New Roman"/>
          <w:szCs w:val="24"/>
        </w:rPr>
        <w:t>agreement</w:t>
      </w:r>
      <w:r w:rsidR="00D547AF" w:rsidRPr="00B4398A">
        <w:rPr>
          <w:rFonts w:cs="Times New Roman"/>
          <w:szCs w:val="24"/>
        </w:rPr>
        <w:t xml:space="preserve">. Its laws differ slightly from country to country but generally demand a person to be competent to sign a contract and not sign under coercion. Legal problems can be avoided through the entry of contracts and to protect their interest since they don't have a choice, and they cannot be forced to sign a </w:t>
      </w:r>
      <w:r w:rsidR="0015051A" w:rsidRPr="00B4398A">
        <w:rPr>
          <w:rFonts w:cs="Times New Roman"/>
          <w:szCs w:val="24"/>
        </w:rPr>
        <w:t>contract. Most</w:t>
      </w:r>
      <w:r w:rsidR="00D547AF" w:rsidRPr="00B4398A">
        <w:rPr>
          <w:rFonts w:cs="Times New Roman"/>
          <w:szCs w:val="24"/>
        </w:rPr>
        <w:t xml:space="preserve"> </w:t>
      </w:r>
      <w:r w:rsidR="006A64D2" w:rsidRPr="00B4398A">
        <w:rPr>
          <w:rFonts w:cs="Times New Roman"/>
          <w:szCs w:val="24"/>
        </w:rPr>
        <w:t xml:space="preserve">countries </w:t>
      </w:r>
      <w:r w:rsidR="00D547AF" w:rsidRPr="00B4398A">
        <w:rPr>
          <w:rFonts w:cs="Times New Roman"/>
          <w:szCs w:val="24"/>
        </w:rPr>
        <w:t>sta</w:t>
      </w:r>
      <w:r w:rsidR="0015051A" w:rsidRPr="00B4398A">
        <w:rPr>
          <w:rFonts w:cs="Times New Roman"/>
          <w:szCs w:val="24"/>
        </w:rPr>
        <w:t>te</w:t>
      </w:r>
      <w:r w:rsidR="00D547AF" w:rsidRPr="00B4398A">
        <w:rPr>
          <w:rFonts w:cs="Times New Roman"/>
          <w:szCs w:val="24"/>
        </w:rPr>
        <w:t xml:space="preserve"> duress as a situation where individuals are mentally impaired </w:t>
      </w:r>
      <w:r w:rsidR="0015051A" w:rsidRPr="00B4398A">
        <w:rPr>
          <w:rFonts w:cs="Times New Roman"/>
          <w:szCs w:val="24"/>
        </w:rPr>
        <w:t>and cannot understand the agreement</w:t>
      </w:r>
      <w:r w:rsidR="00C50009" w:rsidRPr="00B4398A">
        <w:rPr>
          <w:rFonts w:cs="Times New Roman"/>
          <w:color w:val="333333"/>
          <w:szCs w:val="24"/>
          <w:shd w:val="clear" w:color="auto" w:fill="FFFFFF"/>
        </w:rPr>
        <w:t xml:space="preserve"> (Hillman, 2012)</w:t>
      </w:r>
      <w:r w:rsidR="0015051A" w:rsidRPr="00B4398A">
        <w:rPr>
          <w:rFonts w:cs="Times New Roman"/>
          <w:szCs w:val="24"/>
        </w:rPr>
        <w:t>.</w:t>
      </w:r>
    </w:p>
    <w:p w:rsidR="0015051A" w:rsidRPr="00B4398A" w:rsidRDefault="007030FF" w:rsidP="00311300">
      <w:pPr>
        <w:rPr>
          <w:rFonts w:cs="Times New Roman"/>
          <w:szCs w:val="24"/>
        </w:rPr>
      </w:pPr>
      <w:r w:rsidRPr="00B4398A">
        <w:rPr>
          <w:rFonts w:cs="Times New Roman"/>
          <w:szCs w:val="24"/>
        </w:rPr>
        <w:t xml:space="preserve"> A situation where an individual sign a contract with another party who's the state of mind s impaired or the person cannot understand that she or he has choices: the individual can later prosecute to annul the contract. Federal and state law give the judicial system power to decide whether the contract is legit or void.</w:t>
      </w:r>
      <w:r w:rsidR="003D62CC" w:rsidRPr="00B4398A">
        <w:rPr>
          <w:rFonts w:cs="Times New Roman"/>
          <w:szCs w:val="24"/>
        </w:rPr>
        <w:t>in other cases a person with a mental health disorder who gets treatment and medication can consent a contract in the case of individuals with the severe mental disorder without the capacity to understand the terms of the contract. The agreement should be void and null. If an individual is rendered mentally impaired after signing a contract, the agreement cannot be void</w:t>
      </w:r>
      <w:r w:rsidR="00C50009" w:rsidRPr="00B4398A">
        <w:rPr>
          <w:rFonts w:cs="Times New Roman"/>
          <w:color w:val="333333"/>
          <w:szCs w:val="24"/>
          <w:shd w:val="clear" w:color="auto" w:fill="FFFFFF"/>
        </w:rPr>
        <w:t xml:space="preserve"> (Newman, 2012)</w:t>
      </w:r>
      <w:r w:rsidR="003D62CC" w:rsidRPr="00B4398A">
        <w:rPr>
          <w:rFonts w:cs="Times New Roman"/>
          <w:szCs w:val="24"/>
        </w:rPr>
        <w:t>.</w:t>
      </w:r>
    </w:p>
    <w:p w:rsidR="007F60C2" w:rsidRPr="00B4398A" w:rsidRDefault="007030FF" w:rsidP="00311300">
      <w:pPr>
        <w:rPr>
          <w:rFonts w:cs="Times New Roman"/>
          <w:szCs w:val="24"/>
        </w:rPr>
      </w:pPr>
      <w:r w:rsidRPr="00B4398A">
        <w:rPr>
          <w:rFonts w:cs="Times New Roman"/>
          <w:szCs w:val="24"/>
        </w:rPr>
        <w:tab/>
      </w:r>
      <w:r w:rsidR="00016BB3" w:rsidRPr="00B4398A">
        <w:rPr>
          <w:rFonts w:cs="Times New Roman"/>
          <w:szCs w:val="24"/>
        </w:rPr>
        <w:t>The above regulations on the impairment at signing can be used in later suing</w:t>
      </w:r>
      <w:r w:rsidR="00A366E4" w:rsidRPr="00B4398A">
        <w:rPr>
          <w:rFonts w:cs="Times New Roman"/>
          <w:szCs w:val="24"/>
        </w:rPr>
        <w:t xml:space="preserve"> so as the contract to be rendered void. The CourtCourt and the CourtCourt of law has the mandate to render the formal convention void after the later realization of one party or the other. According to this </w:t>
      </w:r>
      <w:r w:rsidR="005A6ADA" w:rsidRPr="00B4398A">
        <w:rPr>
          <w:rFonts w:cs="Times New Roman"/>
          <w:szCs w:val="24"/>
        </w:rPr>
        <w:t>case, the</w:t>
      </w:r>
      <w:r w:rsidR="00A366E4" w:rsidRPr="00B4398A">
        <w:rPr>
          <w:rFonts w:cs="Times New Roman"/>
          <w:szCs w:val="24"/>
        </w:rPr>
        <w:t xml:space="preserve"> friend of the captain is in rehab and under addiction. The CourtCourt of law will eventually</w:t>
      </w:r>
      <w:r w:rsidR="005A6ADA" w:rsidRPr="00B4398A">
        <w:rPr>
          <w:rFonts w:cs="Times New Roman"/>
          <w:szCs w:val="24"/>
        </w:rPr>
        <w:t xml:space="preserve"> rule the agreement to be void since if the captain's friend were moral, he would not agree to sign the contract. Since the CourtCourt could render the contract null and void, the 75,000 would not be regained</w:t>
      </w:r>
      <w:r w:rsidR="00C50009" w:rsidRPr="00B4398A">
        <w:rPr>
          <w:rFonts w:cs="Times New Roman"/>
          <w:szCs w:val="24"/>
        </w:rPr>
        <w:t xml:space="preserve"> </w:t>
      </w:r>
      <w:r w:rsidR="00C50009" w:rsidRPr="00B4398A">
        <w:rPr>
          <w:rFonts w:cs="Times New Roman"/>
          <w:color w:val="333333"/>
          <w:szCs w:val="24"/>
          <w:shd w:val="clear" w:color="auto" w:fill="FFFFFF"/>
        </w:rPr>
        <w:t>(Newman, 2012)</w:t>
      </w:r>
      <w:r w:rsidR="005A6ADA" w:rsidRPr="00B4398A">
        <w:rPr>
          <w:rFonts w:cs="Times New Roman"/>
          <w:szCs w:val="24"/>
        </w:rPr>
        <w:t>.</w:t>
      </w:r>
    </w:p>
    <w:p w:rsidR="003D62CC" w:rsidRPr="00B4398A" w:rsidRDefault="007030FF" w:rsidP="00311300">
      <w:pPr>
        <w:rPr>
          <w:rFonts w:cs="Times New Roman"/>
          <w:b/>
          <w:szCs w:val="24"/>
        </w:rPr>
      </w:pPr>
      <w:r w:rsidRPr="00B4398A">
        <w:rPr>
          <w:rFonts w:cs="Times New Roman"/>
          <w:b/>
          <w:szCs w:val="24"/>
        </w:rPr>
        <w:t>Question Two</w:t>
      </w:r>
    </w:p>
    <w:p w:rsidR="00E90EDB" w:rsidRPr="00B4398A" w:rsidRDefault="007030FF" w:rsidP="00311300">
      <w:pPr>
        <w:rPr>
          <w:rFonts w:cs="Times New Roman"/>
          <w:szCs w:val="24"/>
        </w:rPr>
      </w:pPr>
      <w:r w:rsidRPr="00B4398A">
        <w:rPr>
          <w:rFonts w:cs="Times New Roman"/>
          <w:b/>
          <w:szCs w:val="24"/>
        </w:rPr>
        <w:tab/>
      </w:r>
      <w:r w:rsidRPr="00B4398A">
        <w:rPr>
          <w:rFonts w:cs="Times New Roman"/>
          <w:szCs w:val="24"/>
        </w:rPr>
        <w:t xml:space="preserve">The core of contract farming is the agreement between the agriculturalist and the buyer. The partner and the farmer agree before the conditions and terms of supply of the </w:t>
      </w:r>
      <w:r w:rsidR="00CD7230" w:rsidRPr="00B4398A">
        <w:rPr>
          <w:rFonts w:cs="Times New Roman"/>
          <w:szCs w:val="24"/>
        </w:rPr>
        <w:t>products. The</w:t>
      </w:r>
      <w:r w:rsidRPr="00B4398A">
        <w:rPr>
          <w:rFonts w:cs="Times New Roman"/>
          <w:szCs w:val="24"/>
        </w:rPr>
        <w:t xml:space="preserve"> contract involves conditions such as the quantity and quality of the goods demanded by the </w:t>
      </w:r>
      <w:r w:rsidR="00CD7230" w:rsidRPr="00B4398A">
        <w:rPr>
          <w:rFonts w:cs="Times New Roman"/>
          <w:szCs w:val="24"/>
        </w:rPr>
        <w:t>client. The USDI chicken guidelines outline the following specifications: a broiler chicken should weigh about 4.05 pounds and be less than ten weeks of age. The second is a game hen, which is supposed to weigh about 2 pounds while a roaster should be about 12 weeks and should also weigh not less than 5 pounds</w:t>
      </w:r>
      <w:r w:rsidR="00C669A8" w:rsidRPr="00B4398A">
        <w:rPr>
          <w:rFonts w:cs="Times New Roman"/>
          <w:color w:val="333333"/>
          <w:szCs w:val="24"/>
          <w:shd w:val="clear" w:color="auto" w:fill="FFFFFF"/>
        </w:rPr>
        <w:t xml:space="preserve"> (Adjemian &amp; Smith, 2012)</w:t>
      </w:r>
      <w:r w:rsidR="00CD7230" w:rsidRPr="00B4398A">
        <w:rPr>
          <w:rFonts w:cs="Times New Roman"/>
          <w:szCs w:val="24"/>
        </w:rPr>
        <w:t>.</w:t>
      </w:r>
    </w:p>
    <w:p w:rsidR="007F60C2" w:rsidRPr="00B4398A" w:rsidRDefault="007030FF" w:rsidP="00311300">
      <w:pPr>
        <w:rPr>
          <w:rFonts w:cs="Times New Roman"/>
          <w:szCs w:val="24"/>
        </w:rPr>
      </w:pPr>
      <w:r w:rsidRPr="00B4398A">
        <w:rPr>
          <w:rFonts w:cs="Times New Roman"/>
          <w:b/>
          <w:szCs w:val="24"/>
        </w:rPr>
        <w:tab/>
      </w:r>
      <w:r w:rsidR="00CD7230" w:rsidRPr="00B4398A">
        <w:rPr>
          <w:rFonts w:cs="Times New Roman"/>
          <w:szCs w:val="24"/>
        </w:rPr>
        <w:t xml:space="preserve">The contract should reflect the USDA guidelines if the farmer is well aware of his </w:t>
      </w:r>
      <w:r w:rsidR="00B770E1" w:rsidRPr="00B4398A">
        <w:rPr>
          <w:rFonts w:cs="Times New Roman"/>
          <w:szCs w:val="24"/>
        </w:rPr>
        <w:t>chicken’s</w:t>
      </w:r>
      <w:r w:rsidR="00CD7230" w:rsidRPr="00B4398A">
        <w:rPr>
          <w:rFonts w:cs="Times New Roman"/>
          <w:szCs w:val="24"/>
        </w:rPr>
        <w:t xml:space="preserve"> </w:t>
      </w:r>
      <w:r w:rsidR="00B770E1" w:rsidRPr="00B4398A">
        <w:rPr>
          <w:rFonts w:cs="Times New Roman"/>
          <w:szCs w:val="24"/>
        </w:rPr>
        <w:t>condition. Also, according to the farmer, it is stated that the farmer</w:t>
      </w:r>
      <w:r w:rsidR="00FD2717" w:rsidRPr="00B4398A">
        <w:rPr>
          <w:rFonts w:cs="Times New Roman"/>
          <w:szCs w:val="24"/>
        </w:rPr>
        <w:t xml:space="preserve"> knows his chickens meet USDA guidelines per his expectations. However, there is a insufficient of physical evidence of the same argument. The contract is the trend since it does not indicate actual parameters for judgment with regards to quality. In avoiding conflict in a contract, it is vital to mention terms of payment and the quality </w:t>
      </w:r>
      <w:r w:rsidR="0038470F" w:rsidRPr="00B4398A">
        <w:rPr>
          <w:rFonts w:cs="Times New Roman"/>
          <w:szCs w:val="24"/>
        </w:rPr>
        <w:t>standards. The farmer might file a complaint regardless of the contract being void. Without any specific terms and conditions, the judgment may not favor the farmer.</w:t>
      </w:r>
      <w:r w:rsidR="0056215A" w:rsidRPr="00B4398A">
        <w:rPr>
          <w:rFonts w:cs="Times New Roman"/>
          <w:szCs w:val="24"/>
        </w:rPr>
        <w:t>it is said that the supplier will sell a good quality organic chicken on the written document. To avoid such disputes, the term USDA certified should be part of the contract.ommition of that term leaves the restaurant owner with the power to decide on the quality of the chicken. Although the farmer claims that his organic chicken met grade A, this will not suffice in the disagreement. The farmer would not be paid due to the reason that the owner rejected the goods.</w:t>
      </w:r>
    </w:p>
    <w:p w:rsidR="0056215A" w:rsidRPr="00B4398A" w:rsidRDefault="007030FF" w:rsidP="00311300">
      <w:pPr>
        <w:rPr>
          <w:rFonts w:cs="Times New Roman"/>
          <w:b/>
          <w:szCs w:val="24"/>
        </w:rPr>
      </w:pPr>
      <w:r w:rsidRPr="00B4398A">
        <w:rPr>
          <w:rFonts w:cs="Times New Roman"/>
          <w:b/>
          <w:szCs w:val="24"/>
        </w:rPr>
        <w:t>Question Three</w:t>
      </w:r>
    </w:p>
    <w:p w:rsidR="001567F0" w:rsidRPr="00B4398A" w:rsidRDefault="007030FF" w:rsidP="00311300">
      <w:pPr>
        <w:rPr>
          <w:rFonts w:cs="Times New Roman"/>
          <w:szCs w:val="24"/>
        </w:rPr>
      </w:pPr>
      <w:r w:rsidRPr="00B4398A">
        <w:rPr>
          <w:rFonts w:cs="Times New Roman"/>
          <w:szCs w:val="24"/>
        </w:rPr>
        <w:tab/>
      </w:r>
      <w:r w:rsidR="00B60B53" w:rsidRPr="00B4398A">
        <w:rPr>
          <w:rFonts w:cs="Times New Roman"/>
          <w:szCs w:val="24"/>
        </w:rPr>
        <w:t>A contract can be declared as complete if it contains an offer, acceptance, consideration, and legality elements. An offer expresses the willingness to agree on specific terms. The second element</w:t>
      </w:r>
      <w:r w:rsidR="00684C76" w:rsidRPr="00B4398A">
        <w:rPr>
          <w:rFonts w:cs="Times New Roman"/>
          <w:szCs w:val="24"/>
        </w:rPr>
        <w:t>, a</w:t>
      </w:r>
      <w:r w:rsidR="00B60B53" w:rsidRPr="00B4398A">
        <w:rPr>
          <w:rFonts w:cs="Times New Roman"/>
          <w:szCs w:val="24"/>
        </w:rPr>
        <w:t>cceptance, is the unconditional contract to all terms of the offer. Acceptance includes understanding the offer is being offered, and it should be absolutely without any deviaton.consideration element includes the act of contract parties, an item of value to the</w:t>
      </w:r>
      <w:r w:rsidR="00684C76" w:rsidRPr="00B4398A">
        <w:rPr>
          <w:rFonts w:cs="Times New Roman"/>
          <w:szCs w:val="24"/>
        </w:rPr>
        <w:t>ir</w:t>
      </w:r>
      <w:r w:rsidR="00B60B53" w:rsidRPr="00B4398A">
        <w:rPr>
          <w:rFonts w:cs="Times New Roman"/>
          <w:szCs w:val="24"/>
        </w:rPr>
        <w:t xml:space="preserve"> </w:t>
      </w:r>
      <w:r w:rsidR="00684C76" w:rsidRPr="00B4398A">
        <w:rPr>
          <w:rFonts w:cs="Times New Roman"/>
          <w:szCs w:val="24"/>
        </w:rPr>
        <w:t>advantage. The legality aspect is the last required element, which indicates the validity of the contract</w:t>
      </w:r>
      <w:r w:rsidR="00C669A8" w:rsidRPr="00B4398A">
        <w:rPr>
          <w:rFonts w:cs="Times New Roman"/>
          <w:color w:val="333333"/>
          <w:szCs w:val="24"/>
          <w:shd w:val="clear" w:color="auto" w:fill="FFFFFF"/>
        </w:rPr>
        <w:t xml:space="preserve"> (Chandler &amp; Brown, 2013)</w:t>
      </w:r>
      <w:r w:rsidR="00684C76" w:rsidRPr="00B4398A">
        <w:rPr>
          <w:rFonts w:cs="Times New Roman"/>
          <w:szCs w:val="24"/>
        </w:rPr>
        <w:t>.</w:t>
      </w:r>
    </w:p>
    <w:p w:rsidR="0056215A" w:rsidRPr="00B4398A" w:rsidRDefault="007030FF" w:rsidP="001567F0">
      <w:pPr>
        <w:ind w:firstLine="720"/>
        <w:rPr>
          <w:rFonts w:cs="Times New Roman"/>
          <w:szCs w:val="24"/>
        </w:rPr>
      </w:pPr>
      <w:r w:rsidRPr="00B4398A">
        <w:rPr>
          <w:rFonts w:cs="Times New Roman"/>
          <w:szCs w:val="24"/>
        </w:rPr>
        <w:t xml:space="preserve"> The CourtCourt of law basically will not enforce an illegal agreement since the contract is only enforceable if they are made with the lawful intention. The other factor which would render a contract as void is a lack of normal mental capacity due to intellectual deficiency or illness. The agreement must also be in writing, </w:t>
      </w:r>
      <w:r w:rsidR="001567F0" w:rsidRPr="00B4398A">
        <w:rPr>
          <w:rFonts w:cs="Times New Roman"/>
          <w:szCs w:val="24"/>
        </w:rPr>
        <w:t>although some special cases normally avoid writing according to the common law of doctrine. The last legality aspect is the contract should be either bilateral or unilateral, meaning that the four elements of the contract are included, and the parties involved should have agreed.</w:t>
      </w:r>
    </w:p>
    <w:p w:rsidR="001567F0" w:rsidRPr="00B4398A" w:rsidRDefault="007030FF" w:rsidP="001567F0">
      <w:pPr>
        <w:ind w:firstLine="720"/>
        <w:rPr>
          <w:rFonts w:cs="Times New Roman"/>
          <w:szCs w:val="24"/>
        </w:rPr>
      </w:pPr>
      <w:r w:rsidRPr="00B4398A">
        <w:rPr>
          <w:rFonts w:cs="Times New Roman"/>
          <w:szCs w:val="24"/>
        </w:rPr>
        <w:t xml:space="preserve">I would not be able to file a lawsuit to get the CourtCourt of law to enforce the wager and demand my friend to pay due to the contract being incomplete.as mentioned above, a complete contract includes mutuality of contract, capacity, and legality, and </w:t>
      </w:r>
      <w:r w:rsidR="006A64D2" w:rsidRPr="00B4398A">
        <w:rPr>
          <w:rFonts w:cs="Times New Roman"/>
          <w:szCs w:val="24"/>
        </w:rPr>
        <w:t>consideration. The</w:t>
      </w:r>
      <w:r w:rsidRPr="00B4398A">
        <w:rPr>
          <w:rFonts w:cs="Times New Roman"/>
          <w:szCs w:val="24"/>
        </w:rPr>
        <w:t xml:space="preserve"> agreement also included </w:t>
      </w:r>
      <w:r w:rsidR="006A64D2" w:rsidRPr="00B4398A">
        <w:rPr>
          <w:rFonts w:cs="Times New Roman"/>
          <w:szCs w:val="24"/>
        </w:rPr>
        <w:t>incomplete terms and conditions since there were no specific odds. However, specified odds would have paved the way for the money since the CourtCourt of law would have enforced my wager.</w:t>
      </w:r>
    </w:p>
    <w:p w:rsidR="00BF6B0E" w:rsidRPr="00B4398A" w:rsidRDefault="00BF6B0E" w:rsidP="001567F0">
      <w:pPr>
        <w:ind w:firstLine="720"/>
        <w:rPr>
          <w:rFonts w:cs="Times New Roman"/>
          <w:szCs w:val="24"/>
        </w:rPr>
      </w:pPr>
    </w:p>
    <w:p w:rsidR="00BF6B0E" w:rsidRPr="00B4398A" w:rsidRDefault="007030FF" w:rsidP="00A1170E">
      <w:pPr>
        <w:rPr>
          <w:rFonts w:cs="Times New Roman"/>
          <w:b/>
          <w:szCs w:val="24"/>
        </w:rPr>
      </w:pPr>
      <w:r w:rsidRPr="00B4398A">
        <w:rPr>
          <w:rFonts w:cs="Times New Roman"/>
          <w:b/>
          <w:szCs w:val="24"/>
        </w:rPr>
        <w:t>Question Four</w:t>
      </w:r>
    </w:p>
    <w:p w:rsidR="00BF6B0E" w:rsidRPr="00B4398A" w:rsidRDefault="007030FF" w:rsidP="00BF6B0E">
      <w:pPr>
        <w:rPr>
          <w:rFonts w:cs="Times New Roman"/>
          <w:szCs w:val="24"/>
        </w:rPr>
      </w:pPr>
      <w:r w:rsidRPr="00B4398A">
        <w:rPr>
          <w:rFonts w:cs="Times New Roman"/>
          <w:b/>
          <w:szCs w:val="24"/>
        </w:rPr>
        <w:tab/>
      </w:r>
      <w:r w:rsidR="00627997" w:rsidRPr="00B4398A">
        <w:rPr>
          <w:rFonts w:cs="Times New Roman"/>
          <w:szCs w:val="24"/>
        </w:rPr>
        <w:t xml:space="preserve">A legal agreement that carries the forces of law behind it can be referred to as an enforceable contract. This type of contract is a legal agreement among the parties involved who are legally bound. An enforceable agreement can be any contract between both parties, which is not restrained by any laws. The party that has agreed to be guaranteed by a legal agreement will be </w:t>
      </w:r>
      <w:r w:rsidR="00FF0EF5" w:rsidRPr="00B4398A">
        <w:rPr>
          <w:rFonts w:cs="Times New Roman"/>
          <w:szCs w:val="24"/>
        </w:rPr>
        <w:t>bound to</w:t>
      </w:r>
      <w:r w:rsidR="00627997" w:rsidRPr="00B4398A">
        <w:rPr>
          <w:rFonts w:cs="Times New Roman"/>
          <w:szCs w:val="24"/>
        </w:rPr>
        <w:t xml:space="preserve"> act to fulfill the terms </w:t>
      </w:r>
      <w:r w:rsidR="00FF0EF5" w:rsidRPr="00B4398A">
        <w:rPr>
          <w:rFonts w:cs="Times New Roman"/>
          <w:szCs w:val="24"/>
        </w:rPr>
        <w:t xml:space="preserve">agreed. The law involves two types of agreements that must be in writing if they to be enforced by the </w:t>
      </w:r>
      <w:r w:rsidR="00A1170E" w:rsidRPr="00B4398A">
        <w:rPr>
          <w:rFonts w:cs="Times New Roman"/>
          <w:szCs w:val="24"/>
        </w:rPr>
        <w:t>law. Completion</w:t>
      </w:r>
      <w:r w:rsidR="00FF0EF5" w:rsidRPr="00B4398A">
        <w:rPr>
          <w:rFonts w:cs="Times New Roman"/>
          <w:szCs w:val="24"/>
        </w:rPr>
        <w:t xml:space="preserve"> of contract involving the selling of </w:t>
      </w:r>
      <w:r w:rsidR="00A1170E" w:rsidRPr="00B4398A">
        <w:rPr>
          <w:rFonts w:cs="Times New Roman"/>
          <w:szCs w:val="24"/>
        </w:rPr>
        <w:t xml:space="preserve">products worth $500 and agreement that are completed </w:t>
      </w:r>
      <w:r w:rsidR="00FF0EF5" w:rsidRPr="00B4398A">
        <w:rPr>
          <w:rFonts w:cs="Times New Roman"/>
          <w:szCs w:val="24"/>
        </w:rPr>
        <w:t xml:space="preserve">in less than twelve </w:t>
      </w:r>
      <w:r w:rsidR="00A1170E" w:rsidRPr="00B4398A">
        <w:rPr>
          <w:rFonts w:cs="Times New Roman"/>
          <w:szCs w:val="24"/>
        </w:rPr>
        <w:t>months. Palm tree sale contract worth $850, and the two-twenty monthly would not be enforceable. The sale of an exotic houseplant for $400 contract, which is oral, would enforceable</w:t>
      </w:r>
      <w:r w:rsidR="00C669A8" w:rsidRPr="00B4398A">
        <w:rPr>
          <w:rFonts w:cs="Times New Roman"/>
          <w:color w:val="333333"/>
          <w:szCs w:val="24"/>
          <w:shd w:val="clear" w:color="auto" w:fill="FFFFFF"/>
        </w:rPr>
        <w:t xml:space="preserve"> (Chandler &amp; Brown, 2013)</w:t>
      </w:r>
      <w:r w:rsidR="00A1170E" w:rsidRPr="00B4398A">
        <w:rPr>
          <w:rFonts w:cs="Times New Roman"/>
          <w:szCs w:val="24"/>
        </w:rPr>
        <w:t>.</w:t>
      </w:r>
    </w:p>
    <w:p w:rsidR="00311300" w:rsidRPr="00B4398A" w:rsidRDefault="007030FF" w:rsidP="00311300">
      <w:pPr>
        <w:rPr>
          <w:rFonts w:cs="Times New Roman"/>
          <w:b/>
          <w:szCs w:val="24"/>
        </w:rPr>
      </w:pPr>
      <w:r w:rsidRPr="00B4398A">
        <w:rPr>
          <w:rFonts w:cs="Times New Roman"/>
          <w:b/>
          <w:szCs w:val="24"/>
        </w:rPr>
        <w:t>Question Five</w:t>
      </w:r>
    </w:p>
    <w:p w:rsidR="00A1170E" w:rsidRPr="00B4398A" w:rsidRDefault="007030FF" w:rsidP="00311300">
      <w:pPr>
        <w:rPr>
          <w:rFonts w:cs="Times New Roman"/>
          <w:szCs w:val="24"/>
        </w:rPr>
      </w:pPr>
      <w:r w:rsidRPr="00B4398A">
        <w:rPr>
          <w:rFonts w:cs="Times New Roman"/>
          <w:b/>
          <w:szCs w:val="24"/>
        </w:rPr>
        <w:tab/>
      </w:r>
      <w:r w:rsidR="00054295" w:rsidRPr="00B4398A">
        <w:rPr>
          <w:rFonts w:cs="Times New Roman"/>
          <w:szCs w:val="24"/>
        </w:rPr>
        <w:t>Any agreement within two parties that are not signed implies that the party's position is not clear and weak. A signed contract provides a concise and solid foundation that helps parties navigate the law</w:t>
      </w:r>
      <w:r w:rsidR="00B4398A" w:rsidRPr="00B4398A">
        <w:rPr>
          <w:rFonts w:cs="Times New Roman"/>
          <w:color w:val="333333"/>
          <w:szCs w:val="24"/>
          <w:shd w:val="clear" w:color="auto" w:fill="FFFFFF"/>
        </w:rPr>
        <w:t xml:space="preserve"> (Gatto et al., 2017)</w:t>
      </w:r>
      <w:r w:rsidR="00054295" w:rsidRPr="00B4398A">
        <w:rPr>
          <w:rFonts w:cs="Times New Roman"/>
          <w:szCs w:val="24"/>
        </w:rPr>
        <w:t>. It also minimizes disputes and resolves problems that may arise; this makes it enforceable by law. However, since my friend might forget the terms of the oral contract and declined to sign the agreement, a testimony from the expert would be vital</w:t>
      </w:r>
      <w:r w:rsidR="00DB6C86" w:rsidRPr="00B4398A">
        <w:rPr>
          <w:rFonts w:cs="Times New Roman"/>
          <w:szCs w:val="24"/>
        </w:rPr>
        <w:t>. I</w:t>
      </w:r>
      <w:r w:rsidR="00054295" w:rsidRPr="00B4398A">
        <w:rPr>
          <w:rFonts w:cs="Times New Roman"/>
          <w:szCs w:val="24"/>
        </w:rPr>
        <w:t xml:space="preserve"> would also locate witnesses to avoid future </w:t>
      </w:r>
      <w:r w:rsidR="00DB6C86" w:rsidRPr="00B4398A">
        <w:rPr>
          <w:rFonts w:cs="Times New Roman"/>
          <w:szCs w:val="24"/>
        </w:rPr>
        <w:t xml:space="preserve">conflict. Finally, I will also establish a mass of proof for the agreement to be reflected as valid. </w:t>
      </w:r>
    </w:p>
    <w:p w:rsidR="00B4398A" w:rsidRPr="00B4398A" w:rsidRDefault="00B4398A" w:rsidP="00311300">
      <w:pPr>
        <w:rPr>
          <w:rFonts w:cs="Times New Roman"/>
          <w:szCs w:val="24"/>
        </w:rPr>
      </w:pPr>
    </w:p>
    <w:p w:rsidR="00B4398A" w:rsidRPr="00B4398A" w:rsidRDefault="00B4398A" w:rsidP="00311300">
      <w:pPr>
        <w:rPr>
          <w:rFonts w:cs="Times New Roman"/>
          <w:szCs w:val="24"/>
        </w:rPr>
      </w:pPr>
    </w:p>
    <w:p w:rsidR="00B4398A" w:rsidRPr="00B4398A" w:rsidRDefault="00B4398A" w:rsidP="00311300">
      <w:pPr>
        <w:rPr>
          <w:rFonts w:cs="Times New Roman"/>
          <w:szCs w:val="24"/>
        </w:rPr>
      </w:pPr>
    </w:p>
    <w:p w:rsidR="00B4398A" w:rsidRPr="00B4398A" w:rsidRDefault="00B4398A" w:rsidP="00B4398A">
      <w:pPr>
        <w:shd w:val="clear" w:color="auto" w:fill="FFFFFF"/>
        <w:spacing w:after="0" w:line="240" w:lineRule="auto"/>
        <w:jc w:val="center"/>
        <w:rPr>
          <w:rFonts w:eastAsia="Times New Roman" w:cs="Times New Roman"/>
          <w:color w:val="000000"/>
          <w:szCs w:val="24"/>
        </w:rPr>
      </w:pPr>
      <w:r w:rsidRPr="00B4398A">
        <w:rPr>
          <w:rFonts w:eastAsia="Times New Roman" w:cs="Times New Roman"/>
          <w:color w:val="000000"/>
          <w:szCs w:val="24"/>
        </w:rPr>
        <w:t>References</w:t>
      </w:r>
    </w:p>
    <w:p w:rsidR="00B4398A" w:rsidRPr="00B4398A" w:rsidRDefault="00B4398A" w:rsidP="00B4398A">
      <w:pPr>
        <w:shd w:val="clear" w:color="auto" w:fill="FFFFFF"/>
        <w:spacing w:after="0" w:line="550" w:lineRule="atLeast"/>
        <w:ind w:left="720" w:right="75" w:hanging="720"/>
        <w:rPr>
          <w:rFonts w:eastAsia="Times New Roman" w:cs="Times New Roman"/>
          <w:color w:val="000000"/>
          <w:szCs w:val="24"/>
        </w:rPr>
      </w:pPr>
      <w:r w:rsidRPr="00B4398A">
        <w:rPr>
          <w:rFonts w:eastAsia="Times New Roman" w:cs="Times New Roman"/>
          <w:color w:val="000000"/>
          <w:szCs w:val="24"/>
        </w:rPr>
        <w:t>Adjemian, M. K., &amp; Smith, A. (2012). Using USDA forecasts to estimate the price flexibility of demand for agricultural commodities. </w:t>
      </w:r>
      <w:r w:rsidRPr="00B4398A">
        <w:rPr>
          <w:rFonts w:eastAsia="Times New Roman" w:cs="Times New Roman"/>
          <w:i/>
          <w:iCs/>
          <w:color w:val="000000"/>
          <w:szCs w:val="24"/>
        </w:rPr>
        <w:t>American Journal of Agricultural Economics</w:t>
      </w:r>
      <w:r w:rsidRPr="00B4398A">
        <w:rPr>
          <w:rFonts w:eastAsia="Times New Roman" w:cs="Times New Roman"/>
          <w:color w:val="000000"/>
          <w:szCs w:val="24"/>
        </w:rPr>
        <w:t>, </w:t>
      </w:r>
      <w:r w:rsidRPr="00B4398A">
        <w:rPr>
          <w:rFonts w:eastAsia="Times New Roman" w:cs="Times New Roman"/>
          <w:i/>
          <w:iCs/>
          <w:color w:val="000000"/>
          <w:szCs w:val="24"/>
        </w:rPr>
        <w:t>94</w:t>
      </w:r>
      <w:r w:rsidRPr="00B4398A">
        <w:rPr>
          <w:rFonts w:eastAsia="Times New Roman" w:cs="Times New Roman"/>
          <w:color w:val="000000"/>
          <w:szCs w:val="24"/>
        </w:rPr>
        <w:t>(4), 978-995. </w:t>
      </w:r>
      <w:hyperlink r:id="rId6" w:history="1">
        <w:r w:rsidRPr="00B4398A">
          <w:rPr>
            <w:rFonts w:eastAsia="Times New Roman" w:cs="Times New Roman"/>
            <w:color w:val="000000"/>
            <w:szCs w:val="24"/>
          </w:rPr>
          <w:t>https://doi.org/10.1093/ajae/aas032</w:t>
        </w:r>
      </w:hyperlink>
    </w:p>
    <w:p w:rsidR="00B4398A" w:rsidRPr="00B4398A" w:rsidRDefault="00B4398A" w:rsidP="00B4398A">
      <w:pPr>
        <w:shd w:val="clear" w:color="auto" w:fill="FFFFFF"/>
        <w:spacing w:after="0" w:line="550" w:lineRule="atLeast"/>
        <w:ind w:left="720" w:right="75" w:hanging="720"/>
        <w:rPr>
          <w:rFonts w:eastAsia="Times New Roman" w:cs="Times New Roman"/>
          <w:color w:val="000000"/>
          <w:szCs w:val="24"/>
        </w:rPr>
      </w:pPr>
      <w:r w:rsidRPr="00B4398A">
        <w:rPr>
          <w:rFonts w:eastAsia="Times New Roman" w:cs="Times New Roman"/>
          <w:color w:val="000000"/>
          <w:szCs w:val="24"/>
        </w:rPr>
        <w:t>Chandler, A., &amp; Brown, I. (2013). Q &amp; A revision guide law of contract 2013 and 2014. </w:t>
      </w:r>
      <w:hyperlink r:id="rId7" w:history="1">
        <w:r w:rsidRPr="00B4398A">
          <w:rPr>
            <w:rFonts w:eastAsia="Times New Roman" w:cs="Times New Roman"/>
            <w:color w:val="000000"/>
            <w:szCs w:val="24"/>
          </w:rPr>
          <w:t>https://doi.org/10.1093/he/9780199661930.001.0001</w:t>
        </w:r>
      </w:hyperlink>
    </w:p>
    <w:p w:rsidR="00B4398A" w:rsidRPr="00B4398A" w:rsidRDefault="00B4398A" w:rsidP="00B4398A">
      <w:pPr>
        <w:shd w:val="clear" w:color="auto" w:fill="FFFFFF"/>
        <w:spacing w:after="0" w:line="550" w:lineRule="atLeast"/>
        <w:ind w:left="720" w:right="75" w:hanging="720"/>
        <w:rPr>
          <w:rFonts w:eastAsia="Times New Roman" w:cs="Times New Roman"/>
          <w:color w:val="000000"/>
          <w:szCs w:val="24"/>
        </w:rPr>
      </w:pPr>
      <w:r w:rsidRPr="00B4398A">
        <w:rPr>
          <w:rFonts w:eastAsia="Times New Roman" w:cs="Times New Roman"/>
          <w:color w:val="000000"/>
          <w:szCs w:val="24"/>
        </w:rPr>
        <w:t>Gatto, M., Wollni, M., Asnawi, R., &amp; Qaim, M. (2017). Oil palm boom, contract farming, and rural economic development: Village-level evidence from Indonesia. </w:t>
      </w:r>
      <w:r w:rsidRPr="00B4398A">
        <w:rPr>
          <w:rFonts w:eastAsia="Times New Roman" w:cs="Times New Roman"/>
          <w:i/>
          <w:iCs/>
          <w:color w:val="000000"/>
          <w:szCs w:val="24"/>
        </w:rPr>
        <w:t>World Development</w:t>
      </w:r>
      <w:r w:rsidRPr="00B4398A">
        <w:rPr>
          <w:rFonts w:eastAsia="Times New Roman" w:cs="Times New Roman"/>
          <w:color w:val="000000"/>
          <w:szCs w:val="24"/>
        </w:rPr>
        <w:t>, </w:t>
      </w:r>
      <w:r w:rsidRPr="00B4398A">
        <w:rPr>
          <w:rFonts w:eastAsia="Times New Roman" w:cs="Times New Roman"/>
          <w:i/>
          <w:iCs/>
          <w:color w:val="000000"/>
          <w:szCs w:val="24"/>
        </w:rPr>
        <w:t>95</w:t>
      </w:r>
      <w:r w:rsidRPr="00B4398A">
        <w:rPr>
          <w:rFonts w:eastAsia="Times New Roman" w:cs="Times New Roman"/>
          <w:color w:val="000000"/>
          <w:szCs w:val="24"/>
        </w:rPr>
        <w:t>, 127-140. </w:t>
      </w:r>
      <w:hyperlink r:id="rId8" w:history="1">
        <w:r w:rsidRPr="00B4398A">
          <w:rPr>
            <w:rFonts w:eastAsia="Times New Roman" w:cs="Times New Roman"/>
            <w:color w:val="000000"/>
            <w:szCs w:val="24"/>
          </w:rPr>
          <w:t>https://doi.org/10.1016/j.worlddev.2017.02.013</w:t>
        </w:r>
      </w:hyperlink>
    </w:p>
    <w:p w:rsidR="00B4398A" w:rsidRPr="00B4398A" w:rsidRDefault="00B4398A" w:rsidP="00B4398A">
      <w:pPr>
        <w:shd w:val="clear" w:color="auto" w:fill="FFFFFF"/>
        <w:spacing w:after="0" w:line="550" w:lineRule="atLeast"/>
        <w:ind w:left="720" w:right="75" w:hanging="720"/>
        <w:rPr>
          <w:rFonts w:eastAsia="Times New Roman" w:cs="Times New Roman"/>
          <w:color w:val="000000"/>
          <w:szCs w:val="24"/>
        </w:rPr>
      </w:pPr>
      <w:r w:rsidRPr="00B4398A">
        <w:rPr>
          <w:rFonts w:eastAsia="Times New Roman" w:cs="Times New Roman"/>
          <w:color w:val="000000"/>
          <w:szCs w:val="24"/>
        </w:rPr>
        <w:t>Hillman, R. (2012). </w:t>
      </w:r>
      <w:r w:rsidRPr="00B4398A">
        <w:rPr>
          <w:rFonts w:eastAsia="Times New Roman" w:cs="Times New Roman"/>
          <w:i/>
          <w:iCs/>
          <w:color w:val="000000"/>
          <w:szCs w:val="24"/>
        </w:rPr>
        <w:t>The richness of contract law: An analysis and critique of contemporary theories of contract law</w:t>
      </w:r>
      <w:r w:rsidRPr="00B4398A">
        <w:rPr>
          <w:rFonts w:eastAsia="Times New Roman" w:cs="Times New Roman"/>
          <w:color w:val="000000"/>
          <w:szCs w:val="24"/>
        </w:rPr>
        <w:t>. Springer Science &amp; Business Media.</w:t>
      </w:r>
    </w:p>
    <w:p w:rsidR="00B4398A" w:rsidRPr="00B4398A" w:rsidRDefault="00B4398A" w:rsidP="00B4398A">
      <w:pPr>
        <w:shd w:val="clear" w:color="auto" w:fill="FFFFFF"/>
        <w:spacing w:after="0" w:line="550" w:lineRule="atLeast"/>
        <w:ind w:left="720" w:right="75" w:hanging="720"/>
        <w:rPr>
          <w:rFonts w:eastAsia="Times New Roman" w:cs="Times New Roman"/>
          <w:color w:val="000000"/>
          <w:szCs w:val="24"/>
        </w:rPr>
      </w:pPr>
      <w:r w:rsidRPr="00B4398A">
        <w:rPr>
          <w:rFonts w:eastAsia="Times New Roman" w:cs="Times New Roman"/>
          <w:color w:val="000000"/>
          <w:szCs w:val="24"/>
        </w:rPr>
        <w:t>Newman, C. M. (2012). A license is not a 'Contract not to sue': Disentangling property and contract in the law of copyright licenses. </w:t>
      </w:r>
      <w:r w:rsidRPr="00B4398A">
        <w:rPr>
          <w:rFonts w:eastAsia="Times New Roman" w:cs="Times New Roman"/>
          <w:i/>
          <w:iCs/>
          <w:color w:val="000000"/>
          <w:szCs w:val="24"/>
        </w:rPr>
        <w:t>SSRN Electronic Journal</w:t>
      </w:r>
      <w:r w:rsidRPr="00B4398A">
        <w:rPr>
          <w:rFonts w:eastAsia="Times New Roman" w:cs="Times New Roman"/>
          <w:color w:val="000000"/>
          <w:szCs w:val="24"/>
        </w:rPr>
        <w:t>. </w:t>
      </w:r>
      <w:hyperlink r:id="rId9" w:history="1">
        <w:r w:rsidRPr="00B4398A">
          <w:rPr>
            <w:rFonts w:eastAsia="Times New Roman" w:cs="Times New Roman"/>
            <w:color w:val="000000"/>
            <w:szCs w:val="24"/>
          </w:rPr>
          <w:t>https://doi.org/10.2139/ssrn.2010853</w:t>
        </w:r>
      </w:hyperlink>
    </w:p>
    <w:p w:rsidR="00B4398A" w:rsidRPr="00B4398A" w:rsidRDefault="00B4398A" w:rsidP="004F2914">
      <w:pPr>
        <w:tabs>
          <w:tab w:val="left" w:pos="3000"/>
        </w:tabs>
        <w:rPr>
          <w:rFonts w:cs="Times New Roman"/>
          <w:szCs w:val="24"/>
        </w:rPr>
      </w:pPr>
    </w:p>
    <w:sectPr w:rsidR="00B4398A" w:rsidRPr="00B4398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30FF" w:rsidRDefault="007030FF">
      <w:pPr>
        <w:spacing w:after="0" w:line="240" w:lineRule="auto"/>
      </w:pPr>
      <w:r>
        <w:separator/>
      </w:r>
    </w:p>
  </w:endnote>
  <w:endnote w:type="continuationSeparator" w:id="0">
    <w:p w:rsidR="007030FF" w:rsidRDefault="0070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30FF" w:rsidRDefault="007030FF">
      <w:pPr>
        <w:spacing w:after="0" w:line="240" w:lineRule="auto"/>
      </w:pPr>
      <w:r>
        <w:separator/>
      </w:r>
    </w:p>
  </w:footnote>
  <w:footnote w:type="continuationSeparator" w:id="0">
    <w:p w:rsidR="007030FF" w:rsidRDefault="0070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0256380"/>
      <w:docPartObj>
        <w:docPartGallery w:val="Page Numbers (Top of Page)"/>
        <w:docPartUnique/>
      </w:docPartObj>
    </w:sdtPr>
    <w:sdtEndPr>
      <w:rPr>
        <w:noProof/>
      </w:rPr>
    </w:sdtEndPr>
    <w:sdtContent>
      <w:p w:rsidR="00311300" w:rsidRDefault="007030FF">
        <w:pPr>
          <w:pStyle w:val="Header"/>
          <w:jc w:val="right"/>
        </w:pPr>
        <w:r>
          <w:fldChar w:fldCharType="begin"/>
        </w:r>
        <w:r>
          <w:instrText xml:space="preserve"> PAGE   \* MERGEFORMAT </w:instrText>
        </w:r>
        <w:r>
          <w:fldChar w:fldCharType="separate"/>
        </w:r>
        <w:r w:rsidR="004F2914">
          <w:rPr>
            <w:noProof/>
          </w:rPr>
          <w:t>6</w:t>
        </w:r>
        <w:r>
          <w:rPr>
            <w:noProof/>
          </w:rPr>
          <w:fldChar w:fldCharType="end"/>
        </w:r>
      </w:p>
    </w:sdtContent>
  </w:sdt>
  <w:p w:rsidR="00311300" w:rsidRDefault="003113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300"/>
    <w:rsid w:val="00016BB3"/>
    <w:rsid w:val="00054295"/>
    <w:rsid w:val="0015051A"/>
    <w:rsid w:val="001567F0"/>
    <w:rsid w:val="00311300"/>
    <w:rsid w:val="0038470F"/>
    <w:rsid w:val="003D62CC"/>
    <w:rsid w:val="004F2914"/>
    <w:rsid w:val="0056215A"/>
    <w:rsid w:val="005A6ADA"/>
    <w:rsid w:val="00621A8B"/>
    <w:rsid w:val="00627997"/>
    <w:rsid w:val="00684C76"/>
    <w:rsid w:val="006A64D2"/>
    <w:rsid w:val="007030FF"/>
    <w:rsid w:val="007F60C2"/>
    <w:rsid w:val="00901A4A"/>
    <w:rsid w:val="00A1170E"/>
    <w:rsid w:val="00A366E4"/>
    <w:rsid w:val="00AD7547"/>
    <w:rsid w:val="00B4398A"/>
    <w:rsid w:val="00B60B53"/>
    <w:rsid w:val="00B770E1"/>
    <w:rsid w:val="00BF6B0E"/>
    <w:rsid w:val="00C50009"/>
    <w:rsid w:val="00C669A8"/>
    <w:rsid w:val="00C7143D"/>
    <w:rsid w:val="00C918D7"/>
    <w:rsid w:val="00CD7230"/>
    <w:rsid w:val="00D547AF"/>
    <w:rsid w:val="00DB6C86"/>
    <w:rsid w:val="00E04333"/>
    <w:rsid w:val="00E90EDB"/>
    <w:rsid w:val="00F659FD"/>
    <w:rsid w:val="00FD2717"/>
    <w:rsid w:val="00FF0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DFBC1-6E34-4AF3-A91A-54A0513F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300"/>
  </w:style>
  <w:style w:type="paragraph" w:styleId="Footer">
    <w:name w:val="footer"/>
    <w:basedOn w:val="Normal"/>
    <w:link w:val="FooterChar"/>
    <w:uiPriority w:val="99"/>
    <w:unhideWhenUsed/>
    <w:rsid w:val="0031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300"/>
  </w:style>
  <w:style w:type="character" w:customStyle="1" w:styleId="gray">
    <w:name w:val="gray"/>
    <w:basedOn w:val="DefaultParagraphFont"/>
    <w:rsid w:val="00C50009"/>
  </w:style>
  <w:style w:type="paragraph" w:styleId="NormalWeb">
    <w:name w:val="Normal (Web)"/>
    <w:basedOn w:val="Normal"/>
    <w:uiPriority w:val="99"/>
    <w:semiHidden/>
    <w:unhideWhenUsed/>
    <w:rsid w:val="00B4398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4398A"/>
    <w:rPr>
      <w:i/>
      <w:iCs/>
    </w:rPr>
  </w:style>
  <w:style w:type="character" w:styleId="Hyperlink">
    <w:name w:val="Hyperlink"/>
    <w:basedOn w:val="DefaultParagraphFont"/>
    <w:uiPriority w:val="99"/>
    <w:semiHidden/>
    <w:unhideWhenUsed/>
    <w:rsid w:val="00B439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3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worlddev.2017.02.013" TargetMode="External" /><Relationship Id="rId3" Type="http://schemas.openxmlformats.org/officeDocument/2006/relationships/webSettings" Target="webSettings.xml" /><Relationship Id="rId7" Type="http://schemas.openxmlformats.org/officeDocument/2006/relationships/hyperlink" Target="https://doi.org/10.1093/he/9780199661930.001.0001"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3/ajae/aas032"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2139/ssrn.201085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2020-08-24T23:25:00Z</dcterms:created>
  <dcterms:modified xsi:type="dcterms:W3CDTF">2020-08-24T23:25:00Z</dcterms:modified>
</cp:coreProperties>
</file>