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5F1F05">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p>
    <w:p w:rsidR="005F1F05" w:rsidRDefault="00884400" w:rsidP="00884400">
      <w:pPr>
        <w:pStyle w:val="Title"/>
        <w:keepNext w:val="0"/>
        <w:tabs>
          <w:tab w:val="left" w:pos="1440"/>
          <w:tab w:val="left" w:pos="2880"/>
          <w:tab w:val="left" w:pos="4320"/>
          <w:tab w:val="left" w:pos="5760"/>
          <w:tab w:val="left" w:pos="7200"/>
          <w:tab w:val="left" w:pos="8640"/>
        </w:tabs>
        <w:suppressAutoHyphens/>
        <w:jc w:val="center"/>
        <w:outlineLvl w:val="0"/>
        <w:rPr>
          <w:rFonts w:ascii="Calibri" w:eastAsia="Calibri" w:hAnsi="Calibri" w:cs="Calibri"/>
          <w:b w:val="0"/>
          <w:bCs w:val="0"/>
          <w:sz w:val="40"/>
          <w:szCs w:val="40"/>
        </w:rPr>
      </w:pPr>
      <w:r w:rsidRPr="00884400">
        <w:rPr>
          <w:rFonts w:ascii="Calibri" w:eastAsia="Calibri" w:hAnsi="Calibri" w:cs="Calibri"/>
          <w:b w:val="0"/>
          <w:bCs w:val="0"/>
          <w:sz w:val="40"/>
          <w:szCs w:val="40"/>
        </w:rPr>
        <w:t>Contract Documents</w:t>
      </w:r>
    </w:p>
    <w:p w:rsidR="007B6434" w:rsidRPr="00884400" w:rsidRDefault="00490E6D" w:rsidP="00884400">
      <w:pPr>
        <w:pStyle w:val="Body"/>
        <w:numPr>
          <w:ilvl w:val="0"/>
          <w:numId w:val="13"/>
        </w:numPr>
      </w:pPr>
      <w:r w:rsidRPr="00884400">
        <w:t>What needs to be in the Agreement?</w:t>
      </w:r>
    </w:p>
    <w:p w:rsidR="007B6434" w:rsidRPr="00884400" w:rsidRDefault="00490E6D" w:rsidP="00884400">
      <w:pPr>
        <w:pStyle w:val="Body"/>
        <w:numPr>
          <w:ilvl w:val="0"/>
          <w:numId w:val="13"/>
        </w:numPr>
      </w:pPr>
      <w:r w:rsidRPr="00884400">
        <w:t>Why do the General Conditions of the Contract for Construction for this Project not cover everything?</w:t>
      </w:r>
    </w:p>
    <w:p w:rsidR="007B6434" w:rsidRPr="00884400" w:rsidRDefault="00490E6D" w:rsidP="00884400">
      <w:pPr>
        <w:pStyle w:val="Body"/>
        <w:numPr>
          <w:ilvl w:val="0"/>
          <w:numId w:val="13"/>
        </w:numPr>
      </w:pPr>
      <w:r w:rsidRPr="00884400">
        <w:t>What do they cover well?</w:t>
      </w:r>
    </w:p>
    <w:p w:rsidR="007B6434" w:rsidRDefault="00490E6D" w:rsidP="00884400">
      <w:pPr>
        <w:pStyle w:val="Body"/>
        <w:numPr>
          <w:ilvl w:val="0"/>
          <w:numId w:val="13"/>
        </w:numPr>
      </w:pPr>
      <w:r w:rsidRPr="00884400">
        <w:t xml:space="preserve">What are they missing? </w:t>
      </w:r>
    </w:p>
    <w:p w:rsidR="00A96CB2" w:rsidRPr="00884400" w:rsidRDefault="00A96CB2" w:rsidP="00A96CB2">
      <w:pPr>
        <w:pStyle w:val="Body"/>
      </w:pPr>
      <w:r>
        <w:t xml:space="preserve">Please answer these questions (in essay format minimum 2 pages) based on the contract that I provide it. Use the following as an example, don’t copy anything. </w:t>
      </w: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5F1F05">
      <w:pPr>
        <w:pStyle w:val="Body"/>
      </w:pPr>
    </w:p>
    <w:p w:rsidR="005F1F05" w:rsidRDefault="00490E6D">
      <w:pPr>
        <w:pStyle w:val="Body"/>
        <w:rPr>
          <w:b/>
          <w:bCs/>
          <w:sz w:val="28"/>
          <w:szCs w:val="28"/>
        </w:rPr>
      </w:pPr>
      <w:r>
        <w:rPr>
          <w:b/>
          <w:bCs/>
          <w:sz w:val="28"/>
          <w:szCs w:val="28"/>
        </w:rPr>
        <w:t>Contract Documents:</w:t>
      </w:r>
    </w:p>
    <w:p w:rsidR="005F1F05" w:rsidRDefault="00490E6D">
      <w:pPr>
        <w:pStyle w:val="Body"/>
        <w:spacing w:before="100" w:after="100" w:line="240" w:lineRule="auto"/>
        <w:rPr>
          <w:rStyle w:val="Hyperlink0"/>
          <w:rFonts w:eastAsia="Calibri"/>
        </w:rPr>
      </w:pPr>
      <w:r>
        <w:rPr>
          <w:rFonts w:ascii="Times New Roman" w:hAnsi="Times New Roman"/>
          <w:sz w:val="24"/>
          <w:szCs w:val="24"/>
        </w:rPr>
        <w:t xml:space="preserve">The </w:t>
      </w:r>
      <w:hyperlink r:id="rId7" w:history="1">
        <w:r>
          <w:rPr>
            <w:rStyle w:val="Hyperlink0"/>
            <w:rFonts w:eastAsia="Calibri"/>
          </w:rPr>
          <w:t>contract documents</w:t>
        </w:r>
      </w:hyperlink>
      <w:r>
        <w:rPr>
          <w:rStyle w:val="Hyperlink0"/>
          <w:rFonts w:eastAsia="Calibri"/>
        </w:rPr>
        <w:t xml:space="preserve"> set out the obligations and responsibilities of the parties to the contract. On a traditionally-procured, fully-designed construction project, the </w:t>
      </w:r>
      <w:hyperlink r:id="rId8" w:history="1">
        <w:r>
          <w:rPr>
            <w:rStyle w:val="Hyperlink0"/>
            <w:rFonts w:eastAsia="Calibri"/>
          </w:rPr>
          <w:t>contract documents</w:t>
        </w:r>
      </w:hyperlink>
      <w:r>
        <w:rPr>
          <w:rStyle w:val="Hyperlink0"/>
          <w:rFonts w:eastAsia="Calibri"/>
          <w:lang w:val="da-DK"/>
        </w:rPr>
        <w:t xml:space="preserve"> for </w:t>
      </w:r>
      <w:hyperlink r:id="rId9" w:history="1">
        <w:r>
          <w:rPr>
            <w:rStyle w:val="Hyperlink0"/>
            <w:rFonts w:eastAsia="Calibri"/>
            <w:lang w:val="fr-FR"/>
          </w:rPr>
          <w:t>suppliers</w:t>
        </w:r>
      </w:hyperlink>
      <w:r>
        <w:rPr>
          <w:rStyle w:val="Hyperlink0"/>
          <w:rFonts w:eastAsia="Calibri"/>
        </w:rPr>
        <w:t xml:space="preserve"> such as the </w:t>
      </w:r>
      <w:hyperlink r:id="rId10" w:history="1">
        <w:r>
          <w:rPr>
            <w:rStyle w:val="Hyperlink0"/>
            <w:rFonts w:eastAsia="Calibri"/>
          </w:rPr>
          <w:t>main contractor</w:t>
        </w:r>
      </w:hyperlink>
      <w:r>
        <w:rPr>
          <w:rStyle w:val="Hyperlink0"/>
          <w:rFonts w:eastAsia="Calibri"/>
        </w:rPr>
        <w:t xml:space="preserve"> are likely to include: </w:t>
      </w:r>
    </w:p>
    <w:p w:rsidR="005F1F05" w:rsidRDefault="007B6434">
      <w:pPr>
        <w:pStyle w:val="Body"/>
        <w:numPr>
          <w:ilvl w:val="0"/>
          <w:numId w:val="2"/>
        </w:numPr>
        <w:spacing w:before="100" w:after="100" w:line="240" w:lineRule="auto"/>
        <w:rPr>
          <w:rStyle w:val="None"/>
          <w:rFonts w:ascii="Times New Roman" w:eastAsia="Times New Roman" w:hAnsi="Times New Roman" w:cs="Times New Roman"/>
          <w:sz w:val="24"/>
          <w:szCs w:val="24"/>
        </w:rPr>
      </w:pPr>
      <w:hyperlink r:id="rId11" w:history="1">
        <w:r w:rsidR="00490E6D">
          <w:rPr>
            <w:rStyle w:val="None"/>
            <w:rFonts w:ascii="Times New Roman" w:hAnsi="Times New Roman"/>
            <w:sz w:val="24"/>
            <w:szCs w:val="24"/>
          </w:rPr>
          <w:t>Articles of agreement</w:t>
        </w:r>
      </w:hyperlink>
      <w:r w:rsidR="00490E6D">
        <w:rPr>
          <w:rStyle w:val="None"/>
          <w:rFonts w:ascii="Times New Roman" w:hAnsi="Times New Roman"/>
          <w:sz w:val="24"/>
          <w:szCs w:val="24"/>
        </w:rPr>
        <w:t xml:space="preserve"> and </w:t>
      </w:r>
      <w:hyperlink r:id="rId12" w:history="1">
        <w:r w:rsidR="00490E6D">
          <w:rPr>
            <w:rStyle w:val="None"/>
            <w:rFonts w:ascii="Times New Roman" w:hAnsi="Times New Roman"/>
            <w:sz w:val="24"/>
            <w:szCs w:val="24"/>
          </w:rPr>
          <w:t>conditions of contract</w:t>
        </w:r>
      </w:hyperlink>
      <w:r w:rsidR="00490E6D">
        <w:rPr>
          <w:rStyle w:val="None"/>
          <w:rFonts w:ascii="Times New Roman" w:hAnsi="Times New Roman"/>
          <w:sz w:val="24"/>
          <w:szCs w:val="24"/>
        </w:rPr>
        <w:t xml:space="preserve">, for completing as a </w:t>
      </w:r>
      <w:hyperlink r:id="rId13" w:history="1">
        <w:r w:rsidR="00490E6D">
          <w:rPr>
            <w:rStyle w:val="None"/>
            <w:rFonts w:ascii="Times New Roman" w:hAnsi="Times New Roman"/>
            <w:sz w:val="24"/>
            <w:szCs w:val="24"/>
          </w:rPr>
          <w:t>simple contract</w:t>
        </w:r>
      </w:hyperlink>
      <w:r w:rsidR="00490E6D">
        <w:rPr>
          <w:rStyle w:val="None"/>
          <w:rFonts w:ascii="Times New Roman" w:hAnsi="Times New Roman"/>
          <w:sz w:val="24"/>
          <w:szCs w:val="24"/>
        </w:rPr>
        <w:t xml:space="preserve"> (or as a </w:t>
      </w:r>
      <w:hyperlink r:id="rId14" w:history="1">
        <w:r w:rsidR="00490E6D">
          <w:rPr>
            <w:rStyle w:val="None"/>
            <w:rFonts w:ascii="Times New Roman" w:hAnsi="Times New Roman"/>
            <w:sz w:val="24"/>
            <w:szCs w:val="24"/>
            <w:lang w:val="nl-NL"/>
          </w:rPr>
          <w:t>deed</w:t>
        </w:r>
      </w:hyperlink>
      <w:r w:rsidR="00490E6D">
        <w:rPr>
          <w:rStyle w:val="None"/>
          <w:rFonts w:ascii="Times New Roman" w:hAnsi="Times New Roman"/>
          <w:sz w:val="24"/>
          <w:szCs w:val="24"/>
        </w:rPr>
        <w:t xml:space="preserve">). </w:t>
      </w:r>
    </w:p>
    <w:p w:rsidR="005F1F05" w:rsidRDefault="007B6434">
      <w:pPr>
        <w:pStyle w:val="Body"/>
        <w:numPr>
          <w:ilvl w:val="0"/>
          <w:numId w:val="2"/>
        </w:numPr>
        <w:spacing w:before="100" w:after="100" w:line="240" w:lineRule="auto"/>
        <w:rPr>
          <w:rStyle w:val="None"/>
          <w:rFonts w:ascii="Times New Roman" w:eastAsia="Times New Roman" w:hAnsi="Times New Roman" w:cs="Times New Roman"/>
          <w:sz w:val="24"/>
          <w:szCs w:val="24"/>
        </w:rPr>
      </w:pPr>
      <w:hyperlink r:id="rId15" w:history="1">
        <w:r w:rsidR="00490E6D">
          <w:rPr>
            <w:rStyle w:val="None"/>
            <w:rFonts w:ascii="Times New Roman" w:hAnsi="Times New Roman"/>
            <w:sz w:val="24"/>
            <w:szCs w:val="24"/>
          </w:rPr>
          <w:t>Working drawings</w:t>
        </w:r>
      </w:hyperlink>
      <w:r w:rsidR="00490E6D">
        <w:rPr>
          <w:rStyle w:val="None"/>
          <w:rFonts w:ascii="Times New Roman" w:hAnsi="Times New Roman"/>
          <w:sz w:val="24"/>
          <w:szCs w:val="24"/>
        </w:rPr>
        <w:t xml:space="preserve">. </w:t>
      </w:r>
    </w:p>
    <w:p w:rsidR="005F1F05" w:rsidRDefault="007B6434">
      <w:pPr>
        <w:pStyle w:val="Body"/>
        <w:numPr>
          <w:ilvl w:val="0"/>
          <w:numId w:val="2"/>
        </w:numPr>
        <w:spacing w:before="100" w:after="100" w:line="240" w:lineRule="auto"/>
        <w:rPr>
          <w:rStyle w:val="None"/>
          <w:rFonts w:ascii="Times New Roman" w:eastAsia="Times New Roman" w:hAnsi="Times New Roman" w:cs="Times New Roman"/>
          <w:sz w:val="24"/>
          <w:szCs w:val="24"/>
        </w:rPr>
      </w:pPr>
      <w:hyperlink r:id="rId16" w:history="1">
        <w:r w:rsidR="00490E6D">
          <w:rPr>
            <w:rStyle w:val="None"/>
            <w:rFonts w:ascii="Times New Roman" w:hAnsi="Times New Roman"/>
            <w:sz w:val="24"/>
            <w:szCs w:val="24"/>
          </w:rPr>
          <w:t>Bills of quantities</w:t>
        </w:r>
      </w:hyperlink>
      <w:r w:rsidR="00490E6D">
        <w:rPr>
          <w:rStyle w:val="None"/>
          <w:rFonts w:ascii="Times New Roman" w:hAnsi="Times New Roman"/>
          <w:sz w:val="24"/>
          <w:szCs w:val="24"/>
        </w:rPr>
        <w:t xml:space="preserve">. </w:t>
      </w:r>
    </w:p>
    <w:p w:rsidR="005F1F05" w:rsidRDefault="007B6434">
      <w:pPr>
        <w:pStyle w:val="Body"/>
        <w:numPr>
          <w:ilvl w:val="0"/>
          <w:numId w:val="2"/>
        </w:numPr>
        <w:spacing w:before="100" w:after="100" w:line="240" w:lineRule="auto"/>
        <w:rPr>
          <w:rStyle w:val="None"/>
          <w:rFonts w:ascii="Times New Roman" w:eastAsia="Times New Roman" w:hAnsi="Times New Roman" w:cs="Times New Roman"/>
          <w:sz w:val="24"/>
          <w:szCs w:val="24"/>
        </w:rPr>
      </w:pPr>
      <w:hyperlink r:id="rId17" w:history="1">
        <w:r w:rsidR="00490E6D">
          <w:rPr>
            <w:rStyle w:val="None"/>
            <w:rFonts w:ascii="Times New Roman" w:hAnsi="Times New Roman"/>
            <w:sz w:val="24"/>
            <w:szCs w:val="24"/>
          </w:rPr>
          <w:t>Specifications</w:t>
        </w:r>
      </w:hyperlink>
      <w:r w:rsidR="00490E6D">
        <w:rPr>
          <w:rStyle w:val="None"/>
          <w:rFonts w:ascii="Times New Roman" w:hAnsi="Times New Roman"/>
          <w:sz w:val="24"/>
          <w:szCs w:val="24"/>
        </w:rPr>
        <w:t xml:space="preserve">. </w:t>
      </w:r>
    </w:p>
    <w:p w:rsidR="005F1F05" w:rsidRDefault="007B6434">
      <w:pPr>
        <w:pStyle w:val="Body"/>
        <w:numPr>
          <w:ilvl w:val="0"/>
          <w:numId w:val="2"/>
        </w:numPr>
        <w:spacing w:before="100" w:after="100" w:line="240" w:lineRule="auto"/>
        <w:rPr>
          <w:rStyle w:val="None"/>
          <w:rFonts w:ascii="Times New Roman" w:eastAsia="Times New Roman" w:hAnsi="Times New Roman" w:cs="Times New Roman"/>
          <w:sz w:val="24"/>
          <w:szCs w:val="24"/>
        </w:rPr>
      </w:pPr>
      <w:hyperlink r:id="rId18" w:history="1">
        <w:r w:rsidR="00490E6D">
          <w:rPr>
            <w:rStyle w:val="None"/>
            <w:rFonts w:ascii="Times New Roman" w:hAnsi="Times New Roman"/>
            <w:sz w:val="24"/>
            <w:szCs w:val="24"/>
          </w:rPr>
          <w:t>Schedules of work</w:t>
        </w:r>
      </w:hyperlink>
      <w:r w:rsidR="00490E6D">
        <w:rPr>
          <w:rStyle w:val="None"/>
          <w:rFonts w:ascii="Times New Roman" w:hAnsi="Times New Roman"/>
          <w:sz w:val="24"/>
          <w:szCs w:val="24"/>
        </w:rPr>
        <w:t xml:space="preserve">. </w:t>
      </w:r>
    </w:p>
    <w:p w:rsidR="005F1F05" w:rsidRDefault="00490E6D">
      <w:pPr>
        <w:pStyle w:val="Body"/>
        <w:numPr>
          <w:ilvl w:val="0"/>
          <w:numId w:val="2"/>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 xml:space="preserve">Perhaps an </w:t>
      </w:r>
      <w:hyperlink r:id="rId19" w:history="1">
        <w:r>
          <w:rPr>
            <w:rStyle w:val="None"/>
            <w:rFonts w:ascii="Times New Roman" w:hAnsi="Times New Roman"/>
            <w:sz w:val="24"/>
            <w:szCs w:val="24"/>
          </w:rPr>
          <w:t>information release schedule</w:t>
        </w:r>
      </w:hyperlink>
      <w:r>
        <w:rPr>
          <w:rStyle w:val="None"/>
          <w:rFonts w:ascii="Times New Roman" w:hAnsi="Times New Roman"/>
          <w:sz w:val="24"/>
          <w:szCs w:val="24"/>
        </w:rPr>
        <w:t xml:space="preserve">. </w:t>
      </w:r>
      <w:hyperlink r:id="rId20" w:history="1">
        <w:r>
          <w:rPr>
            <w:rStyle w:val="None"/>
            <w:rFonts w:ascii="Times New Roman" w:hAnsi="Times New Roman"/>
            <w:sz w:val="24"/>
            <w:szCs w:val="24"/>
            <w:lang w:val="fr-FR"/>
          </w:rPr>
          <w:t>Consultants</w:t>
        </w:r>
      </w:hyperlink>
      <w:r>
        <w:rPr>
          <w:rStyle w:val="None"/>
          <w:rFonts w:ascii="Times New Roman" w:hAnsi="Times New Roman"/>
          <w:sz w:val="24"/>
          <w:szCs w:val="24"/>
        </w:rPr>
        <w:t xml:space="preserve"> can be reluctant to produce </w:t>
      </w:r>
      <w:hyperlink r:id="rId21" w:history="1">
        <w:r>
          <w:rPr>
            <w:rStyle w:val="None"/>
            <w:rFonts w:ascii="Times New Roman" w:hAnsi="Times New Roman"/>
            <w:sz w:val="24"/>
            <w:szCs w:val="24"/>
          </w:rPr>
          <w:t>information release schedules</w:t>
        </w:r>
      </w:hyperlink>
      <w:r>
        <w:rPr>
          <w:rStyle w:val="None"/>
          <w:rFonts w:ascii="Times New Roman" w:hAnsi="Times New Roman"/>
          <w:sz w:val="24"/>
          <w:szCs w:val="24"/>
        </w:rPr>
        <w:t xml:space="preserve"> because of concerns about being held to the dates on the </w:t>
      </w:r>
      <w:hyperlink r:id="rId22" w:history="1">
        <w:r>
          <w:rPr>
            <w:rStyle w:val="None"/>
            <w:rFonts w:ascii="Times New Roman" w:hAnsi="Times New Roman"/>
            <w:sz w:val="24"/>
            <w:szCs w:val="24"/>
            <w:lang w:val="nl-NL"/>
          </w:rPr>
          <w:t>schedule</w:t>
        </w:r>
      </w:hyperlink>
      <w:r>
        <w:rPr>
          <w:rStyle w:val="None"/>
          <w:rFonts w:ascii="Times New Roman" w:hAnsi="Times New Roman"/>
          <w:sz w:val="24"/>
          <w:szCs w:val="24"/>
        </w:rPr>
        <w:t xml:space="preserve"> (even where the progress of construction does not require information when the </w:t>
      </w:r>
      <w:hyperlink r:id="rId23" w:history="1">
        <w:r>
          <w:rPr>
            <w:rStyle w:val="None"/>
            <w:rFonts w:ascii="Times New Roman" w:hAnsi="Times New Roman"/>
            <w:sz w:val="24"/>
            <w:szCs w:val="24"/>
          </w:rPr>
          <w:t>information release schedule</w:t>
        </w:r>
      </w:hyperlink>
      <w:r>
        <w:rPr>
          <w:rStyle w:val="None"/>
          <w:rFonts w:ascii="Times New Roman" w:hAnsi="Times New Roman"/>
          <w:sz w:val="24"/>
          <w:szCs w:val="24"/>
        </w:rPr>
        <w:t xml:space="preserve"> proposes it). Failure to keep to the dates set out in the </w:t>
      </w:r>
      <w:hyperlink r:id="rId24" w:history="1">
        <w:r>
          <w:rPr>
            <w:rStyle w:val="None"/>
            <w:rFonts w:ascii="Times New Roman" w:hAnsi="Times New Roman"/>
            <w:sz w:val="24"/>
            <w:szCs w:val="24"/>
          </w:rPr>
          <w:t>information release schedule</w:t>
        </w:r>
      </w:hyperlink>
      <w:r>
        <w:rPr>
          <w:rStyle w:val="None"/>
          <w:rFonts w:ascii="Times New Roman" w:hAnsi="Times New Roman"/>
          <w:sz w:val="24"/>
          <w:szCs w:val="24"/>
        </w:rPr>
        <w:t xml:space="preserve"> may then be a matter for which the </w:t>
      </w:r>
      <w:hyperlink r:id="rId25" w:history="1">
        <w:r>
          <w:rPr>
            <w:rStyle w:val="None"/>
            <w:rFonts w:ascii="Times New Roman" w:hAnsi="Times New Roman"/>
            <w:sz w:val="24"/>
            <w:szCs w:val="24"/>
          </w:rPr>
          <w:t>contractor</w:t>
        </w:r>
      </w:hyperlink>
      <w:r>
        <w:rPr>
          <w:rStyle w:val="None"/>
          <w:rFonts w:ascii="Times New Roman" w:hAnsi="Times New Roman"/>
          <w:sz w:val="24"/>
          <w:szCs w:val="24"/>
        </w:rPr>
        <w:t xml:space="preserve"> can claim an </w:t>
      </w:r>
      <w:hyperlink r:id="rId26" w:history="1">
        <w:r>
          <w:rPr>
            <w:rStyle w:val="None"/>
            <w:rFonts w:ascii="Times New Roman" w:hAnsi="Times New Roman"/>
            <w:sz w:val="24"/>
            <w:szCs w:val="24"/>
          </w:rPr>
          <w:t>extension of time</w:t>
        </w:r>
      </w:hyperlink>
      <w:r>
        <w:rPr>
          <w:rStyle w:val="None"/>
          <w:rFonts w:ascii="Times New Roman" w:hAnsi="Times New Roman"/>
          <w:sz w:val="24"/>
          <w:szCs w:val="24"/>
        </w:rPr>
        <w:t xml:space="preserve"> and loss and /or expense. </w:t>
      </w:r>
    </w:p>
    <w:p w:rsidR="005F1F05" w:rsidRDefault="00490E6D">
      <w:pPr>
        <w:pStyle w:val="Body"/>
        <w:numPr>
          <w:ilvl w:val="0"/>
          <w:numId w:val="2"/>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lastRenderedPageBreak/>
        <w:t xml:space="preserve">A </w:t>
      </w:r>
      <w:hyperlink r:id="rId27" w:history="1">
        <w:r>
          <w:rPr>
            <w:rStyle w:val="None"/>
            <w:rFonts w:ascii="Times New Roman" w:hAnsi="Times New Roman"/>
            <w:sz w:val="24"/>
            <w:szCs w:val="24"/>
          </w:rPr>
          <w:t>schedule of tender adjustments</w:t>
        </w:r>
      </w:hyperlink>
      <w:r>
        <w:rPr>
          <w:rStyle w:val="None"/>
          <w:rFonts w:ascii="Times New Roman" w:hAnsi="Times New Roman"/>
          <w:sz w:val="24"/>
          <w:szCs w:val="24"/>
        </w:rPr>
        <w:t xml:space="preserve"> or clarifications negotiated and agreed after the receipt of </w:t>
      </w:r>
      <w:hyperlink r:id="rId28" w:history="1">
        <w:r>
          <w:rPr>
            <w:rStyle w:val="None"/>
            <w:rFonts w:ascii="Times New Roman" w:hAnsi="Times New Roman"/>
            <w:sz w:val="24"/>
            <w:szCs w:val="24"/>
          </w:rPr>
          <w:t>tenders</w:t>
        </w:r>
      </w:hyperlink>
      <w:r>
        <w:rPr>
          <w:rStyle w:val="None"/>
          <w:rFonts w:ascii="Times New Roman" w:hAnsi="Times New Roman"/>
          <w:sz w:val="24"/>
          <w:szCs w:val="24"/>
        </w:rPr>
        <w:t xml:space="preserve"> and prior to the signing of the contract. </w:t>
      </w:r>
    </w:p>
    <w:p w:rsidR="005F1F05" w:rsidRDefault="00490E6D">
      <w:pPr>
        <w:pStyle w:val="Body"/>
        <w:numPr>
          <w:ilvl w:val="0"/>
          <w:numId w:val="2"/>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 xml:space="preserve">The requirement for the </w:t>
      </w:r>
      <w:hyperlink r:id="rId29" w:history="1">
        <w:r>
          <w:rPr>
            <w:rStyle w:val="None"/>
            <w:rFonts w:ascii="Times New Roman" w:hAnsi="Times New Roman"/>
            <w:sz w:val="24"/>
            <w:szCs w:val="24"/>
          </w:rPr>
          <w:t>contractor</w:t>
        </w:r>
      </w:hyperlink>
      <w:r>
        <w:rPr>
          <w:rStyle w:val="None"/>
          <w:rFonts w:ascii="Times New Roman" w:hAnsi="Times New Roman"/>
          <w:sz w:val="24"/>
          <w:szCs w:val="24"/>
        </w:rPr>
        <w:t xml:space="preserve"> to provide a </w:t>
      </w:r>
      <w:hyperlink r:id="rId30" w:history="1">
        <w:r>
          <w:rPr>
            <w:rStyle w:val="None"/>
            <w:rFonts w:ascii="Times New Roman" w:hAnsi="Times New Roman"/>
            <w:sz w:val="24"/>
            <w:szCs w:val="24"/>
          </w:rPr>
          <w:t>performance bond</w:t>
        </w:r>
      </w:hyperlink>
      <w:r>
        <w:rPr>
          <w:rStyle w:val="None"/>
          <w:rFonts w:ascii="Times New Roman" w:hAnsi="Times New Roman"/>
          <w:sz w:val="24"/>
          <w:szCs w:val="24"/>
        </w:rPr>
        <w:t xml:space="preserve"> and to obtain </w:t>
      </w:r>
      <w:hyperlink r:id="rId31" w:history="1">
        <w:r>
          <w:rPr>
            <w:rStyle w:val="None"/>
            <w:rFonts w:ascii="Times New Roman" w:hAnsi="Times New Roman"/>
            <w:sz w:val="24"/>
            <w:szCs w:val="24"/>
          </w:rPr>
          <w:t>collateral warranties</w:t>
        </w:r>
      </w:hyperlink>
      <w:r>
        <w:rPr>
          <w:rStyle w:val="None"/>
          <w:rFonts w:ascii="Times New Roman" w:hAnsi="Times New Roman"/>
          <w:sz w:val="24"/>
          <w:szCs w:val="24"/>
        </w:rPr>
        <w:t xml:space="preserve"> from any </w:t>
      </w:r>
      <w:hyperlink r:id="rId32" w:history="1">
        <w:r>
          <w:rPr>
            <w:rStyle w:val="None"/>
            <w:rFonts w:ascii="Times New Roman" w:hAnsi="Times New Roman"/>
            <w:sz w:val="24"/>
            <w:szCs w:val="24"/>
          </w:rPr>
          <w:t>sub-contractors</w:t>
        </w:r>
      </w:hyperlink>
      <w:r>
        <w:rPr>
          <w:rStyle w:val="None"/>
          <w:rFonts w:ascii="Times New Roman" w:hAnsi="Times New Roman"/>
          <w:sz w:val="24"/>
          <w:szCs w:val="24"/>
        </w:rPr>
        <w:t xml:space="preserve"> or </w:t>
      </w:r>
      <w:hyperlink r:id="rId33" w:history="1">
        <w:r>
          <w:rPr>
            <w:rStyle w:val="None"/>
            <w:rFonts w:ascii="Times New Roman" w:hAnsi="Times New Roman"/>
            <w:sz w:val="24"/>
            <w:szCs w:val="24"/>
            <w:lang w:val="fr-FR"/>
          </w:rPr>
          <w:t>suppliers</w:t>
        </w:r>
      </w:hyperlink>
      <w:r>
        <w:rPr>
          <w:rStyle w:val="None"/>
          <w:rFonts w:ascii="Times New Roman" w:hAnsi="Times New Roman"/>
          <w:sz w:val="24"/>
          <w:szCs w:val="24"/>
        </w:rPr>
        <w:t xml:space="preserve">. </w:t>
      </w:r>
    </w:p>
    <w:p w:rsidR="005F1F05" w:rsidRDefault="00490E6D">
      <w:pPr>
        <w:pStyle w:val="Body"/>
        <w:spacing w:before="100" w:after="100" w:line="240" w:lineRule="auto"/>
        <w:ind w:left="360"/>
        <w:rPr>
          <w:rStyle w:val="None"/>
          <w:b/>
          <w:bCs/>
          <w:sz w:val="28"/>
          <w:szCs w:val="28"/>
        </w:rPr>
      </w:pPr>
      <w:r>
        <w:rPr>
          <w:rStyle w:val="None"/>
          <w:b/>
          <w:bCs/>
          <w:sz w:val="28"/>
          <w:szCs w:val="28"/>
        </w:rPr>
        <w:t>General Conditions:</w:t>
      </w:r>
    </w:p>
    <w:p w:rsidR="005F1F05" w:rsidRDefault="00490E6D">
      <w:pPr>
        <w:pStyle w:val="Body"/>
        <w:spacing w:before="100" w:after="100" w:line="240" w:lineRule="auto"/>
        <w:rPr>
          <w:rStyle w:val="Hyperlink0"/>
          <w:rFonts w:eastAsia="Calibri"/>
        </w:rPr>
      </w:pPr>
      <w:r>
        <w:rPr>
          <w:rStyle w:val="Hyperlink0"/>
          <w:rFonts w:eastAsia="Calibri"/>
        </w:rPr>
        <w:t>The term general conditions might not represent a way to recover costs associated with poor workmanship. It is related to the actual work being carried out for project completion. There are some risks and issues related to the general conditions mentioned below:</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Some general conditions will require you to submit evidence of backup of the incurred costs</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Bonus and special perks cannot be included or will be rejected by the customer</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Equipment and Tools can be double accrued in both their activity and the general conditions</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Depreciation can sometimes be challenged by the customer.</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OT wages from management will not be part of the GC's</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Customer might ask for a credit, contract language must be specific, if there is a scope reduction in the project</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Mileage reimbursement not according to establish guidelines</w:t>
      </w:r>
    </w:p>
    <w:p w:rsidR="005F1F05" w:rsidRDefault="00490E6D">
      <w:pPr>
        <w:pStyle w:val="Body"/>
        <w:numPr>
          <w:ilvl w:val="0"/>
          <w:numId w:val="4"/>
        </w:numPr>
        <w:spacing w:before="100" w:after="100" w:line="240" w:lineRule="auto"/>
        <w:rPr>
          <w:rStyle w:val="None"/>
          <w:rFonts w:ascii="Times New Roman" w:eastAsia="Times New Roman" w:hAnsi="Times New Roman" w:cs="Times New Roman"/>
          <w:sz w:val="24"/>
          <w:szCs w:val="24"/>
        </w:rPr>
      </w:pPr>
      <w:r>
        <w:rPr>
          <w:rStyle w:val="None"/>
          <w:rFonts w:ascii="Times New Roman" w:hAnsi="Times New Roman"/>
          <w:sz w:val="24"/>
          <w:szCs w:val="24"/>
        </w:rPr>
        <w:t>Cost of rental and equipment at a significantly higher rates than industry standards.</w:t>
      </w:r>
    </w:p>
    <w:p w:rsidR="005F1F05" w:rsidRDefault="005F1F05">
      <w:pPr>
        <w:pStyle w:val="Body"/>
        <w:spacing w:before="100" w:after="100" w:line="240" w:lineRule="auto"/>
        <w:ind w:left="720"/>
        <w:rPr>
          <w:rFonts w:ascii="Times New Roman" w:eastAsia="Times New Roman" w:hAnsi="Times New Roman" w:cs="Times New Roman"/>
          <w:sz w:val="24"/>
          <w:szCs w:val="24"/>
        </w:rPr>
      </w:pPr>
    </w:p>
    <w:p w:rsidR="005F1F05" w:rsidRDefault="005F1F05">
      <w:pPr>
        <w:pStyle w:val="Body"/>
        <w:spacing w:before="100" w:after="100" w:line="240" w:lineRule="auto"/>
        <w:ind w:left="360"/>
        <w:rPr>
          <w:rFonts w:ascii="Times New Roman" w:eastAsia="Times New Roman" w:hAnsi="Times New Roman" w:cs="Times New Roman"/>
          <w:b/>
          <w:bCs/>
          <w:sz w:val="28"/>
          <w:szCs w:val="28"/>
        </w:rPr>
      </w:pPr>
    </w:p>
    <w:p w:rsidR="005F1F05" w:rsidRDefault="005F1F05">
      <w:pPr>
        <w:pStyle w:val="Body"/>
        <w:spacing w:before="100" w:after="100" w:line="240" w:lineRule="auto"/>
        <w:ind w:left="360"/>
        <w:rPr>
          <w:b/>
          <w:bCs/>
          <w:sz w:val="28"/>
          <w:szCs w:val="28"/>
        </w:rPr>
      </w:pPr>
    </w:p>
    <w:p w:rsidR="005F1F05" w:rsidRDefault="00490E6D">
      <w:pPr>
        <w:pStyle w:val="Body"/>
        <w:spacing w:before="100" w:after="100" w:line="240" w:lineRule="auto"/>
        <w:ind w:left="360"/>
        <w:rPr>
          <w:rStyle w:val="None"/>
          <w:b/>
          <w:bCs/>
          <w:sz w:val="28"/>
          <w:szCs w:val="28"/>
        </w:rPr>
      </w:pPr>
      <w:r>
        <w:rPr>
          <w:rStyle w:val="None"/>
          <w:b/>
          <w:bCs/>
          <w:sz w:val="28"/>
          <w:szCs w:val="28"/>
        </w:rPr>
        <w:t>Features covered by General Conditions:</w:t>
      </w:r>
    </w:p>
    <w:p w:rsidR="005F1F05" w:rsidRDefault="00490E6D">
      <w:pPr>
        <w:pStyle w:val="ListParagraph"/>
        <w:numPr>
          <w:ilvl w:val="0"/>
          <w:numId w:val="6"/>
        </w:numPr>
        <w:spacing w:before="100" w:after="100" w:line="240" w:lineRule="auto"/>
        <w:rPr>
          <w:rStyle w:val="None"/>
          <w:rFonts w:ascii="Times New Roman" w:eastAsia="Times New Roman" w:hAnsi="Times New Roman" w:cs="Times New Roman"/>
          <w:b/>
          <w:bCs/>
          <w:sz w:val="24"/>
          <w:szCs w:val="24"/>
        </w:rPr>
      </w:pPr>
      <w:r>
        <w:rPr>
          <w:rStyle w:val="None"/>
          <w:b/>
          <w:bCs/>
          <w:sz w:val="24"/>
          <w:szCs w:val="24"/>
        </w:rPr>
        <w:t>Allowances:</w:t>
      </w:r>
      <w:r>
        <w:rPr>
          <w:rStyle w:val="None"/>
          <w:sz w:val="24"/>
          <w:szCs w:val="24"/>
        </w:rPr>
        <w:t xml:space="preserve"> The descriptions of all specific items to be included in the Project for which owner has a choice and the allowances for such specific items are to be included in the Construction Documents</w:t>
      </w:r>
    </w:p>
    <w:p w:rsidR="005F1F05" w:rsidRDefault="00490E6D">
      <w:pPr>
        <w:pStyle w:val="ListParagraph"/>
        <w:numPr>
          <w:ilvl w:val="0"/>
          <w:numId w:val="6"/>
        </w:numPr>
        <w:spacing w:before="100" w:after="100" w:line="240" w:lineRule="auto"/>
        <w:rPr>
          <w:rStyle w:val="None"/>
          <w:rFonts w:ascii="Times New Roman" w:eastAsia="Times New Roman" w:hAnsi="Times New Roman" w:cs="Times New Roman"/>
          <w:b/>
          <w:bCs/>
          <w:sz w:val="24"/>
          <w:szCs w:val="24"/>
        </w:rPr>
      </w:pPr>
      <w:r>
        <w:rPr>
          <w:rStyle w:val="None"/>
          <w:b/>
          <w:bCs/>
          <w:sz w:val="24"/>
          <w:szCs w:val="24"/>
        </w:rPr>
        <w:t>Periodic Payments:</w:t>
      </w:r>
      <w:r>
        <w:rPr>
          <w:rStyle w:val="None"/>
          <w:sz w:val="24"/>
          <w:szCs w:val="24"/>
        </w:rPr>
        <w:t xml:space="preserve"> Each month there shall be paid to the Contractor a sum equal to ninety-five percent (95%) of the value of the Work (based on the schedule of values) performed up the last day of the previous calendar month, less the aggregate of the previous payments.</w:t>
      </w:r>
    </w:p>
    <w:p w:rsidR="005F1F05" w:rsidRDefault="00490E6D">
      <w:pPr>
        <w:pStyle w:val="BodyText"/>
        <w:numPr>
          <w:ilvl w:val="0"/>
          <w:numId w:val="6"/>
        </w:numPr>
        <w:spacing w:before="62" w:line="237" w:lineRule="auto"/>
        <w:ind w:right="99"/>
        <w:rPr>
          <w:rStyle w:val="None"/>
          <w:sz w:val="24"/>
          <w:szCs w:val="24"/>
        </w:rPr>
      </w:pPr>
      <w:r>
        <w:rPr>
          <w:rStyle w:val="None"/>
          <w:rFonts w:ascii="Calibri" w:eastAsia="Calibri" w:hAnsi="Calibri" w:cs="Calibri"/>
          <w:b/>
          <w:bCs/>
          <w:sz w:val="24"/>
          <w:szCs w:val="24"/>
        </w:rPr>
        <w:t>Causality Loss</w:t>
      </w:r>
      <w:r>
        <w:rPr>
          <w:rStyle w:val="None"/>
          <w:rFonts w:ascii="Calibri" w:eastAsia="Calibri" w:hAnsi="Calibri" w:cs="Calibri"/>
          <w:sz w:val="24"/>
          <w:szCs w:val="24"/>
        </w:rPr>
        <w:t>: If, before completion, a substantial portion of the improvements on the Premises are damaged by any casualty, including, without limitation, fire, lightning, or any causes that could be covered by what is known as “all risk” hazard insurance, Contractor shall complete the Project provided the possession date shall be appropriately extended</w:t>
      </w:r>
      <w:r>
        <w:rPr>
          <w:rStyle w:val="None"/>
          <w:sz w:val="24"/>
          <w:szCs w:val="24"/>
        </w:rPr>
        <w:t>.</w:t>
      </w:r>
    </w:p>
    <w:p w:rsidR="005F1F05" w:rsidRDefault="005F1F05">
      <w:pPr>
        <w:pStyle w:val="BodyText"/>
        <w:spacing w:before="3"/>
        <w:rPr>
          <w:sz w:val="24"/>
          <w:szCs w:val="24"/>
        </w:rPr>
      </w:pPr>
    </w:p>
    <w:p w:rsidR="005F1F05" w:rsidRDefault="00490E6D">
      <w:pPr>
        <w:pStyle w:val="BodyText"/>
        <w:numPr>
          <w:ilvl w:val="0"/>
          <w:numId w:val="6"/>
        </w:numPr>
        <w:rPr>
          <w:rStyle w:val="None"/>
          <w:rFonts w:ascii="Calibri" w:eastAsia="Calibri" w:hAnsi="Calibri" w:cs="Calibri"/>
          <w:sz w:val="24"/>
          <w:szCs w:val="24"/>
        </w:rPr>
      </w:pPr>
      <w:r>
        <w:rPr>
          <w:rStyle w:val="None"/>
          <w:rFonts w:ascii="Calibri" w:eastAsia="Calibri" w:hAnsi="Calibri" w:cs="Calibri"/>
          <w:b/>
          <w:bCs/>
          <w:sz w:val="24"/>
          <w:szCs w:val="24"/>
        </w:rPr>
        <w:t>Service &amp; Attorney fees:</w:t>
      </w:r>
      <w:r>
        <w:rPr>
          <w:rStyle w:val="None"/>
          <w:rFonts w:ascii="Calibri" w:eastAsia="Calibri" w:hAnsi="Calibri" w:cs="Calibri"/>
          <w:sz w:val="24"/>
          <w:szCs w:val="24"/>
        </w:rPr>
        <w:t xml:space="preserve"> Contractor may impose a service fee of 1.5% for any fees </w:t>
      </w:r>
      <w:r>
        <w:rPr>
          <w:rStyle w:val="None"/>
          <w:rFonts w:ascii="Calibri" w:eastAsia="Calibri" w:hAnsi="Calibri" w:cs="Calibri"/>
          <w:sz w:val="24"/>
          <w:szCs w:val="24"/>
        </w:rPr>
        <w:lastRenderedPageBreak/>
        <w:t>due contractor under section three not paid within the specified period(s) and an additional service fee of 1.5% for each 30 days elapsed thereafter.</w:t>
      </w:r>
    </w:p>
    <w:p w:rsidR="005F1F05" w:rsidRDefault="00490E6D">
      <w:pPr>
        <w:pStyle w:val="ListParagraph"/>
        <w:numPr>
          <w:ilvl w:val="0"/>
          <w:numId w:val="6"/>
        </w:numPr>
        <w:spacing w:before="100" w:after="100" w:line="240" w:lineRule="auto"/>
        <w:rPr>
          <w:rStyle w:val="None"/>
          <w:rFonts w:ascii="Times New Roman" w:eastAsia="Times New Roman" w:hAnsi="Times New Roman" w:cs="Times New Roman"/>
          <w:b/>
          <w:bCs/>
          <w:sz w:val="24"/>
          <w:szCs w:val="24"/>
        </w:rPr>
      </w:pPr>
      <w:r>
        <w:rPr>
          <w:rStyle w:val="None"/>
          <w:b/>
          <w:bCs/>
          <w:sz w:val="24"/>
          <w:szCs w:val="24"/>
        </w:rPr>
        <w:t>Change Orders:</w:t>
      </w:r>
      <w:r>
        <w:rPr>
          <w:rStyle w:val="None"/>
          <w:sz w:val="24"/>
          <w:szCs w:val="24"/>
        </w:rPr>
        <w:t xml:space="preserve"> The provisions as set out in the Construction Documents may be altered or amended only by agreement of Owner and Contractor for such changes.</w:t>
      </w:r>
    </w:p>
    <w:p w:rsidR="005F1F05" w:rsidRDefault="00490E6D">
      <w:pPr>
        <w:pStyle w:val="ListParagraph"/>
        <w:widowControl w:val="0"/>
        <w:numPr>
          <w:ilvl w:val="0"/>
          <w:numId w:val="7"/>
        </w:numPr>
        <w:spacing w:after="0" w:line="240" w:lineRule="auto"/>
        <w:rPr>
          <w:rStyle w:val="None"/>
          <w:sz w:val="24"/>
          <w:szCs w:val="24"/>
        </w:rPr>
      </w:pPr>
      <w:r>
        <w:rPr>
          <w:rStyle w:val="None"/>
          <w:sz w:val="24"/>
          <w:szCs w:val="24"/>
        </w:rPr>
        <w:t>Agreement shall be binding on the heirs, successors, and assigns ofcontractor.</w:t>
      </w:r>
    </w:p>
    <w:p w:rsidR="005F1F05" w:rsidRDefault="00490E6D">
      <w:pPr>
        <w:pStyle w:val="ListParagraph"/>
        <w:widowControl w:val="0"/>
        <w:numPr>
          <w:ilvl w:val="0"/>
          <w:numId w:val="7"/>
        </w:numPr>
        <w:spacing w:before="121" w:after="0" w:line="240" w:lineRule="auto"/>
        <w:ind w:right="236"/>
        <w:rPr>
          <w:rStyle w:val="None"/>
          <w:sz w:val="24"/>
          <w:szCs w:val="24"/>
        </w:rPr>
      </w:pPr>
      <w:r>
        <w:rPr>
          <w:rStyle w:val="None"/>
          <w:sz w:val="24"/>
          <w:szCs w:val="24"/>
        </w:rPr>
        <w:t xml:space="preserve">Contractor warrants that the house will be substantially free from defects in workmanship and materials for one year. </w:t>
      </w:r>
    </w:p>
    <w:p w:rsidR="005F1F05" w:rsidRDefault="00490E6D">
      <w:pPr>
        <w:pStyle w:val="ListParagraph"/>
        <w:widowControl w:val="0"/>
        <w:numPr>
          <w:ilvl w:val="0"/>
          <w:numId w:val="8"/>
        </w:numPr>
        <w:spacing w:before="121" w:after="0" w:line="240" w:lineRule="auto"/>
        <w:ind w:right="619"/>
        <w:jc w:val="both"/>
        <w:rPr>
          <w:rStyle w:val="None"/>
          <w:sz w:val="24"/>
          <w:szCs w:val="24"/>
        </w:rPr>
      </w:pPr>
      <w:r>
        <w:rPr>
          <w:rStyle w:val="None"/>
          <w:sz w:val="24"/>
          <w:szCs w:val="24"/>
        </w:rPr>
        <w:t>Owner and Contractor specifically acknowledge that radon and radon gases are naturally created and exist everywhere and that Contractor provides no warranty regarding radon presence.</w:t>
      </w:r>
    </w:p>
    <w:p w:rsidR="005F1F05" w:rsidRDefault="00490E6D">
      <w:pPr>
        <w:pStyle w:val="ListParagraph"/>
        <w:widowControl w:val="0"/>
        <w:numPr>
          <w:ilvl w:val="0"/>
          <w:numId w:val="7"/>
        </w:numPr>
        <w:spacing w:before="116" w:after="0" w:line="240" w:lineRule="auto"/>
        <w:ind w:right="1058"/>
        <w:rPr>
          <w:rStyle w:val="None"/>
          <w:sz w:val="24"/>
          <w:szCs w:val="24"/>
        </w:rPr>
      </w:pPr>
      <w:r>
        <w:rPr>
          <w:rStyle w:val="None"/>
          <w:sz w:val="24"/>
          <w:szCs w:val="24"/>
        </w:rPr>
        <w:t>Contractor agrees to maintain general liability and workman's compensation insurance during the term of contractof:</w:t>
      </w:r>
    </w:p>
    <w:p w:rsidR="005F1F05" w:rsidRDefault="00490E6D">
      <w:pPr>
        <w:pStyle w:val="BodyText"/>
        <w:tabs>
          <w:tab w:val="left" w:pos="5015"/>
        </w:tabs>
        <w:spacing w:before="121"/>
        <w:ind w:left="1698"/>
        <w:rPr>
          <w:rStyle w:val="None"/>
          <w:sz w:val="24"/>
          <w:szCs w:val="24"/>
        </w:rPr>
      </w:pPr>
      <w:r>
        <w:rPr>
          <w:rStyle w:val="None"/>
          <w:sz w:val="24"/>
          <w:szCs w:val="24"/>
        </w:rPr>
        <w:t>GeneralLiability</w:t>
      </w:r>
      <w:r>
        <w:rPr>
          <w:rStyle w:val="None"/>
          <w:sz w:val="24"/>
          <w:szCs w:val="24"/>
        </w:rPr>
        <w:tab/>
        <w:t>$1,000,000</w:t>
      </w:r>
    </w:p>
    <w:p w:rsidR="005F1F05" w:rsidRDefault="00490E6D">
      <w:pPr>
        <w:pStyle w:val="BodyText"/>
        <w:tabs>
          <w:tab w:val="left" w:pos="5015"/>
        </w:tabs>
        <w:spacing w:before="116"/>
        <w:ind w:left="1698"/>
        <w:rPr>
          <w:rStyle w:val="None"/>
          <w:sz w:val="24"/>
          <w:szCs w:val="24"/>
        </w:rPr>
      </w:pPr>
      <w:r>
        <w:rPr>
          <w:rStyle w:val="None"/>
          <w:sz w:val="24"/>
          <w:szCs w:val="24"/>
        </w:rPr>
        <w:t>Worker's Compensation</w:t>
      </w:r>
      <w:r>
        <w:rPr>
          <w:rStyle w:val="None"/>
          <w:sz w:val="24"/>
          <w:szCs w:val="24"/>
        </w:rPr>
        <w:tab/>
        <w:t>statutory</w:t>
      </w:r>
    </w:p>
    <w:p w:rsidR="005F1F05" w:rsidRDefault="00490E6D">
      <w:pPr>
        <w:pStyle w:val="ListParagraph"/>
        <w:widowControl w:val="0"/>
        <w:numPr>
          <w:ilvl w:val="0"/>
          <w:numId w:val="10"/>
        </w:numPr>
        <w:spacing w:before="1" w:after="0" w:line="240" w:lineRule="auto"/>
        <w:ind w:right="429"/>
        <w:rPr>
          <w:rStyle w:val="None"/>
          <w:sz w:val="24"/>
          <w:szCs w:val="24"/>
        </w:rPr>
      </w:pPr>
      <w:r>
        <w:rPr>
          <w:rStyle w:val="None"/>
          <w:sz w:val="24"/>
          <w:szCs w:val="24"/>
        </w:rPr>
        <w:t>Materials selected by Owner for the house must be obtained from Contractor’s existing suppliers, be available for immediate installation, and be installed by Contractor or his employees, agents, contractors or subcontractors. Any deviation must be mutually approved by Owner andContractor.</w:t>
      </w:r>
    </w:p>
    <w:p w:rsidR="005F1F05" w:rsidRDefault="005F1F05">
      <w:pPr>
        <w:pStyle w:val="BodyText"/>
        <w:tabs>
          <w:tab w:val="left" w:pos="5015"/>
        </w:tabs>
        <w:spacing w:before="116"/>
        <w:ind w:left="1698"/>
        <w:rPr>
          <w:sz w:val="24"/>
          <w:szCs w:val="24"/>
        </w:rPr>
      </w:pPr>
    </w:p>
    <w:p w:rsidR="005F1F05" w:rsidRDefault="005F1F05">
      <w:pPr>
        <w:pStyle w:val="BodyText"/>
        <w:tabs>
          <w:tab w:val="left" w:pos="5015"/>
        </w:tabs>
        <w:spacing w:before="116"/>
        <w:ind w:left="1698"/>
        <w:rPr>
          <w:sz w:val="24"/>
          <w:szCs w:val="24"/>
        </w:rPr>
      </w:pPr>
    </w:p>
    <w:p w:rsidR="005F1F05" w:rsidRDefault="005F1F05">
      <w:pPr>
        <w:pStyle w:val="BodyText"/>
        <w:tabs>
          <w:tab w:val="left" w:pos="5015"/>
        </w:tabs>
        <w:spacing w:before="116"/>
        <w:ind w:left="1698"/>
        <w:rPr>
          <w:sz w:val="24"/>
          <w:szCs w:val="24"/>
        </w:rPr>
      </w:pPr>
    </w:p>
    <w:p w:rsidR="005F1F05" w:rsidRDefault="005F1F05">
      <w:pPr>
        <w:pStyle w:val="Body"/>
        <w:rPr>
          <w:rFonts w:ascii="Arial" w:eastAsia="Arial" w:hAnsi="Arial" w:cs="Arial"/>
          <w:sz w:val="24"/>
          <w:szCs w:val="24"/>
        </w:rPr>
      </w:pPr>
    </w:p>
    <w:p w:rsidR="005F1F05" w:rsidRDefault="00490E6D">
      <w:pPr>
        <w:pStyle w:val="BodyText"/>
        <w:spacing w:before="121"/>
        <w:ind w:right="288"/>
        <w:rPr>
          <w:rStyle w:val="None"/>
          <w:rFonts w:ascii="Calibri" w:eastAsia="Calibri" w:hAnsi="Calibri" w:cs="Calibri"/>
          <w:b/>
          <w:bCs/>
          <w:sz w:val="28"/>
          <w:szCs w:val="28"/>
        </w:rPr>
      </w:pPr>
      <w:r>
        <w:rPr>
          <w:rStyle w:val="None"/>
          <w:rFonts w:ascii="Calibri" w:eastAsia="Calibri" w:hAnsi="Calibri" w:cs="Calibri"/>
          <w:b/>
          <w:bCs/>
          <w:sz w:val="28"/>
          <w:szCs w:val="28"/>
        </w:rPr>
        <w:t xml:space="preserve">       Missing features of General Conditions:</w:t>
      </w:r>
    </w:p>
    <w:p w:rsidR="005F1F05" w:rsidRDefault="005F1F05">
      <w:pPr>
        <w:pStyle w:val="BodyText"/>
        <w:spacing w:before="121"/>
        <w:ind w:right="288"/>
        <w:rPr>
          <w:b/>
          <w:bCs/>
          <w:sz w:val="28"/>
          <w:szCs w:val="28"/>
        </w:rPr>
      </w:pPr>
    </w:p>
    <w:p w:rsidR="005F1F05" w:rsidRDefault="00490E6D">
      <w:pPr>
        <w:pStyle w:val="ListParagraph"/>
        <w:widowControl w:val="0"/>
        <w:numPr>
          <w:ilvl w:val="0"/>
          <w:numId w:val="12"/>
        </w:numPr>
        <w:spacing w:before="1" w:after="0" w:line="240" w:lineRule="auto"/>
        <w:ind w:right="768"/>
        <w:rPr>
          <w:rStyle w:val="None"/>
          <w:sz w:val="24"/>
          <w:szCs w:val="24"/>
        </w:rPr>
      </w:pPr>
      <w:r>
        <w:rPr>
          <w:rStyle w:val="None"/>
          <w:sz w:val="24"/>
          <w:szCs w:val="24"/>
        </w:rPr>
        <w:t>Contractor is not liable for any sales commission relating to this contract or any sale/building agreement regarding the Owner's lot orproperty.</w:t>
      </w:r>
    </w:p>
    <w:p w:rsidR="005F1F05" w:rsidRDefault="005F1F05">
      <w:pPr>
        <w:pStyle w:val="Body"/>
        <w:tabs>
          <w:tab w:val="left" w:pos="1199"/>
          <w:tab w:val="left" w:pos="1200"/>
        </w:tabs>
        <w:spacing w:before="1"/>
        <w:ind w:right="768"/>
        <w:rPr>
          <w:sz w:val="24"/>
          <w:szCs w:val="24"/>
        </w:rPr>
      </w:pPr>
    </w:p>
    <w:p w:rsidR="005F1F05" w:rsidRDefault="00490E6D">
      <w:pPr>
        <w:pStyle w:val="ListParagraph"/>
        <w:widowControl w:val="0"/>
        <w:numPr>
          <w:ilvl w:val="0"/>
          <w:numId w:val="12"/>
        </w:numPr>
        <w:spacing w:after="0" w:line="240" w:lineRule="auto"/>
        <w:ind w:right="98"/>
        <w:rPr>
          <w:rStyle w:val="None"/>
          <w:sz w:val="24"/>
          <w:szCs w:val="24"/>
        </w:rPr>
      </w:pPr>
      <w:r>
        <w:rPr>
          <w:rStyle w:val="None"/>
          <w:sz w:val="24"/>
          <w:szCs w:val="24"/>
        </w:rPr>
        <w:t xml:space="preserve">The parties understand that the price herein stated is predicated upon no undoable rock or shale being encountered while excavating with a tracked front-end loader, grading or ditching, or any condition below the surface of the ground presenting unusual problems due to the presence of springs or other water streams, expenses for engineering reports, fill dirt requirements, poor soil condition, unknown or unstable soil conditions, or any substantial movement of earth to or from the Premises. Contractor agrees to notify Owner of said conditions prior to backfill of foundation or trenches, </w:t>
      </w:r>
      <w:r>
        <w:rPr>
          <w:rStyle w:val="None"/>
          <w:spacing w:val="-3"/>
          <w:sz w:val="24"/>
          <w:szCs w:val="24"/>
        </w:rPr>
        <w:t xml:space="preserve">if </w:t>
      </w:r>
      <w:r>
        <w:rPr>
          <w:rStyle w:val="None"/>
          <w:sz w:val="24"/>
          <w:szCs w:val="24"/>
        </w:rPr>
        <w:t xml:space="preserve">they occur. In such event, a mutually agreed upon Change Order shall be executed to compensate for the direct and indirect time and material costs or out-of- pocket expense incurred by Contractor due to removal, grading, foundation work and fill dirt as a result of said </w:t>
      </w:r>
      <w:r>
        <w:rPr>
          <w:rStyle w:val="None"/>
          <w:sz w:val="24"/>
          <w:szCs w:val="24"/>
        </w:rPr>
        <w:lastRenderedPageBreak/>
        <w:t xml:space="preserve">conditions, </w:t>
      </w:r>
      <w:r>
        <w:rPr>
          <w:rStyle w:val="None"/>
          <w:spacing w:val="-3"/>
          <w:sz w:val="24"/>
          <w:szCs w:val="24"/>
        </w:rPr>
        <w:t>if</w:t>
      </w:r>
      <w:r w:rsidR="00117E34">
        <w:rPr>
          <w:rStyle w:val="None"/>
          <w:spacing w:val="-3"/>
          <w:sz w:val="24"/>
          <w:szCs w:val="24"/>
        </w:rPr>
        <w:t xml:space="preserve"> </w:t>
      </w:r>
      <w:r>
        <w:rPr>
          <w:rStyle w:val="None"/>
          <w:sz w:val="24"/>
          <w:szCs w:val="24"/>
        </w:rPr>
        <w:t>any.</w:t>
      </w:r>
    </w:p>
    <w:p w:rsidR="005F1F05" w:rsidRDefault="005F1F05">
      <w:pPr>
        <w:pStyle w:val="ListParagraph"/>
        <w:rPr>
          <w:sz w:val="24"/>
          <w:szCs w:val="24"/>
        </w:rPr>
      </w:pPr>
    </w:p>
    <w:p w:rsidR="005F1F05" w:rsidRDefault="00490E6D">
      <w:pPr>
        <w:pStyle w:val="ListParagraph"/>
        <w:numPr>
          <w:ilvl w:val="0"/>
          <w:numId w:val="12"/>
        </w:numPr>
        <w:ind w:right="154"/>
        <w:rPr>
          <w:rStyle w:val="None"/>
          <w:sz w:val="24"/>
          <w:szCs w:val="24"/>
        </w:rPr>
      </w:pPr>
      <w:r>
        <w:rPr>
          <w:rStyle w:val="None"/>
          <w:sz w:val="24"/>
          <w:szCs w:val="24"/>
        </w:rPr>
        <w:t xml:space="preserve">Owner </w:t>
      </w:r>
      <w:r>
        <w:rPr>
          <w:rStyle w:val="None"/>
          <w:spacing w:val="-3"/>
          <w:sz w:val="24"/>
          <w:szCs w:val="24"/>
        </w:rPr>
        <w:t xml:space="preserve">in </w:t>
      </w:r>
      <w:r>
        <w:rPr>
          <w:rStyle w:val="None"/>
          <w:sz w:val="24"/>
          <w:szCs w:val="24"/>
        </w:rPr>
        <w:t>executing and performing this contract does not rely upon any statement, report and/or information to whomsoever made or given, directly or indirectly, verbally or in writing, by Contractor or any other party, excepting any contractual agreement which had been agreed to and signed by both Owner andContractor.</w:t>
      </w:r>
    </w:p>
    <w:p w:rsidR="005F1F05" w:rsidRDefault="005F1F05">
      <w:pPr>
        <w:pStyle w:val="BodyText"/>
        <w:ind w:left="1136"/>
        <w:rPr>
          <w:sz w:val="24"/>
          <w:szCs w:val="24"/>
        </w:rPr>
      </w:pPr>
    </w:p>
    <w:p w:rsidR="005F1F05" w:rsidRDefault="005F1F05">
      <w:pPr>
        <w:pStyle w:val="Body"/>
        <w:widowControl w:val="0"/>
        <w:tabs>
          <w:tab w:val="left" w:pos="1199"/>
          <w:tab w:val="left" w:pos="1200"/>
        </w:tabs>
        <w:spacing w:after="0" w:line="240" w:lineRule="auto"/>
        <w:ind w:left="651" w:right="98"/>
        <w:rPr>
          <w:sz w:val="24"/>
          <w:szCs w:val="24"/>
        </w:rPr>
      </w:pPr>
    </w:p>
    <w:p w:rsidR="005F1F05" w:rsidRDefault="005F1F05">
      <w:pPr>
        <w:pStyle w:val="BodyText"/>
        <w:spacing w:before="121"/>
        <w:ind w:right="288"/>
      </w:pPr>
    </w:p>
    <w:sectPr w:rsidR="005F1F05" w:rsidSect="005F1F05">
      <w:headerReference w:type="default" r:id="rId34"/>
      <w:footerReference w:type="default" r:id="rId35"/>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02C" w:rsidRDefault="0071102C" w:rsidP="005F1F05">
      <w:r>
        <w:separator/>
      </w:r>
    </w:p>
  </w:endnote>
  <w:endnote w:type="continuationSeparator" w:id="1">
    <w:p w:rsidR="0071102C" w:rsidRDefault="0071102C" w:rsidP="005F1F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05" w:rsidRDefault="005F1F05">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02C" w:rsidRDefault="0071102C" w:rsidP="005F1F05">
      <w:r>
        <w:separator/>
      </w:r>
    </w:p>
  </w:footnote>
  <w:footnote w:type="continuationSeparator" w:id="1">
    <w:p w:rsidR="0071102C" w:rsidRDefault="0071102C" w:rsidP="005F1F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05" w:rsidRDefault="005F1F05">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423FB"/>
    <w:multiLevelType w:val="hybridMultilevel"/>
    <w:tmpl w:val="21C28558"/>
    <w:numStyleLink w:val="ImportedStyle3"/>
  </w:abstractNum>
  <w:abstractNum w:abstractNumId="1">
    <w:nsid w:val="0E59289D"/>
    <w:multiLevelType w:val="hybridMultilevel"/>
    <w:tmpl w:val="A31271F6"/>
    <w:numStyleLink w:val="ImportedStyle5"/>
  </w:abstractNum>
  <w:abstractNum w:abstractNumId="2">
    <w:nsid w:val="0EDB1796"/>
    <w:multiLevelType w:val="hybridMultilevel"/>
    <w:tmpl w:val="130617F6"/>
    <w:styleLink w:val="ImportedStyle4"/>
    <w:lvl w:ilvl="0" w:tplc="C1BE24BA">
      <w:start w:val="1"/>
      <w:numFmt w:val="bullet"/>
      <w:lvlText w:val="•"/>
      <w:lvlJc w:val="left"/>
      <w:pPr>
        <w:tabs>
          <w:tab w:val="left" w:pos="1199"/>
          <w:tab w:val="left" w:pos="1200"/>
        </w:tabs>
        <w:ind w:left="1136"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EEC410E">
      <w:start w:val="1"/>
      <w:numFmt w:val="bullet"/>
      <w:lvlText w:val="•"/>
      <w:lvlJc w:val="left"/>
      <w:pPr>
        <w:tabs>
          <w:tab w:val="left" w:pos="1199"/>
          <w:tab w:val="left" w:pos="1200"/>
        </w:tabs>
        <w:ind w:left="1984"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0F8B8A8">
      <w:start w:val="1"/>
      <w:numFmt w:val="bullet"/>
      <w:lvlText w:val="•"/>
      <w:lvlJc w:val="left"/>
      <w:pPr>
        <w:tabs>
          <w:tab w:val="left" w:pos="1199"/>
          <w:tab w:val="left" w:pos="1200"/>
        </w:tabs>
        <w:ind w:left="2828"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9FBC55FE">
      <w:start w:val="1"/>
      <w:numFmt w:val="bullet"/>
      <w:lvlText w:val="•"/>
      <w:lvlJc w:val="left"/>
      <w:pPr>
        <w:tabs>
          <w:tab w:val="left" w:pos="1199"/>
          <w:tab w:val="left" w:pos="1200"/>
        </w:tabs>
        <w:ind w:left="3672"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4606B3E">
      <w:start w:val="1"/>
      <w:numFmt w:val="bullet"/>
      <w:lvlText w:val="•"/>
      <w:lvlJc w:val="left"/>
      <w:pPr>
        <w:tabs>
          <w:tab w:val="left" w:pos="1199"/>
          <w:tab w:val="left" w:pos="1200"/>
        </w:tabs>
        <w:ind w:left="4516"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C2629A08">
      <w:start w:val="1"/>
      <w:numFmt w:val="bullet"/>
      <w:lvlText w:val="•"/>
      <w:lvlJc w:val="left"/>
      <w:pPr>
        <w:tabs>
          <w:tab w:val="left" w:pos="1199"/>
          <w:tab w:val="left" w:pos="1200"/>
        </w:tabs>
        <w:ind w:left="5360"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40D79A">
      <w:start w:val="1"/>
      <w:numFmt w:val="bullet"/>
      <w:lvlText w:val="•"/>
      <w:lvlJc w:val="left"/>
      <w:pPr>
        <w:tabs>
          <w:tab w:val="left" w:pos="1199"/>
          <w:tab w:val="left" w:pos="1200"/>
        </w:tabs>
        <w:ind w:left="6204"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8A3066">
      <w:start w:val="1"/>
      <w:numFmt w:val="bullet"/>
      <w:lvlText w:val="•"/>
      <w:lvlJc w:val="left"/>
      <w:pPr>
        <w:tabs>
          <w:tab w:val="left" w:pos="1199"/>
          <w:tab w:val="left" w:pos="1200"/>
        </w:tabs>
        <w:ind w:left="7048"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1A6E6828">
      <w:start w:val="1"/>
      <w:numFmt w:val="bullet"/>
      <w:lvlText w:val="•"/>
      <w:lvlJc w:val="left"/>
      <w:pPr>
        <w:tabs>
          <w:tab w:val="left" w:pos="1199"/>
          <w:tab w:val="left" w:pos="1200"/>
        </w:tabs>
        <w:ind w:left="7892"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144D0387"/>
    <w:multiLevelType w:val="hybridMultilevel"/>
    <w:tmpl w:val="23ACDAC4"/>
    <w:numStyleLink w:val="ImportedStyle2"/>
  </w:abstractNum>
  <w:abstractNum w:abstractNumId="4">
    <w:nsid w:val="19D25225"/>
    <w:multiLevelType w:val="hybridMultilevel"/>
    <w:tmpl w:val="23ACDAC4"/>
    <w:styleLink w:val="ImportedStyle2"/>
    <w:lvl w:ilvl="0" w:tplc="2800D6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CFA4D9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B6EDD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24412A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64890A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3928BE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1AF56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A046EBE">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C248C9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2EB91C4E"/>
    <w:multiLevelType w:val="hybridMultilevel"/>
    <w:tmpl w:val="1C1CCD64"/>
    <w:lvl w:ilvl="0" w:tplc="0B7CFFDC">
      <w:start w:val="1"/>
      <w:numFmt w:val="bullet"/>
      <w:lvlText w:val="•"/>
      <w:lvlJc w:val="left"/>
      <w:pPr>
        <w:tabs>
          <w:tab w:val="num" w:pos="720"/>
        </w:tabs>
        <w:ind w:left="720" w:hanging="360"/>
      </w:pPr>
      <w:rPr>
        <w:rFonts w:ascii="Arial" w:hAnsi="Arial" w:hint="default"/>
      </w:rPr>
    </w:lvl>
    <w:lvl w:ilvl="1" w:tplc="64186300" w:tentative="1">
      <w:start w:val="1"/>
      <w:numFmt w:val="bullet"/>
      <w:lvlText w:val="•"/>
      <w:lvlJc w:val="left"/>
      <w:pPr>
        <w:tabs>
          <w:tab w:val="num" w:pos="1440"/>
        </w:tabs>
        <w:ind w:left="1440" w:hanging="360"/>
      </w:pPr>
      <w:rPr>
        <w:rFonts w:ascii="Arial" w:hAnsi="Arial" w:hint="default"/>
      </w:rPr>
    </w:lvl>
    <w:lvl w:ilvl="2" w:tplc="61707F9A" w:tentative="1">
      <w:start w:val="1"/>
      <w:numFmt w:val="bullet"/>
      <w:lvlText w:val="•"/>
      <w:lvlJc w:val="left"/>
      <w:pPr>
        <w:tabs>
          <w:tab w:val="num" w:pos="2160"/>
        </w:tabs>
        <w:ind w:left="2160" w:hanging="360"/>
      </w:pPr>
      <w:rPr>
        <w:rFonts w:ascii="Arial" w:hAnsi="Arial" w:hint="default"/>
      </w:rPr>
    </w:lvl>
    <w:lvl w:ilvl="3" w:tplc="A8181B7E" w:tentative="1">
      <w:start w:val="1"/>
      <w:numFmt w:val="bullet"/>
      <w:lvlText w:val="•"/>
      <w:lvlJc w:val="left"/>
      <w:pPr>
        <w:tabs>
          <w:tab w:val="num" w:pos="2880"/>
        </w:tabs>
        <w:ind w:left="2880" w:hanging="360"/>
      </w:pPr>
      <w:rPr>
        <w:rFonts w:ascii="Arial" w:hAnsi="Arial" w:hint="default"/>
      </w:rPr>
    </w:lvl>
    <w:lvl w:ilvl="4" w:tplc="29A62A58" w:tentative="1">
      <w:start w:val="1"/>
      <w:numFmt w:val="bullet"/>
      <w:lvlText w:val="•"/>
      <w:lvlJc w:val="left"/>
      <w:pPr>
        <w:tabs>
          <w:tab w:val="num" w:pos="3600"/>
        </w:tabs>
        <w:ind w:left="3600" w:hanging="360"/>
      </w:pPr>
      <w:rPr>
        <w:rFonts w:ascii="Arial" w:hAnsi="Arial" w:hint="default"/>
      </w:rPr>
    </w:lvl>
    <w:lvl w:ilvl="5" w:tplc="FC7258C4" w:tentative="1">
      <w:start w:val="1"/>
      <w:numFmt w:val="bullet"/>
      <w:lvlText w:val="•"/>
      <w:lvlJc w:val="left"/>
      <w:pPr>
        <w:tabs>
          <w:tab w:val="num" w:pos="4320"/>
        </w:tabs>
        <w:ind w:left="4320" w:hanging="360"/>
      </w:pPr>
      <w:rPr>
        <w:rFonts w:ascii="Arial" w:hAnsi="Arial" w:hint="default"/>
      </w:rPr>
    </w:lvl>
    <w:lvl w:ilvl="6" w:tplc="F3640F08" w:tentative="1">
      <w:start w:val="1"/>
      <w:numFmt w:val="bullet"/>
      <w:lvlText w:val="•"/>
      <w:lvlJc w:val="left"/>
      <w:pPr>
        <w:tabs>
          <w:tab w:val="num" w:pos="5040"/>
        </w:tabs>
        <w:ind w:left="5040" w:hanging="360"/>
      </w:pPr>
      <w:rPr>
        <w:rFonts w:ascii="Arial" w:hAnsi="Arial" w:hint="default"/>
      </w:rPr>
    </w:lvl>
    <w:lvl w:ilvl="7" w:tplc="0F26A7E6" w:tentative="1">
      <w:start w:val="1"/>
      <w:numFmt w:val="bullet"/>
      <w:lvlText w:val="•"/>
      <w:lvlJc w:val="left"/>
      <w:pPr>
        <w:tabs>
          <w:tab w:val="num" w:pos="5760"/>
        </w:tabs>
        <w:ind w:left="5760" w:hanging="360"/>
      </w:pPr>
      <w:rPr>
        <w:rFonts w:ascii="Arial" w:hAnsi="Arial" w:hint="default"/>
      </w:rPr>
    </w:lvl>
    <w:lvl w:ilvl="8" w:tplc="A68E2F8A" w:tentative="1">
      <w:start w:val="1"/>
      <w:numFmt w:val="bullet"/>
      <w:lvlText w:val="•"/>
      <w:lvlJc w:val="left"/>
      <w:pPr>
        <w:tabs>
          <w:tab w:val="num" w:pos="6480"/>
        </w:tabs>
        <w:ind w:left="6480" w:hanging="360"/>
      </w:pPr>
      <w:rPr>
        <w:rFonts w:ascii="Arial" w:hAnsi="Arial" w:hint="default"/>
      </w:rPr>
    </w:lvl>
  </w:abstractNum>
  <w:abstractNum w:abstractNumId="6">
    <w:nsid w:val="47776DC3"/>
    <w:multiLevelType w:val="hybridMultilevel"/>
    <w:tmpl w:val="21C28558"/>
    <w:styleLink w:val="ImportedStyle3"/>
    <w:lvl w:ilvl="0" w:tplc="E3DACDC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1A2F88">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82E3C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90A494">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5B211E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CE2DE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B60E5C">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C24A9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86E230">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5AD616F8"/>
    <w:multiLevelType w:val="hybridMultilevel"/>
    <w:tmpl w:val="BAA04090"/>
    <w:styleLink w:val="ImportedStyle1"/>
    <w:lvl w:ilvl="0" w:tplc="405C7F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C76FDC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C9CACD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DF8E38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DE2DEB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2A0BB3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0CEBC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A3ED69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FE2B31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67A32454"/>
    <w:multiLevelType w:val="hybridMultilevel"/>
    <w:tmpl w:val="A31271F6"/>
    <w:styleLink w:val="ImportedStyle5"/>
    <w:lvl w:ilvl="0" w:tplc="8EA824F8">
      <w:start w:val="1"/>
      <w:numFmt w:val="bullet"/>
      <w:lvlText w:val="•"/>
      <w:lvlJc w:val="left"/>
      <w:pPr>
        <w:tabs>
          <w:tab w:val="left" w:pos="1199"/>
          <w:tab w:val="left" w:pos="1200"/>
        </w:tabs>
        <w:ind w:left="1136"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CCB69A">
      <w:start w:val="1"/>
      <w:numFmt w:val="bullet"/>
      <w:lvlText w:val="•"/>
      <w:lvlJc w:val="left"/>
      <w:pPr>
        <w:tabs>
          <w:tab w:val="left" w:pos="1199"/>
          <w:tab w:val="left" w:pos="1200"/>
        </w:tabs>
        <w:ind w:left="1984"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DA6039E">
      <w:start w:val="1"/>
      <w:numFmt w:val="bullet"/>
      <w:lvlText w:val="•"/>
      <w:lvlJc w:val="left"/>
      <w:pPr>
        <w:tabs>
          <w:tab w:val="left" w:pos="1199"/>
          <w:tab w:val="left" w:pos="1200"/>
        </w:tabs>
        <w:ind w:left="2828"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1F25664">
      <w:start w:val="1"/>
      <w:numFmt w:val="bullet"/>
      <w:lvlText w:val="•"/>
      <w:lvlJc w:val="left"/>
      <w:pPr>
        <w:tabs>
          <w:tab w:val="left" w:pos="1199"/>
          <w:tab w:val="left" w:pos="1200"/>
        </w:tabs>
        <w:ind w:left="3672"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D62FEEA">
      <w:start w:val="1"/>
      <w:numFmt w:val="bullet"/>
      <w:lvlText w:val="•"/>
      <w:lvlJc w:val="left"/>
      <w:pPr>
        <w:tabs>
          <w:tab w:val="left" w:pos="1199"/>
          <w:tab w:val="left" w:pos="1200"/>
        </w:tabs>
        <w:ind w:left="4516"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02D87E06">
      <w:start w:val="1"/>
      <w:numFmt w:val="bullet"/>
      <w:lvlText w:val="•"/>
      <w:lvlJc w:val="left"/>
      <w:pPr>
        <w:tabs>
          <w:tab w:val="left" w:pos="1199"/>
          <w:tab w:val="left" w:pos="1200"/>
        </w:tabs>
        <w:ind w:left="5360"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28A505A">
      <w:start w:val="1"/>
      <w:numFmt w:val="bullet"/>
      <w:lvlText w:val="•"/>
      <w:lvlJc w:val="left"/>
      <w:pPr>
        <w:tabs>
          <w:tab w:val="left" w:pos="1199"/>
          <w:tab w:val="left" w:pos="1200"/>
        </w:tabs>
        <w:ind w:left="6204"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1201B56">
      <w:start w:val="1"/>
      <w:numFmt w:val="bullet"/>
      <w:lvlText w:val="•"/>
      <w:lvlJc w:val="left"/>
      <w:pPr>
        <w:tabs>
          <w:tab w:val="left" w:pos="1199"/>
          <w:tab w:val="left" w:pos="1200"/>
        </w:tabs>
        <w:ind w:left="7048"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1F403AEA">
      <w:start w:val="1"/>
      <w:numFmt w:val="bullet"/>
      <w:lvlText w:val="•"/>
      <w:lvlJc w:val="left"/>
      <w:pPr>
        <w:tabs>
          <w:tab w:val="left" w:pos="1199"/>
          <w:tab w:val="left" w:pos="1200"/>
        </w:tabs>
        <w:ind w:left="7892" w:hanging="48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6F607A27"/>
    <w:multiLevelType w:val="hybridMultilevel"/>
    <w:tmpl w:val="BAA04090"/>
    <w:numStyleLink w:val="ImportedStyle1"/>
  </w:abstractNum>
  <w:abstractNum w:abstractNumId="10">
    <w:nsid w:val="72FA3939"/>
    <w:multiLevelType w:val="hybridMultilevel"/>
    <w:tmpl w:val="130617F6"/>
    <w:numStyleLink w:val="ImportedStyle4"/>
  </w:abstractNum>
  <w:num w:numId="1">
    <w:abstractNumId w:val="7"/>
  </w:num>
  <w:num w:numId="2">
    <w:abstractNumId w:val="9"/>
  </w:num>
  <w:num w:numId="3">
    <w:abstractNumId w:val="4"/>
  </w:num>
  <w:num w:numId="4">
    <w:abstractNumId w:val="3"/>
  </w:num>
  <w:num w:numId="5">
    <w:abstractNumId w:val="6"/>
  </w:num>
  <w:num w:numId="6">
    <w:abstractNumId w:val="0"/>
  </w:num>
  <w:num w:numId="7">
    <w:abstractNumId w:val="0"/>
    <w:lvlOverride w:ilvl="0">
      <w:lvl w:ilvl="0" w:tplc="929A8AAA">
        <w:start w:val="1"/>
        <w:numFmt w:val="bullet"/>
        <w:lvlText w:val="•"/>
        <w:lvlJc w:val="left"/>
        <w:pPr>
          <w:tabs>
            <w:tab w:val="left" w:pos="1199"/>
            <w:tab w:val="left" w:pos="120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044E5C6">
        <w:start w:val="1"/>
        <w:numFmt w:val="bullet"/>
        <w:lvlText w:val="o"/>
        <w:lvlJc w:val="left"/>
        <w:pPr>
          <w:tabs>
            <w:tab w:val="left" w:pos="1199"/>
            <w:tab w:val="left" w:pos="120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3F232C2">
        <w:start w:val="1"/>
        <w:numFmt w:val="bullet"/>
        <w:lvlText w:val="▪"/>
        <w:lvlJc w:val="left"/>
        <w:pPr>
          <w:tabs>
            <w:tab w:val="left" w:pos="1199"/>
            <w:tab w:val="left" w:pos="120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8EC8ECC">
        <w:start w:val="1"/>
        <w:numFmt w:val="bullet"/>
        <w:lvlText w:val="•"/>
        <w:lvlJc w:val="left"/>
        <w:pPr>
          <w:tabs>
            <w:tab w:val="left" w:pos="1199"/>
            <w:tab w:val="left" w:pos="120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810E6C6">
        <w:start w:val="1"/>
        <w:numFmt w:val="bullet"/>
        <w:lvlText w:val="o"/>
        <w:lvlJc w:val="left"/>
        <w:pPr>
          <w:tabs>
            <w:tab w:val="left" w:pos="1199"/>
            <w:tab w:val="left" w:pos="120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E88B2D8">
        <w:start w:val="1"/>
        <w:numFmt w:val="bullet"/>
        <w:lvlText w:val="▪"/>
        <w:lvlJc w:val="left"/>
        <w:pPr>
          <w:tabs>
            <w:tab w:val="left" w:pos="1199"/>
            <w:tab w:val="left" w:pos="1200"/>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E4C84EE">
        <w:start w:val="1"/>
        <w:numFmt w:val="bullet"/>
        <w:lvlText w:val="•"/>
        <w:lvlJc w:val="left"/>
        <w:pPr>
          <w:tabs>
            <w:tab w:val="left" w:pos="1199"/>
            <w:tab w:val="left" w:pos="120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43C8DFC">
        <w:start w:val="1"/>
        <w:numFmt w:val="bullet"/>
        <w:lvlText w:val="o"/>
        <w:lvlJc w:val="left"/>
        <w:pPr>
          <w:tabs>
            <w:tab w:val="left" w:pos="1199"/>
            <w:tab w:val="left" w:pos="120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F8C5374">
        <w:start w:val="1"/>
        <w:numFmt w:val="bullet"/>
        <w:lvlText w:val="▪"/>
        <w:lvlJc w:val="left"/>
        <w:pPr>
          <w:tabs>
            <w:tab w:val="left" w:pos="1199"/>
            <w:tab w:val="left" w:pos="1200"/>
          </w:tabs>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lvl w:ilvl="0" w:tplc="929A8AAA">
        <w:start w:val="1"/>
        <w:numFmt w:val="bullet"/>
        <w:lvlText w:val="•"/>
        <w:lvlJc w:val="left"/>
        <w:pPr>
          <w:tabs>
            <w:tab w:val="left" w:pos="120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044E5C6">
        <w:start w:val="1"/>
        <w:numFmt w:val="bullet"/>
        <w:lvlText w:val="o"/>
        <w:lvlJc w:val="left"/>
        <w:pPr>
          <w:tabs>
            <w:tab w:val="left" w:pos="120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3F232C2">
        <w:start w:val="1"/>
        <w:numFmt w:val="bullet"/>
        <w:lvlText w:val="▪"/>
        <w:lvlJc w:val="left"/>
        <w:pPr>
          <w:tabs>
            <w:tab w:val="left" w:pos="120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8EC8ECC">
        <w:start w:val="1"/>
        <w:numFmt w:val="bullet"/>
        <w:lvlText w:val="•"/>
        <w:lvlJc w:val="left"/>
        <w:pPr>
          <w:tabs>
            <w:tab w:val="left" w:pos="120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810E6C6">
        <w:start w:val="1"/>
        <w:numFmt w:val="bullet"/>
        <w:lvlText w:val="o"/>
        <w:lvlJc w:val="left"/>
        <w:pPr>
          <w:tabs>
            <w:tab w:val="left" w:pos="120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E88B2D8">
        <w:start w:val="1"/>
        <w:numFmt w:val="bullet"/>
        <w:lvlText w:val="▪"/>
        <w:lvlJc w:val="left"/>
        <w:pPr>
          <w:tabs>
            <w:tab w:val="left" w:pos="1200"/>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E4C84EE">
        <w:start w:val="1"/>
        <w:numFmt w:val="bullet"/>
        <w:lvlText w:val="•"/>
        <w:lvlJc w:val="left"/>
        <w:pPr>
          <w:tabs>
            <w:tab w:val="left" w:pos="120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43C8DFC">
        <w:start w:val="1"/>
        <w:numFmt w:val="bullet"/>
        <w:lvlText w:val="o"/>
        <w:lvlJc w:val="left"/>
        <w:pPr>
          <w:tabs>
            <w:tab w:val="left" w:pos="120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F8C5374">
        <w:start w:val="1"/>
        <w:numFmt w:val="bullet"/>
        <w:lvlText w:val="▪"/>
        <w:lvlJc w:val="left"/>
        <w:pPr>
          <w:tabs>
            <w:tab w:val="left" w:pos="1200"/>
          </w:tabs>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2"/>
  </w:num>
  <w:num w:numId="10">
    <w:abstractNumId w:val="10"/>
  </w:num>
  <w:num w:numId="11">
    <w:abstractNumId w:val="8"/>
  </w:num>
  <w:num w:numId="12">
    <w:abstractNumId w:val="1"/>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1F05"/>
    <w:rsid w:val="00117E34"/>
    <w:rsid w:val="00490E6D"/>
    <w:rsid w:val="005F1F05"/>
    <w:rsid w:val="0071102C"/>
    <w:rsid w:val="007B6434"/>
    <w:rsid w:val="00884400"/>
    <w:rsid w:val="00A96CB2"/>
    <w:rsid w:val="00B05F08"/>
    <w:rsid w:val="00C269A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F1F0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F1F05"/>
    <w:rPr>
      <w:u w:val="single"/>
    </w:rPr>
  </w:style>
  <w:style w:type="paragraph" w:customStyle="1" w:styleId="HeaderFooter">
    <w:name w:val="Header &amp; Footer"/>
    <w:rsid w:val="005F1F05"/>
    <w:pPr>
      <w:tabs>
        <w:tab w:val="right" w:pos="9020"/>
      </w:tabs>
    </w:pPr>
    <w:rPr>
      <w:rFonts w:ascii="Helvetica" w:hAnsi="Helvetica" w:cs="Arial Unicode MS"/>
      <w:color w:val="000000"/>
      <w:sz w:val="24"/>
      <w:szCs w:val="24"/>
    </w:rPr>
  </w:style>
  <w:style w:type="paragraph" w:styleId="Title">
    <w:name w:val="Title"/>
    <w:next w:val="Body"/>
    <w:rsid w:val="005F1F05"/>
    <w:pPr>
      <w:keepNext/>
    </w:pPr>
    <w:rPr>
      <w:rFonts w:ascii="Helvetica" w:hAnsi="Helvetica" w:cs="Arial Unicode MS"/>
      <w:b/>
      <w:bCs/>
      <w:color w:val="000000"/>
      <w:sz w:val="60"/>
      <w:szCs w:val="60"/>
    </w:rPr>
  </w:style>
  <w:style w:type="paragraph" w:customStyle="1" w:styleId="Body">
    <w:name w:val="Body"/>
    <w:rsid w:val="005F1F05"/>
    <w:pPr>
      <w:spacing w:after="160" w:line="259" w:lineRule="auto"/>
    </w:pPr>
    <w:rPr>
      <w:rFonts w:ascii="Calibri" w:eastAsia="Calibri" w:hAnsi="Calibri" w:cs="Calibri"/>
      <w:color w:val="000000"/>
      <w:sz w:val="22"/>
      <w:szCs w:val="22"/>
      <w:u w:color="000000"/>
    </w:rPr>
  </w:style>
  <w:style w:type="character" w:customStyle="1" w:styleId="None">
    <w:name w:val="None"/>
    <w:rsid w:val="005F1F05"/>
  </w:style>
  <w:style w:type="character" w:customStyle="1" w:styleId="Hyperlink0">
    <w:name w:val="Hyperlink.0"/>
    <w:basedOn w:val="None"/>
    <w:rsid w:val="005F1F05"/>
    <w:rPr>
      <w:rFonts w:ascii="Times New Roman" w:eastAsia="Times New Roman" w:hAnsi="Times New Roman" w:cs="Times New Roman"/>
      <w:sz w:val="24"/>
      <w:szCs w:val="24"/>
    </w:rPr>
  </w:style>
  <w:style w:type="numbering" w:customStyle="1" w:styleId="ImportedStyle1">
    <w:name w:val="Imported Style 1"/>
    <w:rsid w:val="005F1F05"/>
    <w:pPr>
      <w:numPr>
        <w:numId w:val="1"/>
      </w:numPr>
    </w:pPr>
  </w:style>
  <w:style w:type="numbering" w:customStyle="1" w:styleId="ImportedStyle2">
    <w:name w:val="Imported Style 2"/>
    <w:rsid w:val="005F1F05"/>
    <w:pPr>
      <w:numPr>
        <w:numId w:val="3"/>
      </w:numPr>
    </w:pPr>
  </w:style>
  <w:style w:type="paragraph" w:styleId="ListParagraph">
    <w:name w:val="List Paragraph"/>
    <w:rsid w:val="005F1F05"/>
    <w:pPr>
      <w:spacing w:after="160" w:line="259" w:lineRule="auto"/>
      <w:ind w:left="720"/>
    </w:pPr>
    <w:rPr>
      <w:rFonts w:ascii="Calibri" w:eastAsia="Calibri" w:hAnsi="Calibri" w:cs="Calibri"/>
      <w:color w:val="000000"/>
      <w:sz w:val="22"/>
      <w:szCs w:val="22"/>
      <w:u w:color="000000"/>
    </w:rPr>
  </w:style>
  <w:style w:type="numbering" w:customStyle="1" w:styleId="ImportedStyle3">
    <w:name w:val="Imported Style 3"/>
    <w:rsid w:val="005F1F05"/>
    <w:pPr>
      <w:numPr>
        <w:numId w:val="5"/>
      </w:numPr>
    </w:pPr>
  </w:style>
  <w:style w:type="paragraph" w:styleId="BodyText">
    <w:name w:val="Body Text"/>
    <w:rsid w:val="005F1F05"/>
    <w:pPr>
      <w:widowControl w:val="0"/>
    </w:pPr>
    <w:rPr>
      <w:rFonts w:ascii="Arial" w:hAnsi="Arial" w:cs="Arial Unicode MS"/>
      <w:color w:val="000000"/>
      <w:sz w:val="22"/>
      <w:szCs w:val="22"/>
      <w:u w:color="000000"/>
    </w:rPr>
  </w:style>
  <w:style w:type="numbering" w:customStyle="1" w:styleId="ImportedStyle4">
    <w:name w:val="Imported Style 4"/>
    <w:rsid w:val="005F1F05"/>
    <w:pPr>
      <w:numPr>
        <w:numId w:val="9"/>
      </w:numPr>
    </w:pPr>
  </w:style>
  <w:style w:type="numbering" w:customStyle="1" w:styleId="ImportedStyle5">
    <w:name w:val="Imported Style 5"/>
    <w:rsid w:val="005F1F05"/>
    <w:pPr>
      <w:numPr>
        <w:numId w:val="11"/>
      </w:numPr>
    </w:pPr>
  </w:style>
</w:styles>
</file>

<file path=word/webSettings.xml><?xml version="1.0" encoding="utf-8"?>
<w:webSettings xmlns:r="http://schemas.openxmlformats.org/officeDocument/2006/relationships" xmlns:w="http://schemas.openxmlformats.org/wordprocessingml/2006/main">
  <w:divs>
    <w:div w:id="1145976802">
      <w:bodyDiv w:val="1"/>
      <w:marLeft w:val="0"/>
      <w:marRight w:val="0"/>
      <w:marTop w:val="0"/>
      <w:marBottom w:val="0"/>
      <w:divBdr>
        <w:top w:val="none" w:sz="0" w:space="0" w:color="auto"/>
        <w:left w:val="none" w:sz="0" w:space="0" w:color="auto"/>
        <w:bottom w:val="none" w:sz="0" w:space="0" w:color="auto"/>
        <w:right w:val="none" w:sz="0" w:space="0" w:color="auto"/>
      </w:divBdr>
      <w:divsChild>
        <w:div w:id="388110862">
          <w:marLeft w:val="547"/>
          <w:marRight w:val="0"/>
          <w:marTop w:val="154"/>
          <w:marBottom w:val="0"/>
          <w:divBdr>
            <w:top w:val="none" w:sz="0" w:space="0" w:color="auto"/>
            <w:left w:val="none" w:sz="0" w:space="0" w:color="auto"/>
            <w:bottom w:val="none" w:sz="0" w:space="0" w:color="auto"/>
            <w:right w:val="none" w:sz="0" w:space="0" w:color="auto"/>
          </w:divBdr>
        </w:div>
        <w:div w:id="754060378">
          <w:marLeft w:val="547"/>
          <w:marRight w:val="0"/>
          <w:marTop w:val="154"/>
          <w:marBottom w:val="0"/>
          <w:divBdr>
            <w:top w:val="none" w:sz="0" w:space="0" w:color="auto"/>
            <w:left w:val="none" w:sz="0" w:space="0" w:color="auto"/>
            <w:bottom w:val="none" w:sz="0" w:space="0" w:color="auto"/>
            <w:right w:val="none" w:sz="0" w:space="0" w:color="auto"/>
          </w:divBdr>
        </w:div>
        <w:div w:id="1768773274">
          <w:marLeft w:val="547"/>
          <w:marRight w:val="0"/>
          <w:marTop w:val="154"/>
          <w:marBottom w:val="0"/>
          <w:divBdr>
            <w:top w:val="none" w:sz="0" w:space="0" w:color="auto"/>
            <w:left w:val="none" w:sz="0" w:space="0" w:color="auto"/>
            <w:bottom w:val="none" w:sz="0" w:space="0" w:color="auto"/>
            <w:right w:val="none" w:sz="0" w:space="0" w:color="auto"/>
          </w:divBdr>
        </w:div>
        <w:div w:id="2002464676">
          <w:marLeft w:val="547"/>
          <w:marRight w:val="0"/>
          <w:marTop w:val="15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signingbuildings.co.uk/wiki/Contract_documents" TargetMode="External"/><Relationship Id="rId13" Type="http://schemas.openxmlformats.org/officeDocument/2006/relationships/hyperlink" Target="https://www.designingbuildings.co.uk/wiki/Simple_contract" TargetMode="External"/><Relationship Id="rId18" Type="http://schemas.openxmlformats.org/officeDocument/2006/relationships/hyperlink" Target="https://www.designingbuildings.co.uk/wiki/Schedules_of_work" TargetMode="External"/><Relationship Id="rId26" Type="http://schemas.openxmlformats.org/officeDocument/2006/relationships/hyperlink" Target="https://www.designingbuildings.co.uk/wiki/Extension_of_time" TargetMode="External"/><Relationship Id="rId3" Type="http://schemas.openxmlformats.org/officeDocument/2006/relationships/settings" Target="settings.xml"/><Relationship Id="rId21" Type="http://schemas.openxmlformats.org/officeDocument/2006/relationships/hyperlink" Target="https://www.designingbuildings.co.uk/wiki/Information_release_schedules" TargetMode="External"/><Relationship Id="rId34" Type="http://schemas.openxmlformats.org/officeDocument/2006/relationships/header" Target="header1.xml"/><Relationship Id="rId7" Type="http://schemas.openxmlformats.org/officeDocument/2006/relationships/hyperlink" Target="https://www.designingbuildings.co.uk/wiki/Contract_documents" TargetMode="External"/><Relationship Id="rId12" Type="http://schemas.openxmlformats.org/officeDocument/2006/relationships/hyperlink" Target="https://www.designingbuildings.co.uk/wiki/Conditions_of_contract" TargetMode="External"/><Relationship Id="rId17" Type="http://schemas.openxmlformats.org/officeDocument/2006/relationships/hyperlink" Target="https://www.designingbuildings.co.uk/wiki/Specifications" TargetMode="External"/><Relationship Id="rId25" Type="http://schemas.openxmlformats.org/officeDocument/2006/relationships/hyperlink" Target="https://www.designingbuildings.co.uk/wiki/Contractor" TargetMode="External"/><Relationship Id="rId33" Type="http://schemas.openxmlformats.org/officeDocument/2006/relationships/hyperlink" Target="https://www.designingbuildings.co.uk/wiki/Supplier" TargetMode="External"/><Relationship Id="rId2" Type="http://schemas.openxmlformats.org/officeDocument/2006/relationships/styles" Target="styles.xml"/><Relationship Id="rId16" Type="http://schemas.openxmlformats.org/officeDocument/2006/relationships/hyperlink" Target="https://www.designingbuildings.co.uk/wiki/Bills_of_quantities" TargetMode="External"/><Relationship Id="rId20" Type="http://schemas.openxmlformats.org/officeDocument/2006/relationships/hyperlink" Target="https://www.designingbuildings.co.uk/wiki/Consultants" TargetMode="External"/><Relationship Id="rId29" Type="http://schemas.openxmlformats.org/officeDocument/2006/relationships/hyperlink" Target="https://www.designingbuildings.co.uk/wiki/Contracto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signingbuildings.co.uk/wiki/Articles_of_agreement" TargetMode="External"/><Relationship Id="rId24" Type="http://schemas.openxmlformats.org/officeDocument/2006/relationships/hyperlink" Target="https://www.designingbuildings.co.uk/wiki/Information_release_schedule" TargetMode="External"/><Relationship Id="rId32" Type="http://schemas.openxmlformats.org/officeDocument/2006/relationships/hyperlink" Target="https://www.designingbuildings.co.uk/wiki/Sub-contractors"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designingbuildings.co.uk/wiki/Working_drawings" TargetMode="External"/><Relationship Id="rId23" Type="http://schemas.openxmlformats.org/officeDocument/2006/relationships/hyperlink" Target="https://www.designingbuildings.co.uk/wiki/Information_release_schedule" TargetMode="External"/><Relationship Id="rId28" Type="http://schemas.openxmlformats.org/officeDocument/2006/relationships/hyperlink" Target="https://www.designingbuildings.co.uk/wiki/Tenders" TargetMode="External"/><Relationship Id="rId36" Type="http://schemas.openxmlformats.org/officeDocument/2006/relationships/fontTable" Target="fontTable.xml"/><Relationship Id="rId10" Type="http://schemas.openxmlformats.org/officeDocument/2006/relationships/hyperlink" Target="https://www.designingbuildings.co.uk/wiki/Main_contractor" TargetMode="External"/><Relationship Id="rId19" Type="http://schemas.openxmlformats.org/officeDocument/2006/relationships/hyperlink" Target="https://www.designingbuildings.co.uk/wiki/Information_release_schedule" TargetMode="External"/><Relationship Id="rId31" Type="http://schemas.openxmlformats.org/officeDocument/2006/relationships/hyperlink" Target="https://www.designingbuildings.co.uk/wiki/Collateral_warranties" TargetMode="External"/><Relationship Id="rId4" Type="http://schemas.openxmlformats.org/officeDocument/2006/relationships/webSettings" Target="webSettings.xml"/><Relationship Id="rId9" Type="http://schemas.openxmlformats.org/officeDocument/2006/relationships/hyperlink" Target="https://www.designingbuildings.co.uk/wiki/Supplier" TargetMode="External"/><Relationship Id="rId14" Type="http://schemas.openxmlformats.org/officeDocument/2006/relationships/hyperlink" Target="https://www.designingbuildings.co.uk/wiki/Deed" TargetMode="External"/><Relationship Id="rId22" Type="http://schemas.openxmlformats.org/officeDocument/2006/relationships/hyperlink" Target="https://www.designingbuildings.co.uk/wiki/Schedule" TargetMode="External"/><Relationship Id="rId27" Type="http://schemas.openxmlformats.org/officeDocument/2006/relationships/hyperlink" Target="https://www.designingbuildings.co.uk/wiki/Schedule_of_tender_adjustments" TargetMode="External"/><Relationship Id="rId30" Type="http://schemas.openxmlformats.org/officeDocument/2006/relationships/hyperlink" Target="https://www.designingbuildings.co.uk/wiki/Performance_bond"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emad</cp:lastModifiedBy>
  <cp:revision>4</cp:revision>
  <dcterms:created xsi:type="dcterms:W3CDTF">2017-11-12T01:59:00Z</dcterms:created>
  <dcterms:modified xsi:type="dcterms:W3CDTF">2017-11-13T01:15:00Z</dcterms:modified>
</cp:coreProperties>
</file>