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B5" w:rsidRDefault="008E60B5" w:rsidP="008E60B5">
      <w:pPr>
        <w:pStyle w:val="NoSpacing"/>
        <w:spacing w:line="480" w:lineRule="auto"/>
        <w:jc w:val="center"/>
        <w:rPr>
          <w:rFonts w:ascii="Times New Roman" w:hAnsi="Times New Roman" w:cs="Times New Roman"/>
          <w:b/>
          <w:sz w:val="24"/>
        </w:rPr>
      </w:pPr>
    </w:p>
    <w:p w:rsidR="008E60B5" w:rsidRDefault="008E60B5" w:rsidP="008E60B5">
      <w:pPr>
        <w:pStyle w:val="NoSpacing"/>
        <w:spacing w:line="480" w:lineRule="auto"/>
        <w:jc w:val="center"/>
        <w:rPr>
          <w:rFonts w:ascii="Times New Roman" w:hAnsi="Times New Roman" w:cs="Times New Roman"/>
          <w:b/>
          <w:sz w:val="24"/>
        </w:rPr>
      </w:pPr>
    </w:p>
    <w:p w:rsidR="008E60B5" w:rsidRDefault="008E60B5" w:rsidP="008E60B5">
      <w:pPr>
        <w:pStyle w:val="NoSpacing"/>
        <w:spacing w:line="480" w:lineRule="auto"/>
        <w:jc w:val="center"/>
        <w:rPr>
          <w:rFonts w:ascii="Times New Roman" w:hAnsi="Times New Roman" w:cs="Times New Roman"/>
          <w:b/>
          <w:sz w:val="24"/>
        </w:rPr>
      </w:pPr>
    </w:p>
    <w:p w:rsidR="008E60B5" w:rsidRDefault="008E60B5" w:rsidP="008E60B5">
      <w:pPr>
        <w:pStyle w:val="NoSpacing"/>
        <w:spacing w:line="480" w:lineRule="auto"/>
        <w:jc w:val="center"/>
        <w:rPr>
          <w:rFonts w:ascii="Times New Roman" w:hAnsi="Times New Roman" w:cs="Times New Roman"/>
          <w:b/>
          <w:sz w:val="24"/>
        </w:rPr>
      </w:pPr>
    </w:p>
    <w:p w:rsidR="008E60B5" w:rsidRDefault="008E60B5" w:rsidP="008E60B5">
      <w:pPr>
        <w:pStyle w:val="NoSpacing"/>
        <w:spacing w:line="480" w:lineRule="auto"/>
        <w:jc w:val="center"/>
        <w:rPr>
          <w:rFonts w:ascii="Times New Roman" w:hAnsi="Times New Roman" w:cs="Times New Roman"/>
          <w:b/>
          <w:sz w:val="24"/>
        </w:rPr>
      </w:pPr>
    </w:p>
    <w:p w:rsidR="008E60B5" w:rsidRDefault="008E60B5" w:rsidP="008E60B5">
      <w:pPr>
        <w:pStyle w:val="NoSpacing"/>
        <w:spacing w:line="480" w:lineRule="auto"/>
        <w:ind w:firstLine="720"/>
        <w:jc w:val="center"/>
        <w:rPr>
          <w:rFonts w:ascii="Times New Roman" w:hAnsi="Times New Roman" w:cs="Times New Roman"/>
          <w:b/>
          <w:sz w:val="24"/>
        </w:rPr>
      </w:pPr>
    </w:p>
    <w:p w:rsidR="008E60B5" w:rsidRDefault="008E60B5" w:rsidP="008E60B5">
      <w:pPr>
        <w:pStyle w:val="NoSpacing"/>
        <w:spacing w:line="480" w:lineRule="auto"/>
        <w:ind w:firstLine="720"/>
        <w:jc w:val="center"/>
        <w:rPr>
          <w:rFonts w:ascii="Times New Roman" w:hAnsi="Times New Roman" w:cs="Times New Roman"/>
          <w:b/>
          <w:sz w:val="24"/>
        </w:rPr>
      </w:pPr>
    </w:p>
    <w:p w:rsidR="008E60B5" w:rsidRDefault="008E60B5" w:rsidP="008E60B5">
      <w:pPr>
        <w:pStyle w:val="NoSpacing"/>
        <w:spacing w:line="480" w:lineRule="auto"/>
        <w:ind w:firstLine="720"/>
        <w:jc w:val="center"/>
        <w:rPr>
          <w:rFonts w:ascii="Times New Roman" w:hAnsi="Times New Roman" w:cs="Times New Roman"/>
          <w:b/>
          <w:sz w:val="24"/>
        </w:rPr>
      </w:pPr>
    </w:p>
    <w:p w:rsidR="008E60B5" w:rsidRPr="00130C91" w:rsidRDefault="00CA28FF" w:rsidP="008E60B5">
      <w:pPr>
        <w:pStyle w:val="NoSpacing"/>
        <w:spacing w:line="480" w:lineRule="auto"/>
        <w:ind w:firstLine="720"/>
        <w:jc w:val="center"/>
        <w:rPr>
          <w:rFonts w:ascii="Times New Roman" w:hAnsi="Times New Roman" w:cs="Times New Roman"/>
          <w:b/>
          <w:sz w:val="24"/>
        </w:rPr>
      </w:pPr>
      <w:r>
        <w:rPr>
          <w:rFonts w:ascii="Times New Roman" w:hAnsi="Times New Roman" w:cs="Times New Roman"/>
          <w:b/>
          <w:sz w:val="24"/>
        </w:rPr>
        <w:t>Courtroom Workgroups</w:t>
      </w:r>
    </w:p>
    <w:p w:rsidR="008E60B5" w:rsidRDefault="008E60B5" w:rsidP="008E60B5">
      <w:pPr>
        <w:pStyle w:val="NoSpacing"/>
        <w:spacing w:line="480" w:lineRule="auto"/>
        <w:ind w:firstLine="720"/>
        <w:jc w:val="center"/>
        <w:rPr>
          <w:rFonts w:ascii="Times New Roman" w:hAnsi="Times New Roman" w:cs="Times New Roman"/>
          <w:sz w:val="24"/>
        </w:rPr>
      </w:pPr>
    </w:p>
    <w:p w:rsidR="008E60B5" w:rsidRPr="00E54579" w:rsidRDefault="008E60B5" w:rsidP="008E60B5">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Student’s Name</w:t>
      </w:r>
    </w:p>
    <w:p w:rsidR="008E60B5" w:rsidRPr="00E54579" w:rsidRDefault="008E60B5" w:rsidP="008E60B5">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 xml:space="preserve">Institution Affiliation </w:t>
      </w:r>
    </w:p>
    <w:p w:rsidR="008E60B5" w:rsidRPr="00E54579" w:rsidRDefault="008E60B5" w:rsidP="008E60B5">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Course</w:t>
      </w:r>
    </w:p>
    <w:p w:rsidR="008E60B5" w:rsidRPr="00E54579" w:rsidRDefault="008E60B5" w:rsidP="008E60B5">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Professor’s Name</w:t>
      </w:r>
    </w:p>
    <w:p w:rsidR="008E60B5" w:rsidRDefault="008E60B5" w:rsidP="008E60B5">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Date</w:t>
      </w:r>
    </w:p>
    <w:p w:rsidR="008E60B5" w:rsidRDefault="008E60B5" w:rsidP="008E60B5">
      <w:pPr>
        <w:rPr>
          <w:rFonts w:ascii="Times New Roman" w:hAnsi="Times New Roman" w:cs="Times New Roman"/>
          <w:sz w:val="24"/>
        </w:rPr>
      </w:pPr>
      <w:r>
        <w:rPr>
          <w:rFonts w:ascii="Times New Roman" w:hAnsi="Times New Roman" w:cs="Times New Roman"/>
          <w:sz w:val="24"/>
        </w:rPr>
        <w:br w:type="page"/>
      </w:r>
    </w:p>
    <w:p w:rsidR="009D369B" w:rsidRPr="00C92F97" w:rsidRDefault="00C963A4" w:rsidP="00C92F97">
      <w:pPr>
        <w:spacing w:line="480" w:lineRule="auto"/>
        <w:ind w:firstLine="720"/>
        <w:jc w:val="center"/>
        <w:rPr>
          <w:rFonts w:ascii="Times New Roman" w:hAnsi="Times New Roman" w:cs="Times New Roman"/>
          <w:b/>
          <w:sz w:val="24"/>
        </w:rPr>
      </w:pPr>
      <w:r w:rsidRPr="00C92F97">
        <w:rPr>
          <w:rFonts w:ascii="Times New Roman" w:hAnsi="Times New Roman" w:cs="Times New Roman"/>
          <w:b/>
          <w:sz w:val="24"/>
        </w:rPr>
        <w:lastRenderedPageBreak/>
        <w:t>Courtroom Workgroups</w:t>
      </w:r>
    </w:p>
    <w:p w:rsidR="00937964" w:rsidRDefault="00C963A4" w:rsidP="002F6FB8">
      <w:pPr>
        <w:spacing w:line="480" w:lineRule="auto"/>
        <w:ind w:firstLine="720"/>
        <w:jc w:val="both"/>
        <w:rPr>
          <w:rFonts w:ascii="Times New Roman" w:hAnsi="Times New Roman" w:cs="Times New Roman"/>
          <w:sz w:val="24"/>
        </w:rPr>
      </w:pPr>
      <w:r>
        <w:rPr>
          <w:rFonts w:ascii="Times New Roman" w:hAnsi="Times New Roman" w:cs="Times New Roman"/>
          <w:sz w:val="24"/>
        </w:rPr>
        <w:t>The United States of America has an adversarial criminal justice system. Within this system, there are courts in which courtroom worked is collectively performed by a courtroom workgroup. Therefore, the collaborative workgroup manages the daily courts' operations, thus trumping the original adversarial nature under which the criminal justice system was designed. Each member of the courtroom workgroup has individual specialized functions, but the presence of incentives and shared goals mandate them to work cooperatively. This shows that the members do not work independently but rather work interdependently</w:t>
      </w:r>
      <w:r w:rsidR="007C3124">
        <w:rPr>
          <w:rFonts w:ascii="Times New Roman" w:hAnsi="Times New Roman" w:cs="Times New Roman"/>
          <w:sz w:val="24"/>
        </w:rPr>
        <w:t xml:space="preserve"> </w:t>
      </w:r>
      <w:r w:rsidR="007C3124">
        <w:rPr>
          <w:rFonts w:ascii="Times New Roman" w:hAnsi="Times New Roman" w:cs="Times New Roman"/>
          <w:color w:val="222222"/>
          <w:sz w:val="24"/>
          <w:shd w:val="clear" w:color="auto" w:fill="FFFFFF"/>
        </w:rPr>
        <w:t>(</w:t>
      </w:r>
      <w:proofErr w:type="spellStart"/>
      <w:r w:rsidR="007C3124">
        <w:rPr>
          <w:rFonts w:ascii="Times New Roman" w:hAnsi="Times New Roman" w:cs="Times New Roman"/>
          <w:color w:val="222222"/>
          <w:sz w:val="24"/>
          <w:shd w:val="clear" w:color="auto" w:fill="FFFFFF"/>
        </w:rPr>
        <w:t>Heumann</w:t>
      </w:r>
      <w:proofErr w:type="spellEnd"/>
      <w:r w:rsidR="007C3124">
        <w:rPr>
          <w:rFonts w:ascii="Times New Roman" w:hAnsi="Times New Roman" w:cs="Times New Roman"/>
          <w:color w:val="222222"/>
          <w:sz w:val="24"/>
          <w:shd w:val="clear" w:color="auto" w:fill="FFFFFF"/>
        </w:rPr>
        <w:t xml:space="preserve"> et al., 2021)</w:t>
      </w:r>
      <w:r>
        <w:rPr>
          <w:rFonts w:ascii="Times New Roman" w:hAnsi="Times New Roman" w:cs="Times New Roman"/>
          <w:sz w:val="24"/>
        </w:rPr>
        <w:t>.</w:t>
      </w:r>
      <w:r w:rsidR="00AF076B">
        <w:rPr>
          <w:rFonts w:ascii="Times New Roman" w:hAnsi="Times New Roman" w:cs="Times New Roman"/>
          <w:sz w:val="24"/>
        </w:rPr>
        <w:t xml:space="preserve"> They operate in a shared environment, supplied with required resources, and are imposed by common restraints regarding their actions.</w:t>
      </w:r>
    </w:p>
    <w:p w:rsidR="00AF076B" w:rsidRDefault="00C963A4" w:rsidP="002F6FB8">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The key players in court workgroups are the prosecuting </w:t>
      </w:r>
      <w:r w:rsidR="00BA5248">
        <w:rPr>
          <w:rFonts w:ascii="Times New Roman" w:hAnsi="Times New Roman" w:cs="Times New Roman"/>
          <w:sz w:val="24"/>
        </w:rPr>
        <w:t>attorneys</w:t>
      </w:r>
      <w:r>
        <w:rPr>
          <w:rFonts w:ascii="Times New Roman" w:hAnsi="Times New Roman" w:cs="Times New Roman"/>
          <w:sz w:val="24"/>
        </w:rPr>
        <w:t>, defense attorneys, and a judicial officer such as a judge</w:t>
      </w:r>
      <w:r w:rsidR="007C3124">
        <w:rPr>
          <w:rFonts w:ascii="Times New Roman" w:hAnsi="Times New Roman" w:cs="Times New Roman"/>
          <w:sz w:val="24"/>
        </w:rPr>
        <w:t xml:space="preserve"> </w:t>
      </w:r>
      <w:r w:rsidR="007C3124">
        <w:rPr>
          <w:rFonts w:ascii="Times New Roman" w:hAnsi="Times New Roman" w:cs="Times New Roman"/>
          <w:color w:val="222222"/>
          <w:sz w:val="24"/>
          <w:shd w:val="clear" w:color="auto" w:fill="FFFFFF"/>
        </w:rPr>
        <w:t>(</w:t>
      </w:r>
      <w:proofErr w:type="spellStart"/>
      <w:r w:rsidR="007C3124">
        <w:rPr>
          <w:rFonts w:ascii="Times New Roman" w:hAnsi="Times New Roman" w:cs="Times New Roman"/>
          <w:color w:val="222222"/>
          <w:sz w:val="24"/>
          <w:shd w:val="clear" w:color="auto" w:fill="FFFFFF"/>
        </w:rPr>
        <w:t>Heumann</w:t>
      </w:r>
      <w:proofErr w:type="spellEnd"/>
      <w:r w:rsidR="007C3124">
        <w:rPr>
          <w:rFonts w:ascii="Times New Roman" w:hAnsi="Times New Roman" w:cs="Times New Roman"/>
          <w:color w:val="222222"/>
          <w:sz w:val="24"/>
          <w:shd w:val="clear" w:color="auto" w:fill="FFFFFF"/>
        </w:rPr>
        <w:t xml:space="preserve"> et al., 2021)</w:t>
      </w:r>
      <w:r>
        <w:rPr>
          <w:rFonts w:ascii="Times New Roman" w:hAnsi="Times New Roman" w:cs="Times New Roman"/>
          <w:sz w:val="24"/>
        </w:rPr>
        <w:t xml:space="preserve">. Others include the court clerks, court administrators, witnesses, jurors, news media, and police officers. The prosecuting attorney represents the state, while the defense attorney ensures that the rights of the accused are protected and defend them throughout the criminal proceedings. The judge </w:t>
      </w:r>
      <w:r w:rsidR="00BA5248">
        <w:rPr>
          <w:rFonts w:ascii="Times New Roman" w:hAnsi="Times New Roman" w:cs="Times New Roman"/>
          <w:sz w:val="24"/>
        </w:rPr>
        <w:t>carries out the role of issuing warrants, making determinations on applications, granting or denying bail and/or bond, ruling on motions, and lastly, presiding over hearings and trials.</w:t>
      </w:r>
    </w:p>
    <w:p w:rsidR="00BA5248" w:rsidRPr="00937964" w:rsidRDefault="00C963A4" w:rsidP="002F6FB8">
      <w:pPr>
        <w:spacing w:line="480" w:lineRule="auto"/>
        <w:ind w:firstLine="720"/>
        <w:jc w:val="both"/>
        <w:rPr>
          <w:rFonts w:ascii="Times New Roman" w:hAnsi="Times New Roman" w:cs="Times New Roman"/>
          <w:sz w:val="24"/>
        </w:rPr>
      </w:pPr>
      <w:r>
        <w:rPr>
          <w:rFonts w:ascii="Times New Roman" w:hAnsi="Times New Roman" w:cs="Times New Roman"/>
          <w:sz w:val="24"/>
        </w:rPr>
        <w:t>As earlier stated, courtroom workgroups work interdependently. This is despite the fact that they have different bases of powers and expertise. For instance, the judge is the supreme ruler of the court. He or she has the formal authority to direct the court's actions and direct the attorneys from both sides. On the other hand, the prosecuting attorneys have better knowledge of the prosecution of cases. They have the discretion to determine what matters will be brought before the court</w:t>
      </w:r>
      <w:r w:rsidR="007C3124">
        <w:rPr>
          <w:rFonts w:ascii="Times New Roman" w:hAnsi="Times New Roman" w:cs="Times New Roman"/>
          <w:sz w:val="24"/>
        </w:rPr>
        <w:t xml:space="preserve"> </w:t>
      </w:r>
      <w:r w:rsidR="007C3124">
        <w:rPr>
          <w:rFonts w:ascii="Times New Roman" w:hAnsi="Times New Roman" w:cs="Times New Roman"/>
          <w:color w:val="222222"/>
          <w:sz w:val="24"/>
          <w:shd w:val="clear" w:color="auto" w:fill="FFFFFF"/>
        </w:rPr>
        <w:t>(Wright et al., 2021)</w:t>
      </w:r>
      <w:r>
        <w:rPr>
          <w:rFonts w:ascii="Times New Roman" w:hAnsi="Times New Roman" w:cs="Times New Roman"/>
          <w:sz w:val="24"/>
        </w:rPr>
        <w:t xml:space="preserve">. There are also defense attorneys who major mainly in examining and cross-examining witnesses, obtaining evidence, and filing pretrial motions. The prosecutor is directed by the judge while in the courtroom while he decides on what matters will be brought before the judge by exercising his </w:t>
      </w:r>
      <w:r w:rsidR="00F54B21">
        <w:rPr>
          <w:rFonts w:ascii="Times New Roman" w:hAnsi="Times New Roman" w:cs="Times New Roman"/>
          <w:sz w:val="24"/>
        </w:rPr>
        <w:t>jurisdiction</w:t>
      </w:r>
      <w:r>
        <w:rPr>
          <w:rFonts w:ascii="Times New Roman" w:hAnsi="Times New Roman" w:cs="Times New Roman"/>
          <w:sz w:val="24"/>
        </w:rPr>
        <w:t>. The judge will only listen to the matters laid before him by the prosecution</w:t>
      </w:r>
      <w:r w:rsidR="00F54B21">
        <w:rPr>
          <w:rFonts w:ascii="Times New Roman" w:hAnsi="Times New Roman" w:cs="Times New Roman"/>
          <w:sz w:val="24"/>
        </w:rPr>
        <w:t xml:space="preserve">. The defense attorney determines which defense witnesses will testify before the court and the evidence they will adduce for consideration by the court. This clearly shows that the courtroom workgroup forms a complex web where each depends on the other for proper functioning. </w:t>
      </w:r>
    </w:p>
    <w:p w:rsidR="000B13CB" w:rsidRDefault="00C963A4" w:rsidP="002F6FB8">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The courtroom workgroup has a set of rules enabling it to work and facilitate its members' lives on a daily basis. The courtroom workgroup is founded on four pillars: speed or expeditiousness, pragmatic cynicism, collegiality, and secrecy. Some scholars argue that efficient workgroups seek to process cases instead of dispensing justice, leading to </w:t>
      </w:r>
      <w:r w:rsidR="00C7370C">
        <w:rPr>
          <w:rFonts w:ascii="Times New Roman" w:hAnsi="Times New Roman" w:cs="Times New Roman"/>
          <w:sz w:val="24"/>
        </w:rPr>
        <w:t xml:space="preserve">plea bargaining. The defendants are assumed guilty. This is done by both the prosecuting and </w:t>
      </w:r>
      <w:r w:rsidR="00B8734D">
        <w:rPr>
          <w:rFonts w:ascii="Times New Roman" w:hAnsi="Times New Roman" w:cs="Times New Roman"/>
          <w:sz w:val="24"/>
        </w:rPr>
        <w:t>defense</w:t>
      </w:r>
      <w:r w:rsidR="00C7370C">
        <w:rPr>
          <w:rFonts w:ascii="Times New Roman" w:hAnsi="Times New Roman" w:cs="Times New Roman"/>
          <w:sz w:val="24"/>
        </w:rPr>
        <w:t xml:space="preserve"> attorneys who jointly compare the charges against the possible procedural flaws and defenses to reach a crime's going rate. Such determine how much penal sanction the plea bargain will offer</w:t>
      </w:r>
      <w:r w:rsidR="007C3124">
        <w:rPr>
          <w:rFonts w:ascii="Times New Roman" w:hAnsi="Times New Roman" w:cs="Times New Roman"/>
          <w:sz w:val="24"/>
        </w:rPr>
        <w:t xml:space="preserve"> </w:t>
      </w:r>
      <w:r w:rsidR="007C3124">
        <w:rPr>
          <w:rFonts w:ascii="Times New Roman" w:hAnsi="Times New Roman" w:cs="Times New Roman"/>
          <w:color w:val="222222"/>
          <w:sz w:val="24"/>
          <w:shd w:val="clear" w:color="auto" w:fill="FFFFFF"/>
        </w:rPr>
        <w:t>(</w:t>
      </w:r>
      <w:proofErr w:type="spellStart"/>
      <w:r w:rsidR="007C3124">
        <w:rPr>
          <w:rFonts w:ascii="Times New Roman" w:hAnsi="Times New Roman" w:cs="Times New Roman"/>
          <w:color w:val="222222"/>
          <w:sz w:val="24"/>
          <w:shd w:val="clear" w:color="auto" w:fill="FFFFFF"/>
        </w:rPr>
        <w:t>DeMichele</w:t>
      </w:r>
      <w:proofErr w:type="spellEnd"/>
      <w:r w:rsidR="007C3124">
        <w:rPr>
          <w:rFonts w:ascii="Times New Roman" w:hAnsi="Times New Roman" w:cs="Times New Roman"/>
          <w:color w:val="222222"/>
          <w:sz w:val="24"/>
          <w:shd w:val="clear" w:color="auto" w:fill="FFFFFF"/>
        </w:rPr>
        <w:t xml:space="preserve"> et al., 2019)</w:t>
      </w:r>
      <w:r w:rsidR="00C7370C">
        <w:rPr>
          <w:rFonts w:ascii="Times New Roman" w:hAnsi="Times New Roman" w:cs="Times New Roman"/>
          <w:sz w:val="24"/>
        </w:rPr>
        <w:t>. The occurrences in the group and the "going rate" for a specific crime are not disclosed to the public. The client is then given the estimates, which are couched in line with the prosecution's willingness to engage in negotiations.</w:t>
      </w:r>
      <w:r w:rsidR="00B8734D">
        <w:rPr>
          <w:rFonts w:ascii="Times New Roman" w:hAnsi="Times New Roman" w:cs="Times New Roman"/>
          <w:sz w:val="24"/>
        </w:rPr>
        <w:t xml:space="preserve"> </w:t>
      </w:r>
    </w:p>
    <w:p w:rsidR="004C2BD2" w:rsidRDefault="00C963A4" w:rsidP="002F6FB8">
      <w:pPr>
        <w:spacing w:line="480" w:lineRule="auto"/>
        <w:ind w:firstLine="720"/>
        <w:jc w:val="both"/>
        <w:rPr>
          <w:rFonts w:ascii="Times New Roman" w:hAnsi="Times New Roman" w:cs="Times New Roman"/>
          <w:sz w:val="24"/>
        </w:rPr>
      </w:pPr>
      <w:r>
        <w:rPr>
          <w:rFonts w:ascii="Times New Roman" w:hAnsi="Times New Roman" w:cs="Times New Roman"/>
          <w:sz w:val="24"/>
        </w:rPr>
        <w:t>Statistics have revealed that approximately 90 percent of criminal cases are settled by utilization of plea bargaining. The figure has stabilized for around two decades. These can be attributed to the collaboration among the participants in the courtroom workgroup, which facilitates the existence of such high percentage levels of pleas.</w:t>
      </w:r>
      <w:r w:rsidR="000B13CB">
        <w:rPr>
          <w:rFonts w:ascii="Times New Roman" w:hAnsi="Times New Roman" w:cs="Times New Roman"/>
          <w:sz w:val="24"/>
        </w:rPr>
        <w:t xml:space="preserve"> </w:t>
      </w:r>
    </w:p>
    <w:p w:rsidR="00B8734D" w:rsidRPr="007C3124" w:rsidRDefault="00C963A4" w:rsidP="007C3124">
      <w:pPr>
        <w:spacing w:line="480" w:lineRule="auto"/>
        <w:jc w:val="both"/>
        <w:rPr>
          <w:rFonts w:ascii="Times New Roman" w:hAnsi="Times New Roman" w:cs="Times New Roman"/>
          <w:color w:val="222222"/>
          <w:sz w:val="24"/>
          <w:shd w:val="clear" w:color="auto" w:fill="FFFFFF"/>
        </w:rPr>
      </w:pPr>
      <w:r>
        <w:rPr>
          <w:rFonts w:ascii="Times New Roman" w:hAnsi="Times New Roman" w:cs="Times New Roman"/>
          <w:sz w:val="24"/>
        </w:rPr>
        <w:t xml:space="preserve">Although plea bargaining can be seen as naturally coercive, it hastens the criminal process. In most cases, it forces the accused to plead guilty to a lesser charge with a more lenient sentence than that they would be convicted of after a full trial of a more severe charge. Due to fear and stress of the possible outcomes, an innocent defendant may choose to enter into a </w:t>
      </w:r>
      <w:r w:rsidR="002F6FB8">
        <w:rPr>
          <w:rFonts w:ascii="Times New Roman" w:hAnsi="Times New Roman" w:cs="Times New Roman"/>
          <w:sz w:val="24"/>
        </w:rPr>
        <w:t>plea agreement as the lesser evil</w:t>
      </w:r>
      <w:r w:rsidR="007C3124">
        <w:rPr>
          <w:rFonts w:ascii="Times New Roman" w:hAnsi="Times New Roman" w:cs="Times New Roman"/>
          <w:sz w:val="24"/>
        </w:rPr>
        <w:t xml:space="preserve"> </w:t>
      </w:r>
      <w:r w:rsidR="007C3124">
        <w:rPr>
          <w:rFonts w:ascii="Times New Roman" w:hAnsi="Times New Roman" w:cs="Times New Roman"/>
          <w:color w:val="222222"/>
          <w:sz w:val="24"/>
          <w:shd w:val="clear" w:color="auto" w:fill="FFFFFF"/>
        </w:rPr>
        <w:t>(Collins et al.</w:t>
      </w:r>
      <w:proofErr w:type="gramStart"/>
      <w:r w:rsidR="007C3124">
        <w:rPr>
          <w:rFonts w:ascii="Times New Roman" w:hAnsi="Times New Roman" w:cs="Times New Roman"/>
          <w:color w:val="222222"/>
          <w:sz w:val="24"/>
          <w:shd w:val="clear" w:color="auto" w:fill="FFFFFF"/>
        </w:rPr>
        <w:t>,2018</w:t>
      </w:r>
      <w:proofErr w:type="gramEnd"/>
      <w:r w:rsidR="007C3124">
        <w:rPr>
          <w:rFonts w:ascii="Times New Roman" w:hAnsi="Times New Roman" w:cs="Times New Roman"/>
          <w:color w:val="222222"/>
          <w:sz w:val="24"/>
          <w:shd w:val="clear" w:color="auto" w:fill="FFFFFF"/>
        </w:rPr>
        <w:t>)</w:t>
      </w:r>
      <w:r w:rsidR="002F6FB8">
        <w:rPr>
          <w:rFonts w:ascii="Times New Roman" w:hAnsi="Times New Roman" w:cs="Times New Roman"/>
          <w:sz w:val="24"/>
        </w:rPr>
        <w:t>.</w:t>
      </w:r>
      <w:r>
        <w:rPr>
          <w:rFonts w:ascii="Times New Roman" w:hAnsi="Times New Roman" w:cs="Times New Roman"/>
          <w:sz w:val="24"/>
        </w:rPr>
        <w:t xml:space="preserve"> </w:t>
      </w:r>
      <w:r w:rsidR="004C2BD2">
        <w:rPr>
          <w:rFonts w:ascii="Times New Roman" w:hAnsi="Times New Roman" w:cs="Times New Roman"/>
          <w:sz w:val="24"/>
        </w:rPr>
        <w:t>The traditional theory of justice provides that justice consists of speaking the truth and paying one's debt. This is applied where a guilty person enters into a plea agreement and pleads guilty of his criminal activities and pays the debt by serving a sentence passed on him.</w:t>
      </w:r>
    </w:p>
    <w:p w:rsidR="00C7370C" w:rsidRDefault="00C963A4" w:rsidP="002F6FB8">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Some view the emergence of courtroom workgroups as a tactical response to a lack of resources for public defense attorneys. </w:t>
      </w:r>
      <w:r w:rsidR="0096444A">
        <w:rPr>
          <w:rFonts w:ascii="Times New Roman" w:hAnsi="Times New Roman" w:cs="Times New Roman"/>
          <w:sz w:val="24"/>
        </w:rPr>
        <w:t xml:space="preserve">Such have limited time to prepare detailed cases for all their clients. They also lack adequate funds to investigate and obtain the case facts. The aforementioned </w:t>
      </w:r>
      <w:r w:rsidR="007C3124">
        <w:rPr>
          <w:rFonts w:ascii="Times New Roman" w:hAnsi="Times New Roman" w:cs="Times New Roman"/>
          <w:sz w:val="24"/>
        </w:rPr>
        <w:t>challenges make</w:t>
      </w:r>
      <w:r w:rsidR="0096444A">
        <w:rPr>
          <w:rFonts w:ascii="Times New Roman" w:hAnsi="Times New Roman" w:cs="Times New Roman"/>
          <w:sz w:val="24"/>
        </w:rPr>
        <w:t xml:space="preserve"> it difficult for the attorneys to meet their clients adequately but only meet them in the holding facilities few moments before arraignment in court. This clearly shows how defense attorneys are overpowered by the pressure brought about by their caseloads. The pressure manifests itself clearly in courts when the defense attorneys receive rebukes by the judge for delays. Such pressure makes them more attracted to participate in the courtroom workgroup</w:t>
      </w:r>
      <w:r w:rsidR="007C3124">
        <w:rPr>
          <w:rFonts w:ascii="Times New Roman" w:hAnsi="Times New Roman" w:cs="Times New Roman"/>
          <w:sz w:val="24"/>
        </w:rPr>
        <w:t xml:space="preserve"> </w:t>
      </w:r>
      <w:r w:rsidR="007C3124">
        <w:rPr>
          <w:rFonts w:ascii="Times New Roman" w:hAnsi="Times New Roman" w:cs="Times New Roman"/>
          <w:color w:val="222222"/>
          <w:sz w:val="24"/>
          <w:shd w:val="clear" w:color="auto" w:fill="FFFFFF"/>
        </w:rPr>
        <w:t>(</w:t>
      </w:r>
      <w:proofErr w:type="spellStart"/>
      <w:r w:rsidR="007C3124">
        <w:rPr>
          <w:rFonts w:ascii="Times New Roman" w:hAnsi="Times New Roman" w:cs="Times New Roman"/>
          <w:color w:val="222222"/>
          <w:sz w:val="24"/>
          <w:shd w:val="clear" w:color="auto" w:fill="FFFFFF"/>
        </w:rPr>
        <w:t>Heumann</w:t>
      </w:r>
      <w:proofErr w:type="spellEnd"/>
      <w:r w:rsidR="007C3124">
        <w:rPr>
          <w:rFonts w:ascii="Times New Roman" w:hAnsi="Times New Roman" w:cs="Times New Roman"/>
          <w:color w:val="222222"/>
          <w:sz w:val="24"/>
          <w:shd w:val="clear" w:color="auto" w:fill="FFFFFF"/>
        </w:rPr>
        <w:t xml:space="preserve"> et al., 2021)</w:t>
      </w:r>
      <w:r w:rsidR="0096444A">
        <w:rPr>
          <w:rFonts w:ascii="Times New Roman" w:hAnsi="Times New Roman" w:cs="Times New Roman"/>
          <w:sz w:val="24"/>
        </w:rPr>
        <w:t>.</w:t>
      </w:r>
    </w:p>
    <w:p w:rsidR="00B8734D" w:rsidRDefault="00C963A4" w:rsidP="002F6FB8">
      <w:pPr>
        <w:spacing w:line="480" w:lineRule="auto"/>
        <w:ind w:firstLine="720"/>
        <w:jc w:val="both"/>
        <w:rPr>
          <w:rFonts w:ascii="Times New Roman" w:hAnsi="Times New Roman" w:cs="Times New Roman"/>
          <w:sz w:val="24"/>
        </w:rPr>
      </w:pPr>
      <w:r>
        <w:rPr>
          <w:rFonts w:ascii="Times New Roman" w:hAnsi="Times New Roman" w:cs="Times New Roman"/>
          <w:sz w:val="24"/>
        </w:rPr>
        <w:t>The existence of a courtroom workgroup is also regarded as a mechanism for prosecutorial discretion</w:t>
      </w:r>
      <w:r w:rsidR="007C3124">
        <w:rPr>
          <w:rFonts w:ascii="Times New Roman" w:hAnsi="Times New Roman" w:cs="Times New Roman"/>
          <w:sz w:val="24"/>
        </w:rPr>
        <w:t xml:space="preserve"> </w:t>
      </w:r>
      <w:r w:rsidR="007C3124">
        <w:rPr>
          <w:rFonts w:ascii="Times New Roman" w:hAnsi="Times New Roman" w:cs="Times New Roman"/>
          <w:color w:val="222222"/>
          <w:sz w:val="24"/>
          <w:shd w:val="clear" w:color="auto" w:fill="FFFFFF"/>
        </w:rPr>
        <w:t>(Wright et al., 2021)</w:t>
      </w:r>
      <w:r>
        <w:rPr>
          <w:rFonts w:ascii="Times New Roman" w:hAnsi="Times New Roman" w:cs="Times New Roman"/>
          <w:sz w:val="24"/>
        </w:rPr>
        <w:t xml:space="preserve">. A variety of techniques is employed to </w:t>
      </w:r>
      <w:r w:rsidR="005E7A9A">
        <w:rPr>
          <w:rFonts w:ascii="Times New Roman" w:hAnsi="Times New Roman" w:cs="Times New Roman"/>
          <w:sz w:val="24"/>
        </w:rPr>
        <w:t xml:space="preserve">convince the accused that the evidence against him for the alleged offense (s) is overwhelming. The accused is </w:t>
      </w:r>
      <w:r w:rsidR="000B13CB">
        <w:rPr>
          <w:rFonts w:ascii="Times New Roman" w:hAnsi="Times New Roman" w:cs="Times New Roman"/>
          <w:sz w:val="24"/>
        </w:rPr>
        <w:t>convinced</w:t>
      </w:r>
      <w:r w:rsidR="005E7A9A">
        <w:rPr>
          <w:rFonts w:ascii="Times New Roman" w:hAnsi="Times New Roman" w:cs="Times New Roman"/>
          <w:sz w:val="24"/>
        </w:rPr>
        <w:t xml:space="preserve"> that the risk of pleading not guilty is greater than pleading guilty. Where the accused is charged with multiple offenses, the accused is at times convinced to plead guilty to a few of them for the prosecution to drop the other charges. This is common where the accused was caught red-handed in the commission of a crime. This helps in reducing the caseload in courts and ensuring that justice is served to all the parties since justice delayed is justice denied.</w:t>
      </w:r>
    </w:p>
    <w:p w:rsidR="005E7A9A" w:rsidRDefault="00C963A4" w:rsidP="002F6FB8">
      <w:pPr>
        <w:spacing w:line="480" w:lineRule="auto"/>
        <w:jc w:val="center"/>
        <w:rPr>
          <w:rFonts w:ascii="Times New Roman" w:hAnsi="Times New Roman" w:cs="Times New Roman"/>
          <w:b/>
          <w:sz w:val="24"/>
        </w:rPr>
      </w:pPr>
      <w:r w:rsidRPr="002F6FB8">
        <w:rPr>
          <w:rFonts w:ascii="Times New Roman" w:hAnsi="Times New Roman" w:cs="Times New Roman"/>
          <w:b/>
          <w:sz w:val="24"/>
        </w:rPr>
        <w:t>Role of Courts in Constitutional Amendments</w:t>
      </w:r>
    </w:p>
    <w:p w:rsidR="002F6FB8" w:rsidRDefault="00C963A4" w:rsidP="008E60B5">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Article VI of the Constitution of the U.S. provides that the Constitution is the supreme law of the states. This has led to Paragraph 2 of Article VI being referred to as "the supremacy clause." Supreme </w:t>
      </w:r>
      <w:r w:rsidR="00C92F97">
        <w:rPr>
          <w:rFonts w:ascii="Times New Roman" w:hAnsi="Times New Roman" w:cs="Times New Roman"/>
          <w:sz w:val="24"/>
        </w:rPr>
        <w:t>Court</w:t>
      </w:r>
      <w:r>
        <w:rPr>
          <w:rFonts w:ascii="Times New Roman" w:hAnsi="Times New Roman" w:cs="Times New Roman"/>
          <w:sz w:val="24"/>
        </w:rPr>
        <w:t xml:space="preserve"> has previously held that any Act of Congress that is contrary to the constitutional provisions cannot stand</w:t>
      </w:r>
      <w:r w:rsidR="007C3124">
        <w:rPr>
          <w:rFonts w:ascii="Times New Roman" w:hAnsi="Times New Roman" w:cs="Times New Roman"/>
          <w:sz w:val="24"/>
        </w:rPr>
        <w:t xml:space="preserve"> </w:t>
      </w:r>
      <w:r w:rsidR="007C3124">
        <w:rPr>
          <w:rFonts w:ascii="Times New Roman" w:hAnsi="Times New Roman" w:cs="Times New Roman"/>
          <w:color w:val="222222"/>
          <w:sz w:val="24"/>
          <w:shd w:val="clear" w:color="auto" w:fill="FFFFFF"/>
        </w:rPr>
        <w:t>(Jackson et al., 2018)</w:t>
      </w:r>
      <w:r>
        <w:rPr>
          <w:rFonts w:ascii="Times New Roman" w:hAnsi="Times New Roman" w:cs="Times New Roman"/>
          <w:sz w:val="24"/>
        </w:rPr>
        <w:t xml:space="preserve">. Supreme constitutions like that of the U.S. are not supreme because they </w:t>
      </w:r>
      <w:proofErr w:type="gramStart"/>
      <w:r>
        <w:rPr>
          <w:rFonts w:ascii="Times New Roman" w:hAnsi="Times New Roman" w:cs="Times New Roman"/>
          <w:sz w:val="24"/>
        </w:rPr>
        <w:t>says</w:t>
      </w:r>
      <w:proofErr w:type="gramEnd"/>
      <w:r>
        <w:rPr>
          <w:rFonts w:ascii="Times New Roman" w:hAnsi="Times New Roman" w:cs="Times New Roman"/>
          <w:sz w:val="24"/>
        </w:rPr>
        <w:t xml:space="preserve"> so. They are supreme because the</w:t>
      </w:r>
      <w:r w:rsidR="00290787">
        <w:rPr>
          <w:rFonts w:ascii="Times New Roman" w:hAnsi="Times New Roman" w:cs="Times New Roman"/>
          <w:sz w:val="24"/>
        </w:rPr>
        <w:t>ir supremacy is attributed to a higher power than the constitutions themselves or any of their creatures, but they are supreme because they result from the works of possessors of the sovereign power, the people themselves.</w:t>
      </w:r>
    </w:p>
    <w:p w:rsidR="00290787" w:rsidRDefault="00C963A4" w:rsidP="008E60B5">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Section I of Article II of the Constitution provides that the Supreme Court is vested with judicial power. </w:t>
      </w:r>
      <w:r w:rsidR="00142399">
        <w:rPr>
          <w:rFonts w:ascii="Times New Roman" w:hAnsi="Times New Roman" w:cs="Times New Roman"/>
          <w:sz w:val="24"/>
        </w:rPr>
        <w:t xml:space="preserve">The Supreme Court has both original and appellate jurisdiction on matters pertaining to constitutional law. One of the traditional </w:t>
      </w:r>
      <w:r w:rsidR="007C3124">
        <w:rPr>
          <w:rFonts w:ascii="Times New Roman" w:hAnsi="Times New Roman" w:cs="Times New Roman"/>
          <w:sz w:val="24"/>
        </w:rPr>
        <w:t>roles</w:t>
      </w:r>
      <w:r w:rsidR="00142399">
        <w:rPr>
          <w:rFonts w:ascii="Times New Roman" w:hAnsi="Times New Roman" w:cs="Times New Roman"/>
          <w:sz w:val="24"/>
        </w:rPr>
        <w:t xml:space="preserve"> of the courts in constitutional amendments is setting the appropriate limits on democratic government</w:t>
      </w:r>
      <w:r w:rsidR="007C3124">
        <w:rPr>
          <w:rFonts w:ascii="Times New Roman" w:hAnsi="Times New Roman" w:cs="Times New Roman"/>
          <w:sz w:val="24"/>
        </w:rPr>
        <w:t xml:space="preserve"> </w:t>
      </w:r>
      <w:r w:rsidR="007C3124">
        <w:rPr>
          <w:rFonts w:ascii="Times New Roman" w:hAnsi="Times New Roman" w:cs="Times New Roman"/>
          <w:color w:val="222222"/>
          <w:sz w:val="24"/>
          <w:shd w:val="clear" w:color="auto" w:fill="FFFFFF"/>
        </w:rPr>
        <w:t>(Jackson et al., 2018)</w:t>
      </w:r>
      <w:r w:rsidR="00142399">
        <w:rPr>
          <w:rFonts w:ascii="Times New Roman" w:hAnsi="Times New Roman" w:cs="Times New Roman"/>
          <w:sz w:val="24"/>
        </w:rPr>
        <w:t xml:space="preserve">. This is done by ensuring that the majority of the people cannot pass laws or make amendments that can harm or take undue advantage of </w:t>
      </w:r>
      <w:r w:rsidR="00C92F97">
        <w:rPr>
          <w:rFonts w:ascii="Times New Roman" w:hAnsi="Times New Roman" w:cs="Times New Roman"/>
          <w:sz w:val="24"/>
        </w:rPr>
        <w:t>unpopular minorities</w:t>
      </w:r>
      <w:r w:rsidR="00142399">
        <w:rPr>
          <w:rFonts w:ascii="Times New Roman" w:hAnsi="Times New Roman" w:cs="Times New Roman"/>
          <w:sz w:val="24"/>
        </w:rPr>
        <w:t xml:space="preserve">. </w:t>
      </w:r>
    </w:p>
    <w:p w:rsidR="004C2BD2" w:rsidRDefault="00C963A4" w:rsidP="008E60B5">
      <w:pPr>
        <w:spacing w:line="480" w:lineRule="auto"/>
        <w:ind w:firstLine="720"/>
        <w:jc w:val="both"/>
        <w:rPr>
          <w:rFonts w:ascii="Times New Roman" w:hAnsi="Times New Roman" w:cs="Times New Roman"/>
          <w:sz w:val="24"/>
        </w:rPr>
      </w:pPr>
      <w:r>
        <w:rPr>
          <w:rFonts w:ascii="Times New Roman" w:hAnsi="Times New Roman" w:cs="Times New Roman"/>
          <w:sz w:val="24"/>
        </w:rPr>
        <w:t>The process of making constitutional amendments can be regarded as enormous. In the U.S., a constitutional amendment may be proposed by the Congress with a two-thirds majority vote of both houses. The courts are there to ensure that all procedures are followed to the letter</w:t>
      </w:r>
      <w:r w:rsidR="005F2D56">
        <w:rPr>
          <w:rFonts w:ascii="Times New Roman" w:hAnsi="Times New Roman" w:cs="Times New Roman"/>
          <w:sz w:val="24"/>
        </w:rPr>
        <w:t>. If the procedures are not followed, the courts should declare the amendment process unconstitutional</w:t>
      </w:r>
      <w:r w:rsidR="007C3124">
        <w:rPr>
          <w:rFonts w:ascii="Times New Roman" w:hAnsi="Times New Roman" w:cs="Times New Roman"/>
          <w:sz w:val="24"/>
        </w:rPr>
        <w:t xml:space="preserve"> </w:t>
      </w:r>
      <w:r w:rsidR="007C3124">
        <w:rPr>
          <w:rFonts w:ascii="Times New Roman" w:hAnsi="Times New Roman" w:cs="Times New Roman"/>
          <w:color w:val="222222"/>
          <w:sz w:val="24"/>
          <w:shd w:val="clear" w:color="auto" w:fill="FFFFFF"/>
        </w:rPr>
        <w:t>(Jackson et al., 2018)</w:t>
      </w:r>
      <w:r w:rsidR="005F2D56">
        <w:rPr>
          <w:rFonts w:ascii="Times New Roman" w:hAnsi="Times New Roman" w:cs="Times New Roman"/>
          <w:sz w:val="24"/>
        </w:rPr>
        <w:t xml:space="preserve">. However, the U.S. Supreme Court is yet to develop a legal doctrine of an unconstitutional constitutional amendment. At no single moment has it invalidated a constitutional amendment passed under Article 5 of the Constitution. For instance, in the case challenging the eighteenth Amendment of the U.S. Constitution, the court held that the proper proposal and ratification of the amendment under Article </w:t>
      </w:r>
      <w:r>
        <w:rPr>
          <w:rFonts w:ascii="Times New Roman" w:hAnsi="Times New Roman" w:cs="Times New Roman"/>
          <w:sz w:val="24"/>
        </w:rPr>
        <w:t>V was sufficient to protect it from a declaration of invalidity. The courts are mandated to declare an amendment unconstitutional if it is tainted with procedural unconstitutionality, such as being made using the wrong procedure or the existence of any sort of '</w:t>
      </w:r>
      <w:proofErr w:type="spellStart"/>
      <w:r>
        <w:rPr>
          <w:rFonts w:ascii="Times New Roman" w:hAnsi="Times New Roman" w:cs="Times New Roman"/>
          <w:sz w:val="24"/>
        </w:rPr>
        <w:t>processual</w:t>
      </w:r>
      <w:proofErr w:type="spellEnd"/>
      <w:r>
        <w:rPr>
          <w:rFonts w:ascii="Times New Roman" w:hAnsi="Times New Roman" w:cs="Times New Roman"/>
          <w:sz w:val="24"/>
        </w:rPr>
        <w:t xml:space="preserve"> irregularity.'</w:t>
      </w:r>
    </w:p>
    <w:p w:rsidR="004C2BD2" w:rsidRDefault="00C963A4" w:rsidP="009D369B">
      <w:pPr>
        <w:spacing w:line="480" w:lineRule="auto"/>
        <w:jc w:val="center"/>
        <w:rPr>
          <w:rFonts w:ascii="Times New Roman" w:hAnsi="Times New Roman" w:cs="Times New Roman"/>
          <w:sz w:val="24"/>
        </w:rPr>
      </w:pPr>
      <w:r w:rsidRPr="009D369B">
        <w:rPr>
          <w:rFonts w:ascii="Times New Roman" w:hAnsi="Times New Roman" w:cs="Times New Roman"/>
          <w:b/>
          <w:sz w:val="24"/>
        </w:rPr>
        <w:t>Conclusion</w:t>
      </w:r>
    </w:p>
    <w:p w:rsidR="00142399" w:rsidRDefault="00C963A4" w:rsidP="008E60B5">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 </w:t>
      </w:r>
      <w:r w:rsidR="009D369B">
        <w:rPr>
          <w:rFonts w:ascii="Times New Roman" w:hAnsi="Times New Roman" w:cs="Times New Roman"/>
          <w:sz w:val="24"/>
        </w:rPr>
        <w:t>From the above discussion, it is evident that the pros of courtroom workgroups outweigh the cons. This is because they hasten access to justice by reducing the caseloads in our courts. However, participants of the workgroups should exercise caution to desist from promoting injustice. This may arise where an innocent defendant may be convicted for an offense that they never committed. There should be provision of psychological and legal counseling to defendants before they get subjected to the effects of courtroom workgroups collaboration. On the role of courts in constitutional amendments, the American courts have a long way to go in achieving what is required of them</w:t>
      </w:r>
      <w:r w:rsidR="007C3124">
        <w:rPr>
          <w:rFonts w:ascii="Times New Roman" w:hAnsi="Times New Roman" w:cs="Times New Roman"/>
          <w:sz w:val="24"/>
        </w:rPr>
        <w:t xml:space="preserve"> </w:t>
      </w:r>
      <w:r w:rsidR="007C3124">
        <w:rPr>
          <w:rFonts w:ascii="Times New Roman" w:hAnsi="Times New Roman" w:cs="Times New Roman"/>
          <w:color w:val="222222"/>
          <w:sz w:val="24"/>
          <w:shd w:val="clear" w:color="auto" w:fill="FFFFFF"/>
        </w:rPr>
        <w:t>(Jackson et al., 2018)</w:t>
      </w:r>
      <w:r w:rsidR="009D369B">
        <w:rPr>
          <w:rFonts w:ascii="Times New Roman" w:hAnsi="Times New Roman" w:cs="Times New Roman"/>
          <w:sz w:val="24"/>
        </w:rPr>
        <w:t>. The judges should learn from other jurisdictions such as South Africa, which have performed better.</w:t>
      </w:r>
    </w:p>
    <w:p w:rsidR="00B108BB" w:rsidRDefault="00C963A4">
      <w:pPr>
        <w:rPr>
          <w:rFonts w:ascii="Times New Roman" w:hAnsi="Times New Roman" w:cs="Times New Roman"/>
          <w:sz w:val="24"/>
        </w:rPr>
      </w:pPr>
      <w:r>
        <w:rPr>
          <w:rFonts w:ascii="Times New Roman" w:hAnsi="Times New Roman" w:cs="Times New Roman"/>
          <w:sz w:val="24"/>
        </w:rPr>
        <w:br w:type="page"/>
      </w:r>
    </w:p>
    <w:p w:rsidR="00B108BB" w:rsidRDefault="00C963A4" w:rsidP="00B108BB">
      <w:pPr>
        <w:spacing w:line="480" w:lineRule="auto"/>
        <w:jc w:val="center"/>
        <w:rPr>
          <w:rFonts w:ascii="Times New Roman" w:hAnsi="Times New Roman" w:cs="Times New Roman"/>
          <w:color w:val="222222"/>
          <w:sz w:val="24"/>
          <w:shd w:val="clear" w:color="auto" w:fill="FFFFFF"/>
        </w:rPr>
      </w:pPr>
      <w:r w:rsidRPr="00B108BB">
        <w:rPr>
          <w:rFonts w:ascii="Times New Roman" w:hAnsi="Times New Roman" w:cs="Times New Roman"/>
          <w:b/>
          <w:color w:val="222222"/>
          <w:sz w:val="24"/>
          <w:shd w:val="clear" w:color="auto" w:fill="FFFFFF"/>
        </w:rPr>
        <w:t>References</w:t>
      </w:r>
    </w:p>
    <w:p w:rsidR="007C3124" w:rsidRDefault="00C963A4" w:rsidP="008E60B5">
      <w:pPr>
        <w:spacing w:line="480" w:lineRule="auto"/>
        <w:ind w:left="720" w:hanging="720"/>
        <w:jc w:val="both"/>
        <w:rPr>
          <w:rFonts w:ascii="Times New Roman" w:hAnsi="Times New Roman" w:cs="Times New Roman"/>
          <w:color w:val="222222"/>
          <w:sz w:val="24"/>
          <w:shd w:val="clear" w:color="auto" w:fill="FFFFFF"/>
        </w:rPr>
      </w:pPr>
      <w:r w:rsidRPr="00B108BB">
        <w:rPr>
          <w:rFonts w:ascii="Times New Roman" w:hAnsi="Times New Roman" w:cs="Times New Roman"/>
          <w:color w:val="222222"/>
          <w:sz w:val="24"/>
          <w:shd w:val="clear" w:color="auto" w:fill="FFFFFF"/>
        </w:rPr>
        <w:t>Collins, T. A., Dumas, T. L., &amp; Moyer, L. P. (2018). Tipping the Scales of Justice: Perceptions of Unfair Treatment in the Courtroom. </w:t>
      </w:r>
      <w:r w:rsidRPr="00B108BB">
        <w:rPr>
          <w:rFonts w:ascii="Times New Roman" w:hAnsi="Times New Roman" w:cs="Times New Roman"/>
          <w:i/>
          <w:iCs/>
          <w:color w:val="222222"/>
          <w:sz w:val="24"/>
          <w:shd w:val="clear" w:color="auto" w:fill="FFFFFF"/>
        </w:rPr>
        <w:t>Justice System Journal</w:t>
      </w:r>
      <w:r w:rsidRPr="00B108BB">
        <w:rPr>
          <w:rFonts w:ascii="Times New Roman" w:hAnsi="Times New Roman" w:cs="Times New Roman"/>
          <w:color w:val="222222"/>
          <w:sz w:val="24"/>
          <w:shd w:val="clear" w:color="auto" w:fill="FFFFFF"/>
        </w:rPr>
        <w:t>, </w:t>
      </w:r>
      <w:r w:rsidRPr="00B108BB">
        <w:rPr>
          <w:rFonts w:ascii="Times New Roman" w:hAnsi="Times New Roman" w:cs="Times New Roman"/>
          <w:i/>
          <w:iCs/>
          <w:color w:val="222222"/>
          <w:sz w:val="24"/>
          <w:shd w:val="clear" w:color="auto" w:fill="FFFFFF"/>
        </w:rPr>
        <w:t>39</w:t>
      </w:r>
      <w:r w:rsidRPr="00B108BB">
        <w:rPr>
          <w:rFonts w:ascii="Times New Roman" w:hAnsi="Times New Roman" w:cs="Times New Roman"/>
          <w:color w:val="222222"/>
          <w:sz w:val="24"/>
          <w:shd w:val="clear" w:color="auto" w:fill="FFFFFF"/>
        </w:rPr>
        <w:t>(4), 303-321.</w:t>
      </w:r>
      <w:r>
        <w:rPr>
          <w:rFonts w:ascii="Times New Roman" w:hAnsi="Times New Roman" w:cs="Times New Roman"/>
          <w:color w:val="222222"/>
          <w:sz w:val="24"/>
          <w:shd w:val="clear" w:color="auto" w:fill="FFFFFF"/>
        </w:rPr>
        <w:t xml:space="preserve"> </w:t>
      </w:r>
    </w:p>
    <w:p w:rsidR="00B108BB" w:rsidRPr="00B108BB" w:rsidRDefault="00C963A4" w:rsidP="008E60B5">
      <w:pPr>
        <w:spacing w:line="480" w:lineRule="auto"/>
        <w:ind w:left="720" w:hanging="720"/>
        <w:jc w:val="both"/>
        <w:rPr>
          <w:rFonts w:ascii="Times New Roman" w:hAnsi="Times New Roman" w:cs="Times New Roman"/>
          <w:color w:val="222222"/>
          <w:sz w:val="24"/>
          <w:shd w:val="clear" w:color="auto" w:fill="FFFFFF"/>
        </w:rPr>
      </w:pPr>
      <w:proofErr w:type="spellStart"/>
      <w:r w:rsidRPr="00B108BB">
        <w:rPr>
          <w:rFonts w:ascii="Times New Roman" w:hAnsi="Times New Roman" w:cs="Times New Roman"/>
          <w:color w:val="222222"/>
          <w:sz w:val="24"/>
          <w:shd w:val="clear" w:color="auto" w:fill="FFFFFF"/>
        </w:rPr>
        <w:t>DeMichele</w:t>
      </w:r>
      <w:proofErr w:type="spellEnd"/>
      <w:r w:rsidRPr="00B108BB">
        <w:rPr>
          <w:rFonts w:ascii="Times New Roman" w:hAnsi="Times New Roman" w:cs="Times New Roman"/>
          <w:color w:val="222222"/>
          <w:sz w:val="24"/>
          <w:shd w:val="clear" w:color="auto" w:fill="FFFFFF"/>
        </w:rPr>
        <w:t xml:space="preserve">, M., Baumgartner, P., </w:t>
      </w:r>
      <w:proofErr w:type="spellStart"/>
      <w:r w:rsidRPr="00B108BB">
        <w:rPr>
          <w:rFonts w:ascii="Times New Roman" w:hAnsi="Times New Roman" w:cs="Times New Roman"/>
          <w:color w:val="222222"/>
          <w:sz w:val="24"/>
          <w:shd w:val="clear" w:color="auto" w:fill="FFFFFF"/>
        </w:rPr>
        <w:t>Barrick</w:t>
      </w:r>
      <w:proofErr w:type="spellEnd"/>
      <w:r w:rsidRPr="00B108BB">
        <w:rPr>
          <w:rFonts w:ascii="Times New Roman" w:hAnsi="Times New Roman" w:cs="Times New Roman"/>
          <w:color w:val="222222"/>
          <w:sz w:val="24"/>
          <w:shd w:val="clear" w:color="auto" w:fill="FFFFFF"/>
        </w:rPr>
        <w:t xml:space="preserve">, K., Comfort, M., </w:t>
      </w:r>
      <w:proofErr w:type="spellStart"/>
      <w:r w:rsidRPr="00B108BB">
        <w:rPr>
          <w:rFonts w:ascii="Times New Roman" w:hAnsi="Times New Roman" w:cs="Times New Roman"/>
          <w:color w:val="222222"/>
          <w:sz w:val="24"/>
          <w:shd w:val="clear" w:color="auto" w:fill="FFFFFF"/>
        </w:rPr>
        <w:t>Scaggs</w:t>
      </w:r>
      <w:proofErr w:type="spellEnd"/>
      <w:r w:rsidRPr="00B108BB">
        <w:rPr>
          <w:rFonts w:ascii="Times New Roman" w:hAnsi="Times New Roman" w:cs="Times New Roman"/>
          <w:color w:val="222222"/>
          <w:sz w:val="24"/>
          <w:shd w:val="clear" w:color="auto" w:fill="FFFFFF"/>
        </w:rPr>
        <w:t xml:space="preserve">, S., &amp; </w:t>
      </w:r>
      <w:proofErr w:type="spellStart"/>
      <w:r w:rsidRPr="00B108BB">
        <w:rPr>
          <w:rFonts w:ascii="Times New Roman" w:hAnsi="Times New Roman" w:cs="Times New Roman"/>
          <w:color w:val="222222"/>
          <w:sz w:val="24"/>
          <w:shd w:val="clear" w:color="auto" w:fill="FFFFFF"/>
        </w:rPr>
        <w:t>Misra</w:t>
      </w:r>
      <w:proofErr w:type="spellEnd"/>
      <w:r w:rsidRPr="00B108BB">
        <w:rPr>
          <w:rFonts w:ascii="Times New Roman" w:hAnsi="Times New Roman" w:cs="Times New Roman"/>
          <w:color w:val="222222"/>
          <w:sz w:val="24"/>
          <w:shd w:val="clear" w:color="auto" w:fill="FFFFFF"/>
        </w:rPr>
        <w:t>, S. (2019). What do criminal justice professionals think about risk assessment at pretrial. </w:t>
      </w:r>
      <w:proofErr w:type="gramStart"/>
      <w:r w:rsidRPr="00B108BB">
        <w:rPr>
          <w:rFonts w:ascii="Times New Roman" w:hAnsi="Times New Roman" w:cs="Times New Roman"/>
          <w:i/>
          <w:iCs/>
          <w:color w:val="222222"/>
          <w:sz w:val="24"/>
          <w:shd w:val="clear" w:color="auto" w:fill="FFFFFF"/>
        </w:rPr>
        <w:t>Fed.</w:t>
      </w:r>
      <w:proofErr w:type="gramEnd"/>
      <w:r w:rsidRPr="00B108BB">
        <w:rPr>
          <w:rFonts w:ascii="Times New Roman" w:hAnsi="Times New Roman" w:cs="Times New Roman"/>
          <w:i/>
          <w:iCs/>
          <w:color w:val="222222"/>
          <w:sz w:val="24"/>
          <w:shd w:val="clear" w:color="auto" w:fill="FFFFFF"/>
        </w:rPr>
        <w:t xml:space="preserve"> Probation</w:t>
      </w:r>
      <w:r w:rsidRPr="00B108BB">
        <w:rPr>
          <w:rFonts w:ascii="Times New Roman" w:hAnsi="Times New Roman" w:cs="Times New Roman"/>
          <w:color w:val="222222"/>
          <w:sz w:val="24"/>
          <w:shd w:val="clear" w:color="auto" w:fill="FFFFFF"/>
        </w:rPr>
        <w:t>, </w:t>
      </w:r>
      <w:r w:rsidRPr="00B108BB">
        <w:rPr>
          <w:rFonts w:ascii="Times New Roman" w:hAnsi="Times New Roman" w:cs="Times New Roman"/>
          <w:i/>
          <w:iCs/>
          <w:color w:val="222222"/>
          <w:sz w:val="24"/>
          <w:shd w:val="clear" w:color="auto" w:fill="FFFFFF"/>
        </w:rPr>
        <w:t>83</w:t>
      </w:r>
      <w:r w:rsidRPr="00B108BB">
        <w:rPr>
          <w:rFonts w:ascii="Times New Roman" w:hAnsi="Times New Roman" w:cs="Times New Roman"/>
          <w:color w:val="222222"/>
          <w:sz w:val="24"/>
          <w:shd w:val="clear" w:color="auto" w:fill="FFFFFF"/>
        </w:rPr>
        <w:t>, 32.</w:t>
      </w:r>
    </w:p>
    <w:p w:rsidR="00B108BB" w:rsidRPr="00B108BB" w:rsidRDefault="00C963A4" w:rsidP="008E60B5">
      <w:pPr>
        <w:spacing w:line="480" w:lineRule="auto"/>
        <w:ind w:left="720" w:hanging="720"/>
        <w:jc w:val="both"/>
        <w:rPr>
          <w:rFonts w:ascii="Times New Roman" w:hAnsi="Times New Roman" w:cs="Times New Roman"/>
          <w:color w:val="222222"/>
          <w:sz w:val="24"/>
          <w:shd w:val="clear" w:color="auto" w:fill="FFFFFF"/>
        </w:rPr>
      </w:pPr>
      <w:proofErr w:type="spellStart"/>
      <w:r w:rsidRPr="00B108BB">
        <w:rPr>
          <w:rFonts w:ascii="Times New Roman" w:hAnsi="Times New Roman" w:cs="Times New Roman"/>
          <w:color w:val="222222"/>
          <w:sz w:val="24"/>
          <w:shd w:val="clear" w:color="auto" w:fill="FFFFFF"/>
        </w:rPr>
        <w:t>Heumann</w:t>
      </w:r>
      <w:proofErr w:type="spellEnd"/>
      <w:r w:rsidRPr="00B108BB">
        <w:rPr>
          <w:rFonts w:ascii="Times New Roman" w:hAnsi="Times New Roman" w:cs="Times New Roman"/>
          <w:color w:val="222222"/>
          <w:sz w:val="24"/>
          <w:shd w:val="clear" w:color="auto" w:fill="FFFFFF"/>
        </w:rPr>
        <w:t xml:space="preserve">, M., Kavin, R., &amp; </w:t>
      </w:r>
      <w:proofErr w:type="spellStart"/>
      <w:r w:rsidRPr="00B108BB">
        <w:rPr>
          <w:rFonts w:ascii="Times New Roman" w:hAnsi="Times New Roman" w:cs="Times New Roman"/>
          <w:color w:val="222222"/>
          <w:sz w:val="24"/>
          <w:shd w:val="clear" w:color="auto" w:fill="FFFFFF"/>
        </w:rPr>
        <w:t>Chugh</w:t>
      </w:r>
      <w:proofErr w:type="spellEnd"/>
      <w:r w:rsidRPr="00B108BB">
        <w:rPr>
          <w:rFonts w:ascii="Times New Roman" w:hAnsi="Times New Roman" w:cs="Times New Roman"/>
          <w:color w:val="222222"/>
          <w:sz w:val="24"/>
          <w:shd w:val="clear" w:color="auto" w:fill="FFFFFF"/>
        </w:rPr>
        <w:t>, A. (2021). A Prosecutor, a Defense Attorney, and a Judge Walk into a Bar... </w:t>
      </w:r>
      <w:r w:rsidRPr="00B108BB">
        <w:rPr>
          <w:rFonts w:ascii="Times New Roman" w:hAnsi="Times New Roman" w:cs="Times New Roman"/>
          <w:i/>
          <w:iCs/>
          <w:color w:val="222222"/>
          <w:sz w:val="24"/>
          <w:shd w:val="clear" w:color="auto" w:fill="FFFFFF"/>
        </w:rPr>
        <w:t>The Oxford Handbook of Prosecutors and Prosecution</w:t>
      </w:r>
      <w:r w:rsidRPr="00B108BB">
        <w:rPr>
          <w:rFonts w:ascii="Times New Roman" w:hAnsi="Times New Roman" w:cs="Times New Roman"/>
          <w:color w:val="222222"/>
          <w:sz w:val="24"/>
          <w:shd w:val="clear" w:color="auto" w:fill="FFFFFF"/>
        </w:rPr>
        <w:t>, 273.</w:t>
      </w:r>
    </w:p>
    <w:p w:rsidR="00B108BB" w:rsidRPr="00B108BB" w:rsidRDefault="00C963A4" w:rsidP="008E60B5">
      <w:pPr>
        <w:spacing w:line="480" w:lineRule="auto"/>
        <w:ind w:left="720" w:hanging="720"/>
        <w:jc w:val="both"/>
        <w:rPr>
          <w:rFonts w:ascii="Times New Roman" w:hAnsi="Times New Roman" w:cs="Times New Roman"/>
          <w:sz w:val="28"/>
        </w:rPr>
      </w:pPr>
      <w:r w:rsidRPr="00B108BB">
        <w:rPr>
          <w:rFonts w:ascii="Times New Roman" w:hAnsi="Times New Roman" w:cs="Times New Roman"/>
          <w:color w:val="222222"/>
          <w:sz w:val="24"/>
          <w:shd w:val="clear" w:color="auto" w:fill="FFFFFF"/>
        </w:rPr>
        <w:t>Jackson, V. C. (2018). Congressional Standing to Sue: The Role of Courts and Congress in US Constitutional Democracy. </w:t>
      </w:r>
      <w:r w:rsidRPr="00B108BB">
        <w:rPr>
          <w:rFonts w:ascii="Times New Roman" w:hAnsi="Times New Roman" w:cs="Times New Roman"/>
          <w:i/>
          <w:iCs/>
          <w:color w:val="222222"/>
          <w:sz w:val="24"/>
          <w:shd w:val="clear" w:color="auto" w:fill="FFFFFF"/>
        </w:rPr>
        <w:t>Ind. LJ</w:t>
      </w:r>
      <w:r w:rsidRPr="00B108BB">
        <w:rPr>
          <w:rFonts w:ascii="Times New Roman" w:hAnsi="Times New Roman" w:cs="Times New Roman"/>
          <w:color w:val="222222"/>
          <w:sz w:val="24"/>
          <w:shd w:val="clear" w:color="auto" w:fill="FFFFFF"/>
        </w:rPr>
        <w:t>, </w:t>
      </w:r>
      <w:r w:rsidRPr="00B108BB">
        <w:rPr>
          <w:rFonts w:ascii="Times New Roman" w:hAnsi="Times New Roman" w:cs="Times New Roman"/>
          <w:i/>
          <w:iCs/>
          <w:color w:val="222222"/>
          <w:sz w:val="24"/>
          <w:shd w:val="clear" w:color="auto" w:fill="FFFFFF"/>
        </w:rPr>
        <w:t>93</w:t>
      </w:r>
      <w:r w:rsidRPr="00B108BB">
        <w:rPr>
          <w:rFonts w:ascii="Times New Roman" w:hAnsi="Times New Roman" w:cs="Times New Roman"/>
          <w:color w:val="222222"/>
          <w:sz w:val="24"/>
          <w:shd w:val="clear" w:color="auto" w:fill="FFFFFF"/>
        </w:rPr>
        <w:t>, 845.</w:t>
      </w:r>
    </w:p>
    <w:p w:rsidR="00B108BB" w:rsidRPr="00B108BB" w:rsidRDefault="00C963A4" w:rsidP="008E60B5">
      <w:pPr>
        <w:spacing w:line="480" w:lineRule="auto"/>
        <w:ind w:left="720" w:hanging="720"/>
        <w:jc w:val="both"/>
        <w:rPr>
          <w:rFonts w:ascii="Times New Roman" w:hAnsi="Times New Roman" w:cs="Times New Roman"/>
          <w:color w:val="222222"/>
          <w:sz w:val="24"/>
          <w:shd w:val="clear" w:color="auto" w:fill="FFFFFF"/>
        </w:rPr>
      </w:pPr>
      <w:r w:rsidRPr="00B108BB">
        <w:rPr>
          <w:rFonts w:ascii="Times New Roman" w:hAnsi="Times New Roman" w:cs="Times New Roman"/>
          <w:color w:val="222222"/>
          <w:sz w:val="24"/>
          <w:shd w:val="clear" w:color="auto" w:fill="FFFFFF"/>
        </w:rPr>
        <w:t>Wright, R. F., Levine, K. L., &amp; Gold, R. M. (2021). </w:t>
      </w:r>
      <w:r w:rsidRPr="00B108BB">
        <w:rPr>
          <w:rFonts w:ascii="Times New Roman" w:hAnsi="Times New Roman" w:cs="Times New Roman"/>
          <w:i/>
          <w:iCs/>
          <w:color w:val="222222"/>
          <w:sz w:val="24"/>
          <w:shd w:val="clear" w:color="auto" w:fill="FFFFFF"/>
        </w:rPr>
        <w:t>The Oxford Handbook of Prosecutors and Prosecution</w:t>
      </w:r>
      <w:r w:rsidRPr="00B108BB">
        <w:rPr>
          <w:rFonts w:ascii="Times New Roman" w:hAnsi="Times New Roman" w:cs="Times New Roman"/>
          <w:color w:val="222222"/>
          <w:sz w:val="24"/>
          <w:shd w:val="clear" w:color="auto" w:fill="FFFFFF"/>
        </w:rPr>
        <w:t>. Oxford Univer</w:t>
      </w:r>
      <w:bookmarkStart w:id="0" w:name="_GoBack"/>
      <w:bookmarkEnd w:id="0"/>
      <w:r w:rsidRPr="00B108BB">
        <w:rPr>
          <w:rFonts w:ascii="Times New Roman" w:hAnsi="Times New Roman" w:cs="Times New Roman"/>
          <w:color w:val="222222"/>
          <w:sz w:val="24"/>
          <w:shd w:val="clear" w:color="auto" w:fill="FFFFFF"/>
        </w:rPr>
        <w:t>sity Press.</w:t>
      </w:r>
      <w:r w:rsidR="007C3124">
        <w:rPr>
          <w:rFonts w:ascii="Times New Roman" w:hAnsi="Times New Roman" w:cs="Times New Roman"/>
          <w:color w:val="222222"/>
          <w:sz w:val="24"/>
          <w:shd w:val="clear" w:color="auto" w:fill="FFFFFF"/>
        </w:rPr>
        <w:t xml:space="preserve"> </w:t>
      </w:r>
    </w:p>
    <w:p w:rsidR="00B108BB" w:rsidRDefault="00B108BB">
      <w:pPr>
        <w:rPr>
          <w:rFonts w:ascii="Times New Roman" w:hAnsi="Times New Roman" w:cs="Times New Roman"/>
          <w:sz w:val="24"/>
        </w:rPr>
      </w:pPr>
    </w:p>
    <w:sectPr w:rsidR="00B108BB" w:rsidSect="00DF01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284" w:rsidRDefault="00F93284" w:rsidP="008E60B5">
      <w:pPr>
        <w:spacing w:after="0" w:line="240" w:lineRule="auto"/>
      </w:pPr>
      <w:r>
        <w:separator/>
      </w:r>
    </w:p>
  </w:endnote>
  <w:endnote w:type="continuationSeparator" w:id="0">
    <w:p w:rsidR="00F93284" w:rsidRDefault="00F93284" w:rsidP="008E6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284" w:rsidRDefault="00F93284" w:rsidP="008E60B5">
      <w:pPr>
        <w:spacing w:after="0" w:line="240" w:lineRule="auto"/>
      </w:pPr>
      <w:r>
        <w:separator/>
      </w:r>
    </w:p>
  </w:footnote>
  <w:footnote w:type="continuationSeparator" w:id="0">
    <w:p w:rsidR="00F93284" w:rsidRDefault="00F93284" w:rsidP="008E60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937964"/>
    <w:rsid w:val="000B13CB"/>
    <w:rsid w:val="00142399"/>
    <w:rsid w:val="00290787"/>
    <w:rsid w:val="002F6FB8"/>
    <w:rsid w:val="003E615A"/>
    <w:rsid w:val="004C2BD2"/>
    <w:rsid w:val="005E7A9A"/>
    <w:rsid w:val="005F2D56"/>
    <w:rsid w:val="006D54EC"/>
    <w:rsid w:val="007C3124"/>
    <w:rsid w:val="008E60B5"/>
    <w:rsid w:val="00920039"/>
    <w:rsid w:val="00937964"/>
    <w:rsid w:val="0096444A"/>
    <w:rsid w:val="009D369B"/>
    <w:rsid w:val="00A20A70"/>
    <w:rsid w:val="00A60777"/>
    <w:rsid w:val="00AF076B"/>
    <w:rsid w:val="00B108BB"/>
    <w:rsid w:val="00B22ADB"/>
    <w:rsid w:val="00B8734D"/>
    <w:rsid w:val="00BA5248"/>
    <w:rsid w:val="00C7370C"/>
    <w:rsid w:val="00C92F97"/>
    <w:rsid w:val="00C963A4"/>
    <w:rsid w:val="00CA28FF"/>
    <w:rsid w:val="00DF0146"/>
    <w:rsid w:val="00F2396A"/>
    <w:rsid w:val="00F54B21"/>
    <w:rsid w:val="00F93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1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08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E60B5"/>
    <w:pPr>
      <w:spacing w:after="0" w:line="240" w:lineRule="auto"/>
    </w:pPr>
  </w:style>
  <w:style w:type="paragraph" w:styleId="Header">
    <w:name w:val="header"/>
    <w:basedOn w:val="Normal"/>
    <w:link w:val="HeaderChar"/>
    <w:uiPriority w:val="99"/>
    <w:semiHidden/>
    <w:unhideWhenUsed/>
    <w:rsid w:val="008E60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60B5"/>
  </w:style>
  <w:style w:type="paragraph" w:styleId="Footer">
    <w:name w:val="footer"/>
    <w:basedOn w:val="Normal"/>
    <w:link w:val="FooterChar"/>
    <w:uiPriority w:val="99"/>
    <w:semiHidden/>
    <w:unhideWhenUsed/>
    <w:rsid w:val="008E60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60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C7E31-34B8-45A3-B5E5-559D6C504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Simon</cp:lastModifiedBy>
  <cp:revision>2</cp:revision>
  <dcterms:created xsi:type="dcterms:W3CDTF">2021-05-03T02:29:00Z</dcterms:created>
  <dcterms:modified xsi:type="dcterms:W3CDTF">2021-05-03T02:29:00Z</dcterms:modified>
</cp:coreProperties>
</file>