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6B5" w:rsidRPr="00960CF0" w:rsidRDefault="009126B5" w:rsidP="008C6215">
      <w:pPr>
        <w:spacing w:after="0" w:line="480" w:lineRule="auto"/>
        <w:ind w:firstLine="720"/>
        <w:rPr>
          <w:rFonts w:ascii="Times New Roman" w:hAnsi="Times New Roman" w:cs="Times New Roman"/>
          <w:sz w:val="24"/>
          <w:szCs w:val="24"/>
        </w:rPr>
      </w:pPr>
      <w:bookmarkStart w:id="0" w:name="_GoBack"/>
    </w:p>
    <w:p w:rsidR="009126B5" w:rsidRPr="00960CF0" w:rsidRDefault="009126B5" w:rsidP="009126B5">
      <w:pPr>
        <w:spacing w:line="480" w:lineRule="auto"/>
        <w:jc w:val="center"/>
        <w:rPr>
          <w:rFonts w:ascii="Times New Roman" w:hAnsi="Times New Roman" w:cs="Times New Roman"/>
          <w:sz w:val="24"/>
          <w:szCs w:val="24"/>
        </w:rPr>
      </w:pPr>
    </w:p>
    <w:p w:rsidR="009126B5" w:rsidRPr="00960CF0" w:rsidRDefault="009126B5" w:rsidP="009126B5">
      <w:pPr>
        <w:spacing w:line="480" w:lineRule="auto"/>
        <w:jc w:val="center"/>
        <w:rPr>
          <w:rFonts w:ascii="Times New Roman" w:hAnsi="Times New Roman" w:cs="Times New Roman"/>
          <w:b/>
          <w:sz w:val="24"/>
          <w:szCs w:val="24"/>
        </w:rPr>
      </w:pPr>
      <w:r w:rsidRPr="00960CF0">
        <w:rPr>
          <w:rFonts w:ascii="Times New Roman" w:hAnsi="Times New Roman" w:cs="Times New Roman"/>
          <w:b/>
          <w:sz w:val="24"/>
          <w:szCs w:val="24"/>
        </w:rPr>
        <w:t xml:space="preserve">Crime </w:t>
      </w:r>
      <w:r w:rsidR="00960CF0" w:rsidRPr="00960CF0">
        <w:rPr>
          <w:rFonts w:ascii="Times New Roman" w:hAnsi="Times New Roman" w:cs="Times New Roman"/>
          <w:b/>
          <w:sz w:val="24"/>
          <w:szCs w:val="24"/>
        </w:rPr>
        <w:t>Measure</w:t>
      </w:r>
    </w:p>
    <w:p w:rsidR="009126B5" w:rsidRPr="00960CF0" w:rsidRDefault="009126B5" w:rsidP="009126B5">
      <w:pPr>
        <w:spacing w:after="0" w:line="480" w:lineRule="auto"/>
        <w:jc w:val="center"/>
        <w:rPr>
          <w:rFonts w:ascii="Times New Roman" w:hAnsi="Times New Roman" w:cs="Times New Roman"/>
          <w:sz w:val="24"/>
          <w:szCs w:val="24"/>
        </w:rPr>
      </w:pPr>
    </w:p>
    <w:p w:rsidR="009126B5" w:rsidRPr="00960CF0" w:rsidRDefault="009126B5" w:rsidP="009126B5">
      <w:pPr>
        <w:spacing w:after="0" w:line="480" w:lineRule="auto"/>
        <w:ind w:left="720" w:hanging="720"/>
        <w:jc w:val="center"/>
        <w:rPr>
          <w:rFonts w:ascii="Times New Roman" w:hAnsi="Times New Roman" w:cs="Times New Roman"/>
          <w:sz w:val="24"/>
          <w:szCs w:val="24"/>
        </w:rPr>
      </w:pPr>
    </w:p>
    <w:p w:rsidR="009126B5" w:rsidRPr="00960CF0" w:rsidRDefault="009126B5" w:rsidP="009126B5">
      <w:pPr>
        <w:spacing w:after="0" w:line="480" w:lineRule="auto"/>
        <w:ind w:left="720" w:hanging="720"/>
        <w:jc w:val="center"/>
        <w:rPr>
          <w:rFonts w:ascii="Times New Roman" w:hAnsi="Times New Roman" w:cs="Times New Roman"/>
          <w:sz w:val="24"/>
          <w:szCs w:val="24"/>
        </w:rPr>
      </w:pPr>
    </w:p>
    <w:p w:rsidR="009126B5" w:rsidRPr="00960CF0" w:rsidRDefault="009126B5" w:rsidP="009126B5">
      <w:pPr>
        <w:spacing w:after="0" w:line="480" w:lineRule="auto"/>
        <w:ind w:left="720" w:hanging="720"/>
        <w:jc w:val="center"/>
        <w:rPr>
          <w:rFonts w:ascii="Times New Roman" w:hAnsi="Times New Roman" w:cs="Times New Roman"/>
          <w:sz w:val="24"/>
          <w:szCs w:val="24"/>
        </w:rPr>
      </w:pPr>
    </w:p>
    <w:p w:rsidR="009126B5" w:rsidRPr="00960CF0" w:rsidRDefault="009126B5" w:rsidP="009126B5">
      <w:pPr>
        <w:spacing w:after="0" w:line="480" w:lineRule="auto"/>
        <w:ind w:left="720" w:hanging="720"/>
        <w:jc w:val="center"/>
        <w:rPr>
          <w:rFonts w:ascii="Times New Roman" w:hAnsi="Times New Roman" w:cs="Times New Roman"/>
          <w:sz w:val="24"/>
          <w:szCs w:val="24"/>
        </w:rPr>
      </w:pPr>
    </w:p>
    <w:p w:rsidR="009126B5" w:rsidRPr="00960CF0" w:rsidRDefault="009126B5" w:rsidP="009126B5">
      <w:pPr>
        <w:spacing w:after="0" w:line="480" w:lineRule="auto"/>
        <w:ind w:left="720" w:hanging="720"/>
        <w:jc w:val="center"/>
        <w:rPr>
          <w:rFonts w:ascii="Times New Roman" w:hAnsi="Times New Roman" w:cs="Times New Roman"/>
          <w:sz w:val="24"/>
          <w:szCs w:val="24"/>
        </w:rPr>
      </w:pPr>
      <w:r w:rsidRPr="00960CF0">
        <w:rPr>
          <w:rFonts w:ascii="Times New Roman" w:hAnsi="Times New Roman" w:cs="Times New Roman"/>
          <w:sz w:val="24"/>
          <w:szCs w:val="24"/>
        </w:rPr>
        <w:t>Student’s Name</w:t>
      </w:r>
    </w:p>
    <w:p w:rsidR="009126B5" w:rsidRPr="00960CF0" w:rsidRDefault="009126B5" w:rsidP="009126B5">
      <w:pPr>
        <w:spacing w:after="0" w:line="480" w:lineRule="auto"/>
        <w:ind w:left="720" w:hanging="720"/>
        <w:jc w:val="center"/>
        <w:rPr>
          <w:rFonts w:ascii="Times New Roman" w:hAnsi="Times New Roman" w:cs="Times New Roman"/>
          <w:sz w:val="24"/>
          <w:szCs w:val="24"/>
        </w:rPr>
      </w:pPr>
      <w:r w:rsidRPr="00960CF0">
        <w:rPr>
          <w:rFonts w:ascii="Times New Roman" w:hAnsi="Times New Roman" w:cs="Times New Roman"/>
          <w:sz w:val="24"/>
          <w:szCs w:val="24"/>
        </w:rPr>
        <w:t>Department, University</w:t>
      </w:r>
    </w:p>
    <w:p w:rsidR="009126B5" w:rsidRPr="00960CF0" w:rsidRDefault="009126B5" w:rsidP="009126B5">
      <w:pPr>
        <w:spacing w:after="0" w:line="480" w:lineRule="auto"/>
        <w:ind w:left="720" w:hanging="720"/>
        <w:jc w:val="center"/>
        <w:rPr>
          <w:rFonts w:ascii="Times New Roman" w:hAnsi="Times New Roman" w:cs="Times New Roman"/>
          <w:sz w:val="24"/>
          <w:szCs w:val="24"/>
        </w:rPr>
      </w:pPr>
      <w:r w:rsidRPr="00960CF0">
        <w:rPr>
          <w:rFonts w:ascii="Times New Roman" w:hAnsi="Times New Roman" w:cs="Times New Roman"/>
          <w:sz w:val="24"/>
          <w:szCs w:val="24"/>
        </w:rPr>
        <w:t>Course Number and Name</w:t>
      </w:r>
    </w:p>
    <w:p w:rsidR="009126B5" w:rsidRPr="00960CF0" w:rsidRDefault="009126B5" w:rsidP="009126B5">
      <w:pPr>
        <w:spacing w:after="0" w:line="480" w:lineRule="auto"/>
        <w:ind w:left="720" w:hanging="720"/>
        <w:jc w:val="center"/>
        <w:rPr>
          <w:rFonts w:ascii="Times New Roman" w:hAnsi="Times New Roman" w:cs="Times New Roman"/>
          <w:sz w:val="24"/>
          <w:szCs w:val="24"/>
        </w:rPr>
      </w:pPr>
      <w:r w:rsidRPr="00960CF0">
        <w:rPr>
          <w:rFonts w:ascii="Times New Roman" w:hAnsi="Times New Roman" w:cs="Times New Roman"/>
          <w:sz w:val="24"/>
          <w:szCs w:val="24"/>
        </w:rPr>
        <w:t>Instructor’s Name</w:t>
      </w:r>
    </w:p>
    <w:p w:rsidR="009126B5" w:rsidRPr="00960CF0" w:rsidRDefault="009126B5" w:rsidP="009126B5">
      <w:pPr>
        <w:spacing w:after="0" w:line="480" w:lineRule="auto"/>
        <w:ind w:left="720" w:hanging="720"/>
        <w:jc w:val="center"/>
        <w:rPr>
          <w:rFonts w:ascii="Times New Roman" w:hAnsi="Times New Roman" w:cs="Times New Roman"/>
          <w:sz w:val="24"/>
          <w:szCs w:val="24"/>
        </w:rPr>
      </w:pPr>
      <w:r w:rsidRPr="00960CF0">
        <w:rPr>
          <w:rFonts w:ascii="Times New Roman" w:hAnsi="Times New Roman" w:cs="Times New Roman"/>
          <w:sz w:val="24"/>
          <w:szCs w:val="24"/>
        </w:rPr>
        <w:t>Date</w:t>
      </w:r>
    </w:p>
    <w:p w:rsidR="009126B5" w:rsidRPr="00960CF0" w:rsidRDefault="009126B5">
      <w:pPr>
        <w:rPr>
          <w:rFonts w:ascii="Times New Roman" w:hAnsi="Times New Roman" w:cs="Times New Roman"/>
          <w:sz w:val="24"/>
          <w:szCs w:val="24"/>
        </w:rPr>
      </w:pPr>
      <w:r w:rsidRPr="00960CF0">
        <w:rPr>
          <w:rFonts w:ascii="Times New Roman" w:hAnsi="Times New Roman" w:cs="Times New Roman"/>
          <w:sz w:val="24"/>
          <w:szCs w:val="24"/>
        </w:rPr>
        <w:br w:type="page"/>
      </w:r>
    </w:p>
    <w:p w:rsidR="009126B5" w:rsidRPr="00960CF0" w:rsidRDefault="009126B5" w:rsidP="009126B5">
      <w:pPr>
        <w:spacing w:after="0" w:line="480" w:lineRule="auto"/>
        <w:ind w:firstLine="720"/>
        <w:jc w:val="center"/>
        <w:rPr>
          <w:rFonts w:ascii="Times New Roman" w:hAnsi="Times New Roman" w:cs="Times New Roman"/>
          <w:b/>
          <w:sz w:val="24"/>
          <w:szCs w:val="24"/>
        </w:rPr>
      </w:pPr>
      <w:r w:rsidRPr="00960CF0">
        <w:rPr>
          <w:rFonts w:ascii="Times New Roman" w:hAnsi="Times New Roman" w:cs="Times New Roman"/>
          <w:b/>
          <w:sz w:val="24"/>
          <w:szCs w:val="24"/>
        </w:rPr>
        <w:lastRenderedPageBreak/>
        <w:t xml:space="preserve">Crime </w:t>
      </w:r>
      <w:r w:rsidR="00960CF0" w:rsidRPr="00960CF0">
        <w:rPr>
          <w:rFonts w:ascii="Times New Roman" w:hAnsi="Times New Roman" w:cs="Times New Roman"/>
          <w:b/>
          <w:sz w:val="24"/>
          <w:szCs w:val="24"/>
        </w:rPr>
        <w:t>Measure</w:t>
      </w:r>
    </w:p>
    <w:p w:rsidR="00AB7DF9" w:rsidRPr="00960CF0" w:rsidRDefault="006C161C" w:rsidP="008C6215">
      <w:pPr>
        <w:spacing w:after="0" w:line="480" w:lineRule="auto"/>
        <w:ind w:firstLine="720"/>
        <w:rPr>
          <w:rFonts w:ascii="Times New Roman" w:hAnsi="Times New Roman" w:cs="Times New Roman"/>
          <w:sz w:val="24"/>
          <w:szCs w:val="24"/>
        </w:rPr>
      </w:pPr>
      <w:r w:rsidRPr="00960CF0">
        <w:rPr>
          <w:rFonts w:ascii="Times New Roman" w:hAnsi="Times New Roman" w:cs="Times New Roman"/>
          <w:sz w:val="24"/>
          <w:szCs w:val="24"/>
        </w:rPr>
        <w:t xml:space="preserve">According to ("UCR publications," 2018), </w:t>
      </w:r>
      <w:r w:rsidR="002915E3" w:rsidRPr="00960CF0">
        <w:rPr>
          <w:rFonts w:ascii="Times New Roman" w:hAnsi="Times New Roman" w:cs="Times New Roman"/>
          <w:sz w:val="24"/>
          <w:szCs w:val="24"/>
        </w:rPr>
        <w:t xml:space="preserve">the approximate number of arrests for </w:t>
      </w:r>
      <w:r w:rsidRPr="00960CF0">
        <w:rPr>
          <w:rFonts w:ascii="Times New Roman" w:hAnsi="Times New Roman" w:cs="Times New Roman"/>
          <w:sz w:val="24"/>
          <w:szCs w:val="24"/>
        </w:rPr>
        <w:t xml:space="preserve">violent </w:t>
      </w:r>
      <w:r w:rsidR="002915E3" w:rsidRPr="00960CF0">
        <w:rPr>
          <w:rFonts w:ascii="Times New Roman" w:hAnsi="Times New Roman" w:cs="Times New Roman"/>
          <w:sz w:val="24"/>
          <w:szCs w:val="24"/>
        </w:rPr>
        <w:t xml:space="preserve">crimes was 521, 103, </w:t>
      </w:r>
      <w:r w:rsidRPr="00960CF0">
        <w:rPr>
          <w:rFonts w:ascii="Times New Roman" w:hAnsi="Times New Roman" w:cs="Times New Roman"/>
          <w:sz w:val="24"/>
          <w:szCs w:val="24"/>
        </w:rPr>
        <w:t>and</w:t>
      </w:r>
      <w:r w:rsidR="002915E3" w:rsidRPr="00960CF0">
        <w:rPr>
          <w:rFonts w:ascii="Times New Roman" w:hAnsi="Times New Roman" w:cs="Times New Roman"/>
          <w:sz w:val="24"/>
          <w:szCs w:val="24"/>
        </w:rPr>
        <w:t xml:space="preserve"> for property crimes was around 1, 167, 296 in 2018. In 2019, </w:t>
      </w:r>
      <w:r w:rsidR="00C4736A" w:rsidRPr="00960CF0">
        <w:rPr>
          <w:rFonts w:ascii="Times New Roman" w:hAnsi="Times New Roman" w:cs="Times New Roman"/>
          <w:sz w:val="24"/>
          <w:szCs w:val="24"/>
        </w:rPr>
        <w:t xml:space="preserve">the number of </w:t>
      </w:r>
      <w:r w:rsidR="002915E3" w:rsidRPr="00960CF0">
        <w:rPr>
          <w:rFonts w:ascii="Times New Roman" w:hAnsi="Times New Roman" w:cs="Times New Roman"/>
          <w:sz w:val="24"/>
          <w:szCs w:val="24"/>
        </w:rPr>
        <w:t xml:space="preserve">arrests for violent crimes was 495, 871, and that of property crimes was 1,074, 367. </w:t>
      </w:r>
      <w:r w:rsidR="00C4736A" w:rsidRPr="00960CF0">
        <w:rPr>
          <w:rFonts w:ascii="Times New Roman" w:hAnsi="Times New Roman" w:cs="Times New Roman"/>
          <w:sz w:val="24"/>
          <w:szCs w:val="24"/>
        </w:rPr>
        <w:t xml:space="preserve">Based on the statistics, the number of violent crime arrests were lower in 2019 than in 2018 by 25, 232. For property crimes, the rate property crimes also reduced in 2019 from 2018 because the number of arrests reduced by 92,929. Generally, the crime rate went down in 2019 compared to 2018 because the total number of arrests for different issues reduced. </w:t>
      </w:r>
    </w:p>
    <w:p w:rsidR="00E004A9" w:rsidRPr="00960CF0" w:rsidRDefault="001F4E04" w:rsidP="008C6215">
      <w:pPr>
        <w:spacing w:after="0" w:line="480" w:lineRule="auto"/>
        <w:ind w:firstLine="720"/>
        <w:rPr>
          <w:rFonts w:ascii="Times New Roman" w:hAnsi="Times New Roman" w:cs="Times New Roman"/>
          <w:sz w:val="24"/>
          <w:szCs w:val="24"/>
        </w:rPr>
      </w:pPr>
      <w:r w:rsidRPr="00960CF0">
        <w:rPr>
          <w:rFonts w:ascii="Times New Roman" w:hAnsi="Times New Roman" w:cs="Times New Roman"/>
          <w:sz w:val="24"/>
          <w:szCs w:val="24"/>
        </w:rPr>
        <w:t xml:space="preserve">According to the report, index 1 crimes that are covered in the report include murder, aggravated assault, manslaughter, motor vehicle theft, arson, burglary, sex-offenses and robbery. Based on the UCR, murder is the willful or non-negligent killing of a person by another. Aggravated assault is the form of assault by an individual against the other, with the use of an object intended to cause body harm of death. Robbery is the act of taking something from the owner or custodian by force or through instilling fear or threats. </w:t>
      </w:r>
      <w:r w:rsidR="00E004A9" w:rsidRPr="00960CF0">
        <w:rPr>
          <w:rFonts w:ascii="Times New Roman" w:hAnsi="Times New Roman" w:cs="Times New Roman"/>
          <w:sz w:val="24"/>
          <w:szCs w:val="24"/>
        </w:rPr>
        <w:t xml:space="preserve">Manslaughter is killing someone through gross negligence. </w:t>
      </w:r>
    </w:p>
    <w:p w:rsidR="001F4E04" w:rsidRPr="00960CF0" w:rsidRDefault="00E004A9" w:rsidP="008C6215">
      <w:pPr>
        <w:spacing w:after="0" w:line="480" w:lineRule="auto"/>
        <w:ind w:firstLine="720"/>
        <w:rPr>
          <w:rFonts w:ascii="Times New Roman" w:hAnsi="Times New Roman" w:cs="Times New Roman"/>
          <w:sz w:val="24"/>
          <w:szCs w:val="24"/>
        </w:rPr>
      </w:pPr>
      <w:r w:rsidRPr="00960CF0">
        <w:rPr>
          <w:rFonts w:ascii="Times New Roman" w:hAnsi="Times New Roman" w:cs="Times New Roman"/>
          <w:sz w:val="24"/>
          <w:szCs w:val="24"/>
        </w:rPr>
        <w:t xml:space="preserve">Motor vehicle theft is theft or attempt to steal a motor vehicle. Arson is attempt to burn, or burning any personal property like a building or motor vehicle. Burglary is unlawful entrance to a structure to commit theft. Sex-offenses include all sexual acts committed against someone’s will. Under the current definition, rape is penetration of any body part or an object to the vagina or anus without the consent of the victim. In the rape legacy, rape is touching someone forcibly in a manner that indicate sexual gratification, against the person’s will. </w:t>
      </w:r>
    </w:p>
    <w:p w:rsidR="006F6021" w:rsidRPr="00960CF0" w:rsidRDefault="006F6021" w:rsidP="008C6215">
      <w:pPr>
        <w:spacing w:after="0" w:line="480" w:lineRule="auto"/>
        <w:ind w:firstLine="720"/>
        <w:rPr>
          <w:rFonts w:ascii="Times New Roman" w:hAnsi="Times New Roman" w:cs="Times New Roman"/>
          <w:color w:val="444444"/>
          <w:sz w:val="24"/>
          <w:szCs w:val="24"/>
          <w:shd w:val="clear" w:color="auto" w:fill="F9F9F9"/>
        </w:rPr>
      </w:pPr>
      <w:r w:rsidRPr="00960CF0">
        <w:rPr>
          <w:rFonts w:ascii="Times New Roman" w:hAnsi="Times New Roman" w:cs="Times New Roman"/>
          <w:sz w:val="24"/>
          <w:szCs w:val="24"/>
        </w:rPr>
        <w:t xml:space="preserve">According to the report by the FBI, the overall crime rate in Dallas is higher than in Texas. For example, </w:t>
      </w:r>
      <w:r w:rsidR="009502A9" w:rsidRPr="00960CF0">
        <w:rPr>
          <w:rFonts w:ascii="Times New Roman" w:hAnsi="Times New Roman" w:cs="Times New Roman"/>
          <w:sz w:val="24"/>
          <w:szCs w:val="24"/>
        </w:rPr>
        <w:t xml:space="preserve">in the record of property crime, Dallas experienced the crime at 34% in </w:t>
      </w:r>
      <w:r w:rsidR="009502A9" w:rsidRPr="00960CF0">
        <w:rPr>
          <w:rFonts w:ascii="Times New Roman" w:hAnsi="Times New Roman" w:cs="Times New Roman"/>
          <w:sz w:val="24"/>
          <w:szCs w:val="24"/>
        </w:rPr>
        <w:lastRenderedPageBreak/>
        <w:t xml:space="preserve">2019 compared to 23% in Texas in the same period of time. Based on the report, crime rate went up in 2019 compared to 2018 in both cities. In Atlanta, the rate stands at </w:t>
      </w:r>
      <w:r w:rsidR="009502A9" w:rsidRPr="00960CF0">
        <w:rPr>
          <w:rFonts w:ascii="Times New Roman" w:hAnsi="Times New Roman" w:cs="Times New Roman"/>
          <w:color w:val="444444"/>
          <w:sz w:val="24"/>
          <w:szCs w:val="24"/>
          <w:shd w:val="clear" w:color="auto" w:fill="F9F9F9"/>
        </w:rPr>
        <w:t xml:space="preserve">659.10 in a population of 5462, compared to Dallas where the rate is at 764.94 in a population of 1,362,465. Based on the statistics, </w:t>
      </w:r>
      <w:r w:rsidR="00045AF1" w:rsidRPr="00960CF0">
        <w:rPr>
          <w:rFonts w:ascii="Times New Roman" w:hAnsi="Times New Roman" w:cs="Times New Roman"/>
          <w:color w:val="444444"/>
          <w:sz w:val="24"/>
          <w:szCs w:val="24"/>
          <w:shd w:val="clear" w:color="auto" w:fill="F9F9F9"/>
        </w:rPr>
        <w:t xml:space="preserve">the crime rate in Atlanta is higher than </w:t>
      </w:r>
      <w:r w:rsidR="00045AF1" w:rsidRPr="00960CF0">
        <w:rPr>
          <w:rFonts w:ascii="Times New Roman" w:hAnsi="Times New Roman" w:cs="Times New Roman"/>
          <w:sz w:val="24"/>
          <w:szCs w:val="24"/>
        </w:rPr>
        <w:t>Dallas</w:t>
      </w:r>
      <w:r w:rsidR="008C6215" w:rsidRPr="00960CF0">
        <w:rPr>
          <w:rFonts w:ascii="Times New Roman" w:hAnsi="Times New Roman" w:cs="Times New Roman"/>
          <w:sz w:val="24"/>
          <w:szCs w:val="24"/>
        </w:rPr>
        <w:t xml:space="preserve"> ("Uniform crime reporting (UCR) program," 2018</w:t>
      </w:r>
      <w:r w:rsidR="00960CF0" w:rsidRPr="00960CF0">
        <w:rPr>
          <w:rFonts w:ascii="Times New Roman" w:hAnsi="Times New Roman" w:cs="Times New Roman"/>
          <w:sz w:val="24"/>
          <w:szCs w:val="24"/>
        </w:rPr>
        <w:t>).</w:t>
      </w:r>
      <w:r w:rsidR="00045AF1" w:rsidRPr="00960CF0">
        <w:rPr>
          <w:rFonts w:ascii="Times New Roman" w:hAnsi="Times New Roman" w:cs="Times New Roman"/>
          <w:sz w:val="24"/>
          <w:szCs w:val="24"/>
        </w:rPr>
        <w:t xml:space="preserve"> However, according to UCR, the overall violent crime reduced in</w:t>
      </w:r>
      <w:r w:rsidR="00045AF1" w:rsidRPr="00960CF0">
        <w:rPr>
          <w:rFonts w:ascii="Times New Roman" w:hAnsi="Times New Roman" w:cs="Times New Roman"/>
          <w:color w:val="444444"/>
          <w:sz w:val="24"/>
          <w:szCs w:val="24"/>
          <w:shd w:val="clear" w:color="auto" w:fill="F9F9F9"/>
        </w:rPr>
        <w:t xml:space="preserve"> 2019 compared to 2018. </w:t>
      </w:r>
    </w:p>
    <w:p w:rsidR="00161E75" w:rsidRPr="00960CF0" w:rsidRDefault="00161E75" w:rsidP="008C6215">
      <w:pPr>
        <w:shd w:val="clear" w:color="auto" w:fill="FFFFFF"/>
        <w:spacing w:after="0" w:line="480" w:lineRule="auto"/>
        <w:ind w:firstLine="720"/>
        <w:rPr>
          <w:rFonts w:ascii="Times New Roman" w:hAnsi="Times New Roman" w:cs="Times New Roman"/>
          <w:color w:val="444444"/>
          <w:sz w:val="24"/>
          <w:szCs w:val="24"/>
          <w:shd w:val="clear" w:color="auto" w:fill="F9F9F9"/>
        </w:rPr>
      </w:pPr>
      <w:r w:rsidRPr="00960CF0">
        <w:rPr>
          <w:rFonts w:ascii="Times New Roman" w:hAnsi="Times New Roman" w:cs="Times New Roman"/>
          <w:color w:val="444444"/>
          <w:sz w:val="24"/>
          <w:szCs w:val="24"/>
          <w:shd w:val="clear" w:color="auto" w:fill="F9F9F9"/>
        </w:rPr>
        <w:t xml:space="preserve">One of the reasons why Atlanta has high level of crime rate compared to Dallas is because Atlanta has had a history in high number of homicide cases. During the COVID-19 pandemic, Atlanta has so far recorded high number of homicide compared to most cities in the U.S. The second reason why Atlanta has a high crime rate is because many households have lower income levels compared to Dallas, which means that more people are engaged in criminal activities to meet their needs. </w:t>
      </w:r>
      <w:r w:rsidR="008C6215" w:rsidRPr="00960CF0">
        <w:rPr>
          <w:rFonts w:ascii="Times New Roman" w:hAnsi="Times New Roman" w:cs="Times New Roman"/>
          <w:color w:val="444444"/>
          <w:sz w:val="24"/>
          <w:szCs w:val="24"/>
          <w:shd w:val="clear" w:color="auto" w:fill="F9F9F9"/>
        </w:rPr>
        <w:t xml:space="preserve">However, the crime rate in Atlanta can be based on the </w:t>
      </w:r>
      <w:r w:rsidR="008C6215" w:rsidRPr="00960CF0">
        <w:rPr>
          <w:rFonts w:ascii="Times New Roman" w:eastAsia="Times New Roman" w:hAnsi="Times New Roman" w:cs="Times New Roman"/>
          <w:color w:val="202124"/>
          <w:sz w:val="24"/>
          <w:szCs w:val="24"/>
        </w:rPr>
        <w:t>Routine Activities Theory,</w:t>
      </w:r>
      <w:r w:rsidR="008C6215" w:rsidRPr="00960CF0">
        <w:rPr>
          <w:rFonts w:ascii="Times New Roman" w:hAnsi="Times New Roman" w:cs="Times New Roman"/>
          <w:color w:val="444444"/>
          <w:sz w:val="24"/>
          <w:szCs w:val="24"/>
          <w:shd w:val="clear" w:color="auto" w:fill="F9F9F9"/>
        </w:rPr>
        <w:t xml:space="preserve"> both Dallas and Atlanta have equal economic potential. Individuals in Atlanta could be engaging in criminal activities because they have the opportunity to commit the crimes.</w:t>
      </w:r>
    </w:p>
    <w:p w:rsidR="009126B5" w:rsidRPr="00960CF0" w:rsidRDefault="009126B5" w:rsidP="009126B5">
      <w:pPr>
        <w:shd w:val="clear" w:color="auto" w:fill="FFFFFF"/>
        <w:spacing w:after="0" w:line="480" w:lineRule="auto"/>
        <w:rPr>
          <w:rFonts w:ascii="Times New Roman" w:hAnsi="Times New Roman" w:cs="Times New Roman"/>
          <w:color w:val="444444"/>
          <w:sz w:val="24"/>
          <w:szCs w:val="24"/>
          <w:shd w:val="clear" w:color="auto" w:fill="F9F9F9"/>
        </w:rPr>
      </w:pPr>
      <w:r w:rsidRPr="00960CF0">
        <w:rPr>
          <w:rFonts w:ascii="Times New Roman" w:hAnsi="Times New Roman" w:cs="Times New Roman"/>
          <w:color w:val="444444"/>
          <w:sz w:val="24"/>
          <w:szCs w:val="24"/>
          <w:shd w:val="clear" w:color="auto" w:fill="F9F9F9"/>
        </w:rPr>
        <w:t>The following table shows the crime rate in Dallas compared to Atlanta. Series 1 represents Atlanta while series 2 represents Dallas.</w:t>
      </w:r>
    </w:p>
    <w:p w:rsidR="008C6215" w:rsidRPr="00960CF0" w:rsidRDefault="008C6215" w:rsidP="008C6215">
      <w:pPr>
        <w:shd w:val="clear" w:color="auto" w:fill="FFFFFF"/>
        <w:spacing w:after="0" w:line="480" w:lineRule="auto"/>
        <w:ind w:left="360" w:firstLine="720"/>
        <w:jc w:val="both"/>
        <w:rPr>
          <w:rFonts w:ascii="Times New Roman" w:hAnsi="Times New Roman" w:cs="Times New Roman"/>
          <w:color w:val="444444"/>
          <w:sz w:val="24"/>
          <w:szCs w:val="24"/>
          <w:shd w:val="clear" w:color="auto" w:fill="F9F9F9"/>
        </w:rPr>
      </w:pPr>
    </w:p>
    <w:p w:rsidR="008C6215" w:rsidRPr="00960CF0" w:rsidRDefault="009126B5" w:rsidP="009126B5">
      <w:pPr>
        <w:shd w:val="clear" w:color="auto" w:fill="FFFFFF"/>
        <w:spacing w:after="0" w:line="480" w:lineRule="auto"/>
        <w:jc w:val="both"/>
        <w:rPr>
          <w:rFonts w:ascii="Times New Roman" w:hAnsi="Times New Roman" w:cs="Times New Roman"/>
          <w:color w:val="444444"/>
          <w:sz w:val="24"/>
          <w:szCs w:val="24"/>
          <w:shd w:val="clear" w:color="auto" w:fill="F9F9F9"/>
        </w:rPr>
      </w:pPr>
      <w:r w:rsidRPr="00960CF0">
        <w:rPr>
          <w:rFonts w:ascii="Times New Roman" w:hAnsi="Times New Roman" w:cs="Times New Roman"/>
          <w:noProof/>
          <w:color w:val="444444"/>
          <w:sz w:val="24"/>
          <w:szCs w:val="24"/>
          <w:shd w:val="clear" w:color="auto" w:fill="F9F9F9"/>
          <w:lang w:val="en-GB" w:eastAsia="en-GB"/>
        </w:rPr>
        <w:lastRenderedPageBreak/>
        <w:drawing>
          <wp:inline distT="0" distB="0" distL="0" distR="0">
            <wp:extent cx="4305300" cy="26955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60CF0" w:rsidRPr="00960CF0" w:rsidRDefault="00960CF0">
      <w:pPr>
        <w:rPr>
          <w:rFonts w:ascii="Times New Roman" w:hAnsi="Times New Roman" w:cs="Times New Roman"/>
          <w:b/>
          <w:color w:val="444444"/>
          <w:sz w:val="24"/>
          <w:szCs w:val="24"/>
          <w:shd w:val="clear" w:color="auto" w:fill="F9F9F9"/>
        </w:rPr>
      </w:pPr>
      <w:r w:rsidRPr="00960CF0">
        <w:rPr>
          <w:rFonts w:ascii="Times New Roman" w:hAnsi="Times New Roman" w:cs="Times New Roman"/>
          <w:b/>
          <w:color w:val="444444"/>
          <w:sz w:val="24"/>
          <w:szCs w:val="24"/>
          <w:shd w:val="clear" w:color="auto" w:fill="F9F9F9"/>
        </w:rPr>
        <w:br w:type="page"/>
      </w:r>
    </w:p>
    <w:p w:rsidR="008C6215" w:rsidRPr="00960CF0" w:rsidRDefault="008C6215" w:rsidP="008C6215">
      <w:pPr>
        <w:shd w:val="clear" w:color="auto" w:fill="FFFFFF"/>
        <w:spacing w:after="0" w:line="480" w:lineRule="auto"/>
        <w:ind w:left="360" w:firstLine="720"/>
        <w:jc w:val="center"/>
        <w:rPr>
          <w:rFonts w:ascii="Times New Roman" w:hAnsi="Times New Roman" w:cs="Times New Roman"/>
          <w:b/>
          <w:color w:val="444444"/>
          <w:sz w:val="24"/>
          <w:szCs w:val="24"/>
          <w:shd w:val="clear" w:color="auto" w:fill="F9F9F9"/>
        </w:rPr>
      </w:pPr>
      <w:r w:rsidRPr="00960CF0">
        <w:rPr>
          <w:rFonts w:ascii="Times New Roman" w:hAnsi="Times New Roman" w:cs="Times New Roman"/>
          <w:b/>
          <w:color w:val="444444"/>
          <w:sz w:val="24"/>
          <w:szCs w:val="24"/>
          <w:shd w:val="clear" w:color="auto" w:fill="F9F9F9"/>
        </w:rPr>
        <w:lastRenderedPageBreak/>
        <w:t>References</w:t>
      </w:r>
    </w:p>
    <w:p w:rsidR="009126B5" w:rsidRPr="00960CF0" w:rsidRDefault="009126B5" w:rsidP="008C6215">
      <w:pPr>
        <w:shd w:val="clear" w:color="auto" w:fill="FFFFFF"/>
        <w:spacing w:after="0" w:line="480" w:lineRule="auto"/>
        <w:ind w:left="1080" w:hanging="720"/>
        <w:jc w:val="both"/>
        <w:rPr>
          <w:rFonts w:ascii="Times New Roman" w:hAnsi="Times New Roman" w:cs="Times New Roman"/>
          <w:sz w:val="24"/>
          <w:szCs w:val="24"/>
        </w:rPr>
      </w:pPr>
      <w:r w:rsidRPr="00960CF0">
        <w:rPr>
          <w:rStyle w:val="Emphasis"/>
          <w:rFonts w:ascii="Times New Roman" w:hAnsi="Times New Roman" w:cs="Times New Roman"/>
          <w:color w:val="000000"/>
          <w:sz w:val="24"/>
          <w:szCs w:val="24"/>
          <w:shd w:val="clear" w:color="auto" w:fill="FFFFFF"/>
        </w:rPr>
        <w:t>UCR publications</w:t>
      </w:r>
      <w:r w:rsidRPr="00960CF0">
        <w:rPr>
          <w:rFonts w:ascii="Times New Roman" w:hAnsi="Times New Roman" w:cs="Times New Roman"/>
          <w:color w:val="000000"/>
          <w:sz w:val="24"/>
          <w:szCs w:val="24"/>
          <w:shd w:val="clear" w:color="auto" w:fill="FFFFFF"/>
        </w:rPr>
        <w:t>. (2018, September 10). Federal Bureau of Investigation. </w:t>
      </w:r>
      <w:hyperlink r:id="rId8" w:history="1">
        <w:r w:rsidRPr="00960CF0">
          <w:rPr>
            <w:rStyle w:val="Hyperlink"/>
            <w:rFonts w:ascii="Times New Roman" w:hAnsi="Times New Roman" w:cs="Times New Roman"/>
            <w:color w:val="000000"/>
            <w:sz w:val="24"/>
            <w:szCs w:val="24"/>
            <w:u w:val="none"/>
            <w:shd w:val="clear" w:color="auto" w:fill="FFFFFF"/>
          </w:rPr>
          <w:t>https://www.fbi.gov/services/cjis/ucr/publications</w:t>
        </w:r>
      </w:hyperlink>
    </w:p>
    <w:p w:rsidR="009126B5" w:rsidRPr="00960CF0" w:rsidRDefault="009126B5" w:rsidP="008C6215">
      <w:pPr>
        <w:shd w:val="clear" w:color="auto" w:fill="FFFFFF"/>
        <w:spacing w:after="0" w:line="480" w:lineRule="auto"/>
        <w:ind w:left="1080" w:hanging="720"/>
        <w:jc w:val="both"/>
        <w:rPr>
          <w:rFonts w:ascii="Times New Roman" w:eastAsia="Times New Roman" w:hAnsi="Times New Roman" w:cs="Times New Roman"/>
          <w:color w:val="202124"/>
          <w:sz w:val="24"/>
          <w:szCs w:val="24"/>
        </w:rPr>
      </w:pPr>
      <w:r w:rsidRPr="00960CF0">
        <w:rPr>
          <w:rStyle w:val="Emphasis"/>
          <w:rFonts w:ascii="Times New Roman" w:hAnsi="Times New Roman" w:cs="Times New Roman"/>
          <w:color w:val="000000"/>
          <w:sz w:val="24"/>
          <w:szCs w:val="24"/>
          <w:shd w:val="clear" w:color="auto" w:fill="FFFFFF"/>
        </w:rPr>
        <w:t>Uniform crime reporting (UCR) program</w:t>
      </w:r>
      <w:r w:rsidRPr="00960CF0">
        <w:rPr>
          <w:rFonts w:ascii="Times New Roman" w:hAnsi="Times New Roman" w:cs="Times New Roman"/>
          <w:color w:val="000000"/>
          <w:sz w:val="24"/>
          <w:szCs w:val="24"/>
          <w:shd w:val="clear" w:color="auto" w:fill="FFFFFF"/>
        </w:rPr>
        <w:t>. (2018, September 10). Federal Bureau of Investigation. </w:t>
      </w:r>
      <w:hyperlink r:id="rId9" w:history="1">
        <w:r w:rsidRPr="00960CF0">
          <w:rPr>
            <w:rStyle w:val="Hyperlink"/>
            <w:rFonts w:ascii="Times New Roman" w:hAnsi="Times New Roman" w:cs="Times New Roman"/>
            <w:color w:val="000000"/>
            <w:sz w:val="24"/>
            <w:szCs w:val="24"/>
            <w:u w:val="none"/>
            <w:shd w:val="clear" w:color="auto" w:fill="FFFFFF"/>
          </w:rPr>
          <w:t>https://www.fbi.gov/stats-services/crimestats</w:t>
        </w:r>
      </w:hyperlink>
      <w:bookmarkEnd w:id="0"/>
    </w:p>
    <w:sectPr w:rsidR="009126B5" w:rsidRPr="00960CF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3FA" w:rsidRDefault="001C03FA" w:rsidP="009126B5">
      <w:pPr>
        <w:spacing w:after="0" w:line="240" w:lineRule="auto"/>
      </w:pPr>
      <w:r>
        <w:separator/>
      </w:r>
    </w:p>
  </w:endnote>
  <w:endnote w:type="continuationSeparator" w:id="0">
    <w:p w:rsidR="001C03FA" w:rsidRDefault="001C03FA" w:rsidP="00912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3FA" w:rsidRDefault="001C03FA" w:rsidP="009126B5">
      <w:pPr>
        <w:spacing w:after="0" w:line="240" w:lineRule="auto"/>
      </w:pPr>
      <w:r>
        <w:separator/>
      </w:r>
    </w:p>
  </w:footnote>
  <w:footnote w:type="continuationSeparator" w:id="0">
    <w:p w:rsidR="001C03FA" w:rsidRDefault="001C03FA" w:rsidP="009126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6269296"/>
      <w:docPartObj>
        <w:docPartGallery w:val="Page Numbers (Top of Page)"/>
        <w:docPartUnique/>
      </w:docPartObj>
    </w:sdtPr>
    <w:sdtEndPr>
      <w:rPr>
        <w:noProof/>
      </w:rPr>
    </w:sdtEndPr>
    <w:sdtContent>
      <w:p w:rsidR="009126B5" w:rsidRDefault="009126B5">
        <w:pPr>
          <w:pStyle w:val="Header"/>
          <w:jc w:val="right"/>
        </w:pPr>
        <w:r>
          <w:fldChar w:fldCharType="begin"/>
        </w:r>
        <w:r>
          <w:instrText xml:space="preserve"> PAGE   \* MERGEFORMAT </w:instrText>
        </w:r>
        <w:r>
          <w:fldChar w:fldCharType="separate"/>
        </w:r>
        <w:r w:rsidR="00960CF0">
          <w:rPr>
            <w:noProof/>
          </w:rPr>
          <w:t>2</w:t>
        </w:r>
        <w:r>
          <w:rPr>
            <w:noProof/>
          </w:rPr>
          <w:fldChar w:fldCharType="end"/>
        </w:r>
      </w:p>
    </w:sdtContent>
  </w:sdt>
  <w:p w:rsidR="009126B5" w:rsidRDefault="009126B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C43450"/>
    <w:multiLevelType w:val="multilevel"/>
    <w:tmpl w:val="53102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12C"/>
    <w:rsid w:val="00045AF1"/>
    <w:rsid w:val="00161E75"/>
    <w:rsid w:val="001C03FA"/>
    <w:rsid w:val="001F4E04"/>
    <w:rsid w:val="0027112C"/>
    <w:rsid w:val="002915E3"/>
    <w:rsid w:val="00593435"/>
    <w:rsid w:val="006C161C"/>
    <w:rsid w:val="006F6021"/>
    <w:rsid w:val="008C6215"/>
    <w:rsid w:val="009126B5"/>
    <w:rsid w:val="009502A9"/>
    <w:rsid w:val="00960CF0"/>
    <w:rsid w:val="00AB7DF9"/>
    <w:rsid w:val="00B03E9B"/>
    <w:rsid w:val="00C4736A"/>
    <w:rsid w:val="00CD3366"/>
    <w:rsid w:val="00E00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3F9ED0-1934-4679-92EE-57EDBE38C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C6215"/>
    <w:rPr>
      <w:i/>
      <w:iCs/>
    </w:rPr>
  </w:style>
  <w:style w:type="character" w:styleId="Hyperlink">
    <w:name w:val="Hyperlink"/>
    <w:basedOn w:val="DefaultParagraphFont"/>
    <w:uiPriority w:val="99"/>
    <w:semiHidden/>
    <w:unhideWhenUsed/>
    <w:rsid w:val="008C6215"/>
    <w:rPr>
      <w:color w:val="0000FF"/>
      <w:u w:val="single"/>
    </w:rPr>
  </w:style>
  <w:style w:type="paragraph" w:styleId="Header">
    <w:name w:val="header"/>
    <w:basedOn w:val="Normal"/>
    <w:link w:val="HeaderChar"/>
    <w:uiPriority w:val="99"/>
    <w:unhideWhenUsed/>
    <w:rsid w:val="009126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6B5"/>
  </w:style>
  <w:style w:type="paragraph" w:styleId="Footer">
    <w:name w:val="footer"/>
    <w:basedOn w:val="Normal"/>
    <w:link w:val="FooterChar"/>
    <w:uiPriority w:val="99"/>
    <w:unhideWhenUsed/>
    <w:rsid w:val="009126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47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bi.gov/services/cjis/ucr/publications" TargetMode="Externa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bi.gov/stats-services/crimestats"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3925158339406221E-2"/>
          <c:y val="0.31845646132468736"/>
          <c:w val="0.88791833300747114"/>
          <c:h val="0.59233634398641344"/>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1"/>
                <c:pt idx="0">
                  <c:v>Category 1</c:v>
                </c:pt>
              </c:strCache>
            </c:strRef>
          </c:cat>
          <c:val>
            <c:numRef>
              <c:f>Sheet1!$B$2:$B$5</c:f>
              <c:numCache>
                <c:formatCode>General</c:formatCode>
                <c:ptCount val="4"/>
                <c:pt idx="0">
                  <c:v>4.3</c:v>
                </c:pt>
              </c:numCache>
            </c:numRef>
          </c:val>
          <c:extLst>
            <c:ext xmlns:c16="http://schemas.microsoft.com/office/drawing/2014/chart" uri="{C3380CC4-5D6E-409C-BE32-E72D297353CC}">
              <c16:uniqueId val="{00000000-A109-4A4B-8D6B-05733E82E0B2}"/>
            </c:ext>
          </c:extLst>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1"/>
                <c:pt idx="0">
                  <c:v>Category 1</c:v>
                </c:pt>
              </c:strCache>
            </c:strRef>
          </c:cat>
          <c:val>
            <c:numRef>
              <c:f>Sheet1!$C$2:$C$5</c:f>
              <c:numCache>
                <c:formatCode>General</c:formatCode>
                <c:ptCount val="4"/>
                <c:pt idx="0">
                  <c:v>2.4</c:v>
                </c:pt>
              </c:numCache>
            </c:numRef>
          </c:val>
          <c:extLst>
            <c:ext xmlns:c16="http://schemas.microsoft.com/office/drawing/2014/chart" uri="{C3380CC4-5D6E-409C-BE32-E72D297353CC}">
              <c16:uniqueId val="{00000001-A109-4A4B-8D6B-05733E82E0B2}"/>
            </c:ext>
          </c:extLst>
        </c:ser>
        <c:dLbls>
          <c:showLegendKey val="0"/>
          <c:showVal val="0"/>
          <c:showCatName val="0"/>
          <c:showSerName val="0"/>
          <c:showPercent val="0"/>
          <c:showBubbleSize val="0"/>
        </c:dLbls>
        <c:gapWidth val="219"/>
        <c:overlap val="-27"/>
        <c:axId val="-428140416"/>
        <c:axId val="-428138240"/>
      </c:barChart>
      <c:catAx>
        <c:axId val="-428140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8138240"/>
        <c:crosses val="autoZero"/>
        <c:auto val="1"/>
        <c:lblAlgn val="ctr"/>
        <c:lblOffset val="100"/>
        <c:noMultiLvlLbl val="0"/>
      </c:catAx>
      <c:valAx>
        <c:axId val="-428138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8140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ken</cp:lastModifiedBy>
  <cp:revision>2</cp:revision>
  <dcterms:created xsi:type="dcterms:W3CDTF">2021-10-12T01:07:00Z</dcterms:created>
  <dcterms:modified xsi:type="dcterms:W3CDTF">2021-10-12T01:07:00Z</dcterms:modified>
</cp:coreProperties>
</file>