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38A941"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bookmarkStart w:id="0" w:name="_GoBack"/>
      <w:bookmarkEnd w:id="0"/>
    </w:p>
    <w:p w14:paraId="7F3A439E"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4EFE323F"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3EF95E09"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3AAB8572"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5294D790"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34B737E5"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2933732C"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70EB0666"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4A93CE78"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7248ED12" w14:textId="77777777" w:rsidR="00265631" w:rsidRPr="00265631" w:rsidRDefault="00265631" w:rsidP="00265631">
      <w:pPr>
        <w:spacing w:after="0" w:line="480" w:lineRule="auto"/>
        <w:jc w:val="center"/>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Culturally-relevant/responsive teaching and multicultural education</w:t>
      </w:r>
    </w:p>
    <w:p w14:paraId="675C7B24" w14:textId="2311514C" w:rsidR="00265631" w:rsidRPr="00265631" w:rsidRDefault="00265631" w:rsidP="00265631">
      <w:pPr>
        <w:spacing w:after="0" w:line="480" w:lineRule="auto"/>
        <w:jc w:val="center"/>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Student’s Name</w:t>
      </w:r>
    </w:p>
    <w:p w14:paraId="118DAA68" w14:textId="6A68A20E" w:rsidR="00265631" w:rsidRPr="00265631" w:rsidRDefault="00265631" w:rsidP="00265631">
      <w:pPr>
        <w:spacing w:after="0" w:line="480" w:lineRule="auto"/>
        <w:jc w:val="center"/>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Institution</w:t>
      </w:r>
    </w:p>
    <w:p w14:paraId="5E5B62D2" w14:textId="4B1DDDEF" w:rsidR="00265631" w:rsidRPr="00265631" w:rsidRDefault="00265631" w:rsidP="00265631">
      <w:pPr>
        <w:spacing w:after="0" w:line="480" w:lineRule="auto"/>
        <w:jc w:val="center"/>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Course</w:t>
      </w:r>
    </w:p>
    <w:p w14:paraId="49F35282" w14:textId="53D7F469" w:rsidR="00265631" w:rsidRPr="00265631" w:rsidRDefault="00265631" w:rsidP="00265631">
      <w:pPr>
        <w:spacing w:after="0" w:line="480" w:lineRule="auto"/>
        <w:jc w:val="center"/>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Professor’s Name</w:t>
      </w:r>
    </w:p>
    <w:p w14:paraId="3B7EBD26" w14:textId="1EC85124" w:rsidR="00265631" w:rsidRPr="00265631" w:rsidRDefault="00265631" w:rsidP="00265631">
      <w:pPr>
        <w:spacing w:after="0" w:line="480" w:lineRule="auto"/>
        <w:jc w:val="center"/>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Date</w:t>
      </w:r>
    </w:p>
    <w:p w14:paraId="587E4CA1" w14:textId="004EB0B5"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65DDB8AA" w14:textId="06023259"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1D522101" w14:textId="72C8DE54"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1F063AD9" w14:textId="4D0C53E6"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6CFB79D1" w14:textId="067D29E9"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0ABD812D"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5DC88FFE"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p>
    <w:p w14:paraId="07AC118E" w14:textId="61ED0AEA" w:rsidR="00265631" w:rsidRPr="00265631" w:rsidRDefault="00265631" w:rsidP="00265631">
      <w:pPr>
        <w:spacing w:after="0" w:line="480" w:lineRule="auto"/>
        <w:jc w:val="center"/>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lastRenderedPageBreak/>
        <w:t>Culturally-relevant/responsive teaching and multicultural education</w:t>
      </w:r>
    </w:p>
    <w:p w14:paraId="6F2A3B2A" w14:textId="77777777" w:rsidR="00265631" w:rsidRPr="00265631" w:rsidRDefault="00265631" w:rsidP="00265631">
      <w:pPr>
        <w:spacing w:after="0" w:line="480" w:lineRule="auto"/>
        <w:ind w:firstLine="720"/>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Education is expected to be more effective by helping learners understand the challenges and find probable solutions to those challenges. However, achieving an effective education is not easy because teachers must adopt culturally responsible practices and methodologies. Here are some of the resources used in achieving a culturally responsive and multicultural education. </w:t>
      </w:r>
    </w:p>
    <w:p w14:paraId="422CBE82" w14:textId="75400F38" w:rsidR="00265631" w:rsidRPr="00265631" w:rsidRDefault="00265631" w:rsidP="00265631">
      <w:pPr>
        <w:spacing w:after="0" w:line="480" w:lineRule="auto"/>
        <w:jc w:val="center"/>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Multicultural Education Resources</w:t>
      </w:r>
    </w:p>
    <w:p w14:paraId="49954BA1" w14:textId="77777777" w:rsidR="00265631" w:rsidRPr="00265631" w:rsidRDefault="00265631" w:rsidP="00265631">
      <w:pPr>
        <w:numPr>
          <w:ilvl w:val="0"/>
          <w:numId w:val="4"/>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Hand-in-hand (Kit)</w:t>
      </w:r>
    </w:p>
    <w:p w14:paraId="7F83477C"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This is a multicultural resource that provides learners with multicultural experiences. It comprises student books, teacher books, and posters (Lesley University, 2021). Learners get to experience the multicultural aspects, including multilingual, multiracial, and multicultural activities. I intend to use this resource in helping learners understand the social and emotional concepts related to multicultural education. </w:t>
      </w:r>
    </w:p>
    <w:p w14:paraId="6A5A64BE" w14:textId="290FD2E2" w:rsidR="00265631" w:rsidRPr="00265631" w:rsidRDefault="00265631" w:rsidP="00265631">
      <w:pPr>
        <w:pStyle w:val="ListParagraph"/>
        <w:numPr>
          <w:ilvl w:val="0"/>
          <w:numId w:val="4"/>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Chorus of cultures (Kit)</w:t>
      </w:r>
    </w:p>
    <w:p w14:paraId="28D7C13D"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This tool is effective in helping learners develop and experience multicultural poetry. The resource comprises poetry charts, student books, and bags. I intend to use this resource to help my learners develop literacy skills in poetry. </w:t>
      </w:r>
    </w:p>
    <w:p w14:paraId="781D106E" w14:textId="43E9EBC9" w:rsidR="00265631" w:rsidRPr="00265631" w:rsidRDefault="00265631" w:rsidP="00265631">
      <w:pPr>
        <w:pStyle w:val="ListParagraph"/>
        <w:numPr>
          <w:ilvl w:val="0"/>
          <w:numId w:val="4"/>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Cultural rainbow</w:t>
      </w:r>
    </w:p>
    <w:p w14:paraId="0E0C52E9"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This resource comprises pictures and helps learners develop competency in the alphabet. Even though it is mainly used between grades 1 and 7, it can also help teach learners who have not mastered the alphabet in the other grades. I intend to use this resource to assist in promoting a better understanding of the cultural diversity issues in my class, including helping learners become aware of the cultural feeling such as self-esteem. </w:t>
      </w:r>
    </w:p>
    <w:p w14:paraId="09D56D5E" w14:textId="16720E66" w:rsidR="00265631" w:rsidRPr="00265631" w:rsidRDefault="00265631" w:rsidP="00265631">
      <w:pPr>
        <w:pStyle w:val="ListParagraph"/>
        <w:numPr>
          <w:ilvl w:val="0"/>
          <w:numId w:val="4"/>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Children of the world poster pack </w:t>
      </w:r>
    </w:p>
    <w:p w14:paraId="5BD175E1"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lastRenderedPageBreak/>
        <w:t>This is the most common way to teach learners about cultural diversity and awareness. It contains different posters, and each poster depicts children from different cultural backgrounds. I intend to use this resource to guide the learners on writing and discussions in the classroom. </w:t>
      </w:r>
    </w:p>
    <w:p w14:paraId="0DA42490" w14:textId="79B3662F" w:rsidR="00265631" w:rsidRPr="00265631" w:rsidRDefault="00265631" w:rsidP="00265631">
      <w:pPr>
        <w:spacing w:after="0" w:line="480" w:lineRule="auto"/>
        <w:jc w:val="center"/>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Culturally Responsive Teaching Resources</w:t>
      </w:r>
    </w:p>
    <w:p w14:paraId="6D1B6A66" w14:textId="77777777" w:rsidR="00265631" w:rsidRPr="00265631" w:rsidRDefault="00265631" w:rsidP="00265631">
      <w:pPr>
        <w:numPr>
          <w:ilvl w:val="0"/>
          <w:numId w:val="8"/>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Teaching Race: Pedagogy and practice </w:t>
      </w:r>
    </w:p>
    <w:p w14:paraId="4FCDACD6"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This resource is useful in teaching the variations in human ethnicity and culture. It offers a sociological approach to understand the concept of race and human categories in a manner that biological studies do not (Thurber et al., 2019). I intend to use this resource to teach learners the manifestations of racial inequalities and injustice. </w:t>
      </w:r>
    </w:p>
    <w:p w14:paraId="206C693B" w14:textId="658E2B3D" w:rsidR="00265631" w:rsidRPr="00265631" w:rsidRDefault="00265631" w:rsidP="00265631">
      <w:pPr>
        <w:pStyle w:val="ListParagraph"/>
        <w:numPr>
          <w:ilvl w:val="0"/>
          <w:numId w:val="8"/>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Inventory of inclusive teaching practices </w:t>
      </w:r>
    </w:p>
    <w:p w14:paraId="7A0DCDF4"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Harvard University developed this resource to help teachers understand inclusive teaching practices, promoting diversity and culturally responsive teaching. This resource guides the inclusion of students from low-income backgrounds in the institutions known to be for students from high-income backgrounds. I intend to use this resource to ensure that my classroom is a space for both first-generation and low-income students to grow and thrive. </w:t>
      </w:r>
    </w:p>
    <w:p w14:paraId="7EA2FB74" w14:textId="3EAFBEC0" w:rsidR="00265631" w:rsidRPr="00265631" w:rsidRDefault="00265631" w:rsidP="00265631">
      <w:pPr>
        <w:pStyle w:val="ListParagraph"/>
        <w:numPr>
          <w:ilvl w:val="0"/>
          <w:numId w:val="8"/>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t>Effective Educational videos </w:t>
      </w:r>
    </w:p>
    <w:p w14:paraId="4D958E0C"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Brame (2015) explains the importance of the incorporation of different resources in the learning environment. Video has become an integral part of the education system, and when integrated with the traditional courses, it serves as a critical aspect of achieving a blended course (Brame, 2015). I intend to employ this resource to create a productive learning experience for learners. I will consider all the three components of video design and implementation; cognitive load, non-cognitive elements that influence engagement, and features that promote learning (Brame, 2015). </w:t>
      </w:r>
    </w:p>
    <w:p w14:paraId="7D773467" w14:textId="0FDB9D4D" w:rsidR="00265631" w:rsidRPr="00265631" w:rsidRDefault="00265631" w:rsidP="00265631">
      <w:pPr>
        <w:pStyle w:val="ListParagraph"/>
        <w:numPr>
          <w:ilvl w:val="0"/>
          <w:numId w:val="8"/>
        </w:numPr>
        <w:spacing w:after="0" w:line="480" w:lineRule="auto"/>
        <w:rPr>
          <w:rFonts w:ascii="Times New Roman" w:eastAsia="Times New Roman" w:hAnsi="Times New Roman" w:cs="Times New Roman"/>
          <w:b/>
          <w:bCs/>
          <w:color w:val="0E101A"/>
          <w:sz w:val="24"/>
          <w:szCs w:val="24"/>
        </w:rPr>
      </w:pPr>
      <w:r w:rsidRPr="00265631">
        <w:rPr>
          <w:rFonts w:ascii="Times New Roman" w:eastAsia="Times New Roman" w:hAnsi="Times New Roman" w:cs="Times New Roman"/>
          <w:b/>
          <w:bCs/>
          <w:color w:val="0E101A"/>
          <w:sz w:val="24"/>
          <w:szCs w:val="24"/>
        </w:rPr>
        <w:lastRenderedPageBreak/>
        <w:t>Strategies for Bullying/Bias</w:t>
      </w:r>
    </w:p>
    <w:p w14:paraId="61224FA6" w14:textId="77777777" w:rsidR="00265631" w:rsidRPr="00265631" w:rsidRDefault="00265631" w:rsidP="00265631">
      <w:pPr>
        <w:spacing w:after="0" w:line="480" w:lineRule="auto"/>
        <w:rPr>
          <w:rFonts w:ascii="Times New Roman" w:eastAsia="Times New Roman" w:hAnsi="Times New Roman" w:cs="Times New Roman"/>
          <w:color w:val="0E101A"/>
          <w:sz w:val="24"/>
          <w:szCs w:val="24"/>
        </w:rPr>
      </w:pPr>
      <w:r w:rsidRPr="00265631">
        <w:rPr>
          <w:rFonts w:ascii="Times New Roman" w:eastAsia="Times New Roman" w:hAnsi="Times New Roman" w:cs="Times New Roman"/>
          <w:color w:val="0E101A"/>
          <w:sz w:val="24"/>
          <w:szCs w:val="24"/>
        </w:rPr>
        <w:t>Bullying and bias is part of the problems that learners in a multicultural education setting experience, and yet most of them are not equipped to deal with the problem. This resource, developed by Learning for Justice, seeks to promote empathy and provides a perspective-taking that assists students to challenge prejudices, stereotypes, and discrimination (Learning for Justice, 2021). I intend to use this resource to increase awareness of racial biases and stereotypes and how to deal with. </w:t>
      </w:r>
    </w:p>
    <w:p w14:paraId="6C38EE59" w14:textId="7514CDA9" w:rsidR="002C0BDE" w:rsidRDefault="002C0BDE" w:rsidP="00265631">
      <w:pPr>
        <w:spacing w:after="0" w:line="480" w:lineRule="auto"/>
      </w:pPr>
    </w:p>
    <w:p w14:paraId="3A22B55F" w14:textId="6094C36B" w:rsidR="002C0BDE" w:rsidRDefault="002C0BDE" w:rsidP="00265631">
      <w:pPr>
        <w:spacing w:after="0" w:line="480" w:lineRule="auto"/>
      </w:pPr>
    </w:p>
    <w:p w14:paraId="4619CBC5" w14:textId="66AB0D9F" w:rsidR="002C0BDE" w:rsidRDefault="002C0BDE" w:rsidP="00265631">
      <w:pPr>
        <w:spacing w:after="0" w:line="480" w:lineRule="auto"/>
      </w:pPr>
    </w:p>
    <w:p w14:paraId="4B366A6C" w14:textId="019D8D07" w:rsidR="002C0BDE" w:rsidRDefault="002C0BDE" w:rsidP="00265631">
      <w:pPr>
        <w:spacing w:after="0" w:line="480" w:lineRule="auto"/>
      </w:pPr>
    </w:p>
    <w:p w14:paraId="1437E637" w14:textId="3F8786F3" w:rsidR="002C0BDE" w:rsidRDefault="002C0BDE" w:rsidP="00265631">
      <w:pPr>
        <w:spacing w:after="0" w:line="480" w:lineRule="auto"/>
      </w:pPr>
    </w:p>
    <w:p w14:paraId="4D50FBBF" w14:textId="36D699EA" w:rsidR="002C0BDE" w:rsidRDefault="002C0BDE" w:rsidP="00265631">
      <w:pPr>
        <w:spacing w:after="0" w:line="480" w:lineRule="auto"/>
      </w:pPr>
    </w:p>
    <w:p w14:paraId="61DB8371" w14:textId="3D4E734C" w:rsidR="002C0BDE" w:rsidRDefault="002C0BDE" w:rsidP="00265631">
      <w:pPr>
        <w:spacing w:after="0" w:line="480" w:lineRule="auto"/>
      </w:pPr>
    </w:p>
    <w:p w14:paraId="05A9FE02" w14:textId="65824C92" w:rsidR="002C0BDE" w:rsidRDefault="002C0BDE" w:rsidP="00265631">
      <w:pPr>
        <w:spacing w:after="0" w:line="480" w:lineRule="auto"/>
      </w:pPr>
    </w:p>
    <w:p w14:paraId="52C05F92" w14:textId="391F3869" w:rsidR="002C0BDE" w:rsidRDefault="002C0BDE" w:rsidP="00265631">
      <w:pPr>
        <w:spacing w:after="0" w:line="480" w:lineRule="auto"/>
      </w:pPr>
    </w:p>
    <w:p w14:paraId="7DC3DBD9" w14:textId="5DD60D84" w:rsidR="002C0BDE" w:rsidRDefault="002C0BDE" w:rsidP="00265631">
      <w:pPr>
        <w:spacing w:after="0" w:line="480" w:lineRule="auto"/>
      </w:pPr>
    </w:p>
    <w:p w14:paraId="77D15A31" w14:textId="357DF074" w:rsidR="002C0BDE" w:rsidRDefault="002C0BDE" w:rsidP="00265631">
      <w:pPr>
        <w:spacing w:after="0" w:line="480" w:lineRule="auto"/>
      </w:pPr>
    </w:p>
    <w:p w14:paraId="3B7E6649" w14:textId="7B26D7AE" w:rsidR="002C0BDE" w:rsidRDefault="002C0BDE" w:rsidP="00265631">
      <w:pPr>
        <w:spacing w:after="0" w:line="480" w:lineRule="auto"/>
      </w:pPr>
    </w:p>
    <w:p w14:paraId="1C2D3443" w14:textId="0D3AA02C" w:rsidR="002C0BDE" w:rsidRDefault="002C0BDE" w:rsidP="00265631">
      <w:pPr>
        <w:spacing w:after="0" w:line="480" w:lineRule="auto"/>
      </w:pPr>
    </w:p>
    <w:p w14:paraId="1D1F6372" w14:textId="5836CD60" w:rsidR="002C0BDE" w:rsidRDefault="002C0BDE" w:rsidP="00265631">
      <w:pPr>
        <w:spacing w:after="0" w:line="480" w:lineRule="auto"/>
      </w:pPr>
    </w:p>
    <w:p w14:paraId="4971C839" w14:textId="2D1AFF36" w:rsidR="002C0BDE" w:rsidRDefault="002C0BDE" w:rsidP="00265631">
      <w:pPr>
        <w:spacing w:after="0" w:line="480" w:lineRule="auto"/>
      </w:pPr>
    </w:p>
    <w:p w14:paraId="7FBD7F8C" w14:textId="23D32242" w:rsidR="002C0BDE" w:rsidRDefault="002C0BDE" w:rsidP="00265631">
      <w:pPr>
        <w:spacing w:after="0" w:line="480" w:lineRule="auto"/>
      </w:pPr>
    </w:p>
    <w:p w14:paraId="7C4CD74D" w14:textId="2AECA3E7" w:rsidR="002C0BDE" w:rsidRDefault="002C0BDE" w:rsidP="00265631">
      <w:pPr>
        <w:spacing w:after="0" w:line="480" w:lineRule="auto"/>
      </w:pPr>
    </w:p>
    <w:p w14:paraId="5358A35E" w14:textId="073E4664" w:rsidR="002C0BDE" w:rsidRPr="00265631" w:rsidRDefault="00265631" w:rsidP="00265631">
      <w:pPr>
        <w:spacing w:after="0" w:line="480" w:lineRule="auto"/>
        <w:ind w:left="720" w:hanging="720"/>
        <w:jc w:val="center"/>
        <w:rPr>
          <w:rFonts w:ascii="Times New Roman" w:hAnsi="Times New Roman" w:cs="Times New Roman"/>
          <w:sz w:val="24"/>
          <w:szCs w:val="24"/>
        </w:rPr>
      </w:pPr>
      <w:r w:rsidRPr="00265631">
        <w:rPr>
          <w:rFonts w:ascii="Times New Roman" w:hAnsi="Times New Roman" w:cs="Times New Roman"/>
          <w:sz w:val="24"/>
          <w:szCs w:val="24"/>
        </w:rPr>
        <w:lastRenderedPageBreak/>
        <w:t>References</w:t>
      </w:r>
    </w:p>
    <w:p w14:paraId="52290FF5" w14:textId="77777777" w:rsidR="00265631" w:rsidRPr="00265631" w:rsidRDefault="00265631" w:rsidP="00265631">
      <w:pPr>
        <w:spacing w:after="0" w:line="480" w:lineRule="auto"/>
        <w:ind w:left="720" w:hanging="720"/>
        <w:rPr>
          <w:rFonts w:ascii="Times New Roman" w:hAnsi="Times New Roman" w:cs="Times New Roman"/>
          <w:sz w:val="24"/>
          <w:szCs w:val="24"/>
        </w:rPr>
      </w:pPr>
      <w:r w:rsidRPr="00265631">
        <w:rPr>
          <w:rFonts w:ascii="Times New Roman" w:hAnsi="Times New Roman" w:cs="Times New Roman"/>
          <w:sz w:val="24"/>
          <w:szCs w:val="24"/>
        </w:rPr>
        <w:t xml:space="preserve">Brame, C. J. (2015). “Effective educational videos.” </w:t>
      </w:r>
      <w:r w:rsidRPr="00265631">
        <w:rPr>
          <w:rFonts w:ascii="Times New Roman" w:hAnsi="Times New Roman" w:cs="Times New Roman"/>
          <w:i/>
          <w:iCs/>
          <w:sz w:val="24"/>
          <w:szCs w:val="24"/>
        </w:rPr>
        <w:t>Vanderbilt University Center for Teaching</w:t>
      </w:r>
      <w:r w:rsidRPr="00265631">
        <w:rPr>
          <w:rFonts w:ascii="Times New Roman" w:hAnsi="Times New Roman" w:cs="Times New Roman"/>
          <w:sz w:val="24"/>
          <w:szCs w:val="24"/>
        </w:rPr>
        <w:t xml:space="preserve">. </w:t>
      </w:r>
      <w:hyperlink r:id="rId8" w:history="1">
        <w:r w:rsidRPr="00265631">
          <w:rPr>
            <w:rStyle w:val="Hyperlink"/>
            <w:rFonts w:ascii="Times New Roman" w:hAnsi="Times New Roman" w:cs="Times New Roman"/>
            <w:sz w:val="24"/>
            <w:szCs w:val="24"/>
          </w:rPr>
          <w:t>https://cft.vanderbilt.edu/guides-sub-pages/effective-educational-videos/</w:t>
        </w:r>
      </w:hyperlink>
    </w:p>
    <w:p w14:paraId="0C560771" w14:textId="77777777" w:rsidR="00265631" w:rsidRPr="00265631" w:rsidRDefault="00265631" w:rsidP="00265631">
      <w:pPr>
        <w:spacing w:after="0" w:line="480" w:lineRule="auto"/>
        <w:ind w:left="720" w:hanging="720"/>
        <w:rPr>
          <w:rFonts w:ascii="Times New Roman" w:hAnsi="Times New Roman" w:cs="Times New Roman"/>
          <w:sz w:val="24"/>
          <w:szCs w:val="24"/>
        </w:rPr>
      </w:pPr>
      <w:r w:rsidRPr="00265631">
        <w:rPr>
          <w:rFonts w:ascii="Times New Roman" w:hAnsi="Times New Roman" w:cs="Times New Roman"/>
          <w:sz w:val="24"/>
          <w:szCs w:val="24"/>
        </w:rPr>
        <w:t xml:space="preserve">Harvard University. (2021). “Best Practice for Serving FGLI Students.” </w:t>
      </w:r>
      <w:hyperlink r:id="rId9" w:history="1">
        <w:r w:rsidRPr="00265631">
          <w:rPr>
            <w:rStyle w:val="Hyperlink"/>
            <w:rFonts w:ascii="Times New Roman" w:hAnsi="Times New Roman" w:cs="Times New Roman"/>
            <w:sz w:val="24"/>
            <w:szCs w:val="24"/>
          </w:rPr>
          <w:t>https://bokcenter.harvard.edu/inventory-inclusive-teaching-practices</w:t>
        </w:r>
      </w:hyperlink>
    </w:p>
    <w:p w14:paraId="5B6840EE" w14:textId="77777777" w:rsidR="00265631" w:rsidRPr="00265631" w:rsidRDefault="00265631" w:rsidP="00265631">
      <w:pPr>
        <w:spacing w:after="0" w:line="480" w:lineRule="auto"/>
        <w:ind w:left="720" w:hanging="720"/>
        <w:rPr>
          <w:rFonts w:ascii="Times New Roman" w:hAnsi="Times New Roman" w:cs="Times New Roman"/>
          <w:sz w:val="24"/>
          <w:szCs w:val="24"/>
        </w:rPr>
      </w:pPr>
      <w:r w:rsidRPr="00265631">
        <w:rPr>
          <w:rFonts w:ascii="Times New Roman" w:hAnsi="Times New Roman" w:cs="Times New Roman"/>
          <w:sz w:val="24"/>
          <w:szCs w:val="24"/>
        </w:rPr>
        <w:t xml:space="preserve">Learning for Justice. (2021). “Bullying &amp; Bias.” </w:t>
      </w:r>
      <w:hyperlink r:id="rId10" w:history="1">
        <w:r w:rsidRPr="00265631">
          <w:rPr>
            <w:rStyle w:val="Hyperlink"/>
            <w:rFonts w:ascii="Times New Roman" w:hAnsi="Times New Roman" w:cs="Times New Roman"/>
            <w:sz w:val="24"/>
            <w:szCs w:val="24"/>
          </w:rPr>
          <w:t>https://www.learningforjustice.org/topics/bullying-bias</w:t>
        </w:r>
      </w:hyperlink>
    </w:p>
    <w:p w14:paraId="498FE438" w14:textId="77777777" w:rsidR="00265631" w:rsidRPr="00265631" w:rsidRDefault="00265631" w:rsidP="00265631">
      <w:pPr>
        <w:spacing w:after="0" w:line="480" w:lineRule="auto"/>
        <w:ind w:left="720" w:hanging="720"/>
        <w:rPr>
          <w:rFonts w:ascii="Times New Roman" w:hAnsi="Times New Roman" w:cs="Times New Roman"/>
          <w:sz w:val="24"/>
          <w:szCs w:val="24"/>
        </w:rPr>
      </w:pPr>
      <w:r w:rsidRPr="00265631">
        <w:rPr>
          <w:rFonts w:ascii="Times New Roman" w:hAnsi="Times New Roman" w:cs="Times New Roman"/>
          <w:sz w:val="24"/>
          <w:szCs w:val="24"/>
        </w:rPr>
        <w:t>Lesley University. (2021). “Multicultural Education: A look at race relations through a child’s eyes.” https://research.lesley.edu/c.php?g=523231&amp;p=6062257</w:t>
      </w:r>
    </w:p>
    <w:p w14:paraId="3033188E" w14:textId="77777777" w:rsidR="00265631" w:rsidRPr="00265631" w:rsidRDefault="00265631" w:rsidP="00265631">
      <w:pPr>
        <w:spacing w:after="0" w:line="480" w:lineRule="auto"/>
        <w:ind w:left="720" w:hanging="720"/>
        <w:rPr>
          <w:rFonts w:ascii="Times New Roman" w:hAnsi="Times New Roman" w:cs="Times New Roman"/>
          <w:sz w:val="24"/>
          <w:szCs w:val="24"/>
        </w:rPr>
      </w:pPr>
      <w:r w:rsidRPr="00265631">
        <w:rPr>
          <w:rFonts w:ascii="Times New Roman" w:hAnsi="Times New Roman" w:cs="Times New Roman"/>
          <w:sz w:val="24"/>
          <w:szCs w:val="24"/>
        </w:rPr>
        <w:t xml:space="preserve">Thurber, A., Harbin, M. B. &amp; Bandy, J. (2019). “Teaching Race: Pedagogy and Practice.” </w:t>
      </w:r>
      <w:r w:rsidRPr="00265631">
        <w:rPr>
          <w:rFonts w:ascii="Times New Roman" w:hAnsi="Times New Roman" w:cs="Times New Roman"/>
          <w:i/>
          <w:iCs/>
          <w:sz w:val="24"/>
          <w:szCs w:val="24"/>
        </w:rPr>
        <w:t>Vanderbilt University Center for Teaching</w:t>
      </w:r>
      <w:r w:rsidRPr="00265631">
        <w:rPr>
          <w:rFonts w:ascii="Times New Roman" w:hAnsi="Times New Roman" w:cs="Times New Roman"/>
          <w:sz w:val="24"/>
          <w:szCs w:val="24"/>
        </w:rPr>
        <w:t>. https://cft.vanderbilt.edu/guides-sub-pages/teaching-race/</w:t>
      </w:r>
    </w:p>
    <w:p w14:paraId="7B1F1542" w14:textId="77777777" w:rsidR="002C0BDE" w:rsidRPr="00265631" w:rsidRDefault="002C0BDE" w:rsidP="00265631">
      <w:pPr>
        <w:spacing w:after="0" w:line="480" w:lineRule="auto"/>
        <w:ind w:left="720" w:hanging="720"/>
        <w:rPr>
          <w:rFonts w:ascii="Times New Roman" w:hAnsi="Times New Roman" w:cs="Times New Roman"/>
          <w:sz w:val="24"/>
          <w:szCs w:val="24"/>
        </w:rPr>
      </w:pPr>
    </w:p>
    <w:sectPr w:rsidR="002C0BDE" w:rsidRPr="0026563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E27DA" w14:textId="77777777" w:rsidR="00285F67" w:rsidRDefault="00285F67" w:rsidP="00265631">
      <w:pPr>
        <w:spacing w:after="0" w:line="240" w:lineRule="auto"/>
      </w:pPr>
      <w:r>
        <w:separator/>
      </w:r>
    </w:p>
  </w:endnote>
  <w:endnote w:type="continuationSeparator" w:id="0">
    <w:p w14:paraId="41C4DEC3" w14:textId="77777777" w:rsidR="00285F67" w:rsidRDefault="00285F67" w:rsidP="0026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4E55A4" w14:textId="77777777" w:rsidR="00285F67" w:rsidRDefault="00285F67" w:rsidP="00265631">
      <w:pPr>
        <w:spacing w:after="0" w:line="240" w:lineRule="auto"/>
      </w:pPr>
      <w:r>
        <w:separator/>
      </w:r>
    </w:p>
  </w:footnote>
  <w:footnote w:type="continuationSeparator" w:id="0">
    <w:p w14:paraId="42D1A8C9" w14:textId="77777777" w:rsidR="00285F67" w:rsidRDefault="00285F67" w:rsidP="00265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7B0C4" w14:textId="7CACD88E" w:rsidR="00265631" w:rsidRPr="00265631" w:rsidRDefault="00265631" w:rsidP="00265631">
    <w:pPr>
      <w:pStyle w:val="Header"/>
      <w:jc w:val="right"/>
      <w:rPr>
        <w:rFonts w:ascii="Times New Roman" w:hAnsi="Times New Roman" w:cs="Times New Roman"/>
        <w:sz w:val="24"/>
        <w:szCs w:val="24"/>
      </w:rPr>
    </w:pPr>
    <w:r w:rsidRPr="00265631">
      <w:rPr>
        <w:rFonts w:ascii="Times New Roman" w:hAnsi="Times New Roman" w:cs="Times New Roman"/>
        <w:sz w:val="24"/>
        <w:szCs w:val="24"/>
      </w:rPr>
      <w:fldChar w:fldCharType="begin"/>
    </w:r>
    <w:r w:rsidRPr="00265631">
      <w:rPr>
        <w:rFonts w:ascii="Times New Roman" w:hAnsi="Times New Roman" w:cs="Times New Roman"/>
        <w:sz w:val="24"/>
        <w:szCs w:val="24"/>
      </w:rPr>
      <w:instrText xml:space="preserve"> PAGE   \* MERGEFORMAT </w:instrText>
    </w:r>
    <w:r w:rsidRPr="00265631">
      <w:rPr>
        <w:rFonts w:ascii="Times New Roman" w:hAnsi="Times New Roman" w:cs="Times New Roman"/>
        <w:sz w:val="24"/>
        <w:szCs w:val="24"/>
      </w:rPr>
      <w:fldChar w:fldCharType="separate"/>
    </w:r>
    <w:r w:rsidR="00B42D7B">
      <w:rPr>
        <w:rFonts w:ascii="Times New Roman" w:hAnsi="Times New Roman" w:cs="Times New Roman"/>
        <w:noProof/>
        <w:sz w:val="24"/>
        <w:szCs w:val="24"/>
      </w:rPr>
      <w:t>2</w:t>
    </w:r>
    <w:r w:rsidRPr="0026563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2685D"/>
    <w:multiLevelType w:val="multilevel"/>
    <w:tmpl w:val="14881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C27923"/>
    <w:multiLevelType w:val="multilevel"/>
    <w:tmpl w:val="20FCD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23676F"/>
    <w:multiLevelType w:val="multilevel"/>
    <w:tmpl w:val="9AF63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553BB5"/>
    <w:multiLevelType w:val="hybridMultilevel"/>
    <w:tmpl w:val="80965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FF1D9A"/>
    <w:multiLevelType w:val="multilevel"/>
    <w:tmpl w:val="9E2A1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D52B0E"/>
    <w:multiLevelType w:val="multilevel"/>
    <w:tmpl w:val="F27E8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9400B0"/>
    <w:multiLevelType w:val="multilevel"/>
    <w:tmpl w:val="01405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E04B92"/>
    <w:multiLevelType w:val="multilevel"/>
    <w:tmpl w:val="B9604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455FF8"/>
    <w:multiLevelType w:val="hybridMultilevel"/>
    <w:tmpl w:val="0EDC7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440E01"/>
    <w:multiLevelType w:val="hybridMultilevel"/>
    <w:tmpl w:val="F8907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BD4047"/>
    <w:multiLevelType w:val="multilevel"/>
    <w:tmpl w:val="467A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3"/>
  </w:num>
  <w:num w:numId="4">
    <w:abstractNumId w:val="7"/>
  </w:num>
  <w:num w:numId="5">
    <w:abstractNumId w:val="5"/>
  </w:num>
  <w:num w:numId="6">
    <w:abstractNumId w:val="6"/>
  </w:num>
  <w:num w:numId="7">
    <w:abstractNumId w:val="1"/>
  </w:num>
  <w:num w:numId="8">
    <w:abstractNumId w:val="10"/>
  </w:num>
  <w:num w:numId="9">
    <w:abstractNumId w:val="2"/>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C5E"/>
    <w:rsid w:val="00080102"/>
    <w:rsid w:val="001544CE"/>
    <w:rsid w:val="00265631"/>
    <w:rsid w:val="00285F67"/>
    <w:rsid w:val="002925C9"/>
    <w:rsid w:val="002B6DB8"/>
    <w:rsid w:val="002C0BDE"/>
    <w:rsid w:val="004F645A"/>
    <w:rsid w:val="005361B7"/>
    <w:rsid w:val="00786286"/>
    <w:rsid w:val="008D4E68"/>
    <w:rsid w:val="009F08DB"/>
    <w:rsid w:val="00B42D7B"/>
    <w:rsid w:val="00C72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286"/>
    <w:pPr>
      <w:ind w:left="720"/>
      <w:contextualSpacing/>
    </w:pPr>
  </w:style>
  <w:style w:type="paragraph" w:styleId="NormalWeb">
    <w:name w:val="Normal (Web)"/>
    <w:basedOn w:val="Normal"/>
    <w:uiPriority w:val="99"/>
    <w:semiHidden/>
    <w:unhideWhenUsed/>
    <w:rsid w:val="0026563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631"/>
  </w:style>
  <w:style w:type="paragraph" w:styleId="Footer">
    <w:name w:val="footer"/>
    <w:basedOn w:val="Normal"/>
    <w:link w:val="FooterChar"/>
    <w:uiPriority w:val="99"/>
    <w:unhideWhenUsed/>
    <w:rsid w:val="0026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631"/>
  </w:style>
  <w:style w:type="character" w:styleId="Hyperlink">
    <w:name w:val="Hyperlink"/>
    <w:basedOn w:val="DefaultParagraphFont"/>
    <w:uiPriority w:val="99"/>
    <w:unhideWhenUsed/>
    <w:rsid w:val="0026563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286"/>
    <w:pPr>
      <w:ind w:left="720"/>
      <w:contextualSpacing/>
    </w:pPr>
  </w:style>
  <w:style w:type="paragraph" w:styleId="NormalWeb">
    <w:name w:val="Normal (Web)"/>
    <w:basedOn w:val="Normal"/>
    <w:uiPriority w:val="99"/>
    <w:semiHidden/>
    <w:unhideWhenUsed/>
    <w:rsid w:val="0026563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631"/>
  </w:style>
  <w:style w:type="paragraph" w:styleId="Footer">
    <w:name w:val="footer"/>
    <w:basedOn w:val="Normal"/>
    <w:link w:val="FooterChar"/>
    <w:uiPriority w:val="99"/>
    <w:unhideWhenUsed/>
    <w:rsid w:val="0026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631"/>
  </w:style>
  <w:style w:type="character" w:styleId="Hyperlink">
    <w:name w:val="Hyperlink"/>
    <w:basedOn w:val="DefaultParagraphFont"/>
    <w:uiPriority w:val="99"/>
    <w:unhideWhenUsed/>
    <w:rsid w:val="002656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54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ft.vanderbilt.edu/guides-sub-pages/effective-educational-video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earningforjustice.org/topics/bullying-bias" TargetMode="External"/><Relationship Id="rId4" Type="http://schemas.openxmlformats.org/officeDocument/2006/relationships/settings" Target="settings.xml"/><Relationship Id="rId9" Type="http://schemas.openxmlformats.org/officeDocument/2006/relationships/hyperlink" Target="https://bokcenter.harvard.edu/inventory-inclusive-teaching-pract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2021-10-14T09:18:00Z</dcterms:created>
  <dcterms:modified xsi:type="dcterms:W3CDTF">2021-10-14T09:18:00Z</dcterms:modified>
</cp:coreProperties>
</file>