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E7E" w:rsidRDefault="00024E7E" w:rsidP="00024E7E">
      <w:pPr>
        <w:spacing w:after="0" w:line="480" w:lineRule="auto"/>
        <w:jc w:val="center"/>
        <w:rPr>
          <w:rFonts w:ascii="Times New Roman" w:hAnsi="Times New Roman" w:cs="Times New Roman"/>
          <w:sz w:val="24"/>
          <w:szCs w:val="24"/>
        </w:rPr>
      </w:pPr>
    </w:p>
    <w:p w:rsidR="00024E7E" w:rsidRDefault="00024E7E" w:rsidP="00024E7E">
      <w:pPr>
        <w:spacing w:after="0" w:line="480" w:lineRule="auto"/>
        <w:jc w:val="center"/>
        <w:rPr>
          <w:rFonts w:ascii="Times New Roman" w:hAnsi="Times New Roman" w:cs="Times New Roman"/>
          <w:sz w:val="24"/>
          <w:szCs w:val="24"/>
        </w:rPr>
      </w:pPr>
    </w:p>
    <w:p w:rsidR="00024E7E" w:rsidRDefault="00024E7E" w:rsidP="00024E7E">
      <w:pPr>
        <w:spacing w:after="0" w:line="480" w:lineRule="auto"/>
        <w:jc w:val="center"/>
        <w:rPr>
          <w:rFonts w:ascii="Times New Roman" w:hAnsi="Times New Roman" w:cs="Times New Roman"/>
          <w:sz w:val="24"/>
          <w:szCs w:val="24"/>
        </w:rPr>
      </w:pPr>
    </w:p>
    <w:p w:rsidR="00024E7E" w:rsidRDefault="00024E7E" w:rsidP="00024E7E">
      <w:pPr>
        <w:spacing w:after="0" w:line="480" w:lineRule="auto"/>
        <w:jc w:val="center"/>
        <w:rPr>
          <w:rFonts w:ascii="Times New Roman" w:hAnsi="Times New Roman" w:cs="Times New Roman"/>
          <w:sz w:val="24"/>
          <w:szCs w:val="24"/>
        </w:rPr>
      </w:pPr>
    </w:p>
    <w:p w:rsidR="00024E7E" w:rsidRDefault="00024E7E" w:rsidP="00024E7E">
      <w:pPr>
        <w:spacing w:after="0" w:line="480" w:lineRule="auto"/>
        <w:jc w:val="center"/>
        <w:rPr>
          <w:rFonts w:ascii="Times New Roman" w:hAnsi="Times New Roman" w:cs="Times New Roman"/>
          <w:sz w:val="24"/>
          <w:szCs w:val="24"/>
        </w:rPr>
      </w:pPr>
    </w:p>
    <w:p w:rsidR="00024E7E" w:rsidRDefault="00024E7E" w:rsidP="00024E7E">
      <w:pPr>
        <w:spacing w:after="0" w:line="480" w:lineRule="auto"/>
        <w:jc w:val="center"/>
        <w:rPr>
          <w:rFonts w:ascii="Times New Roman" w:hAnsi="Times New Roman" w:cs="Times New Roman"/>
          <w:sz w:val="24"/>
          <w:szCs w:val="24"/>
        </w:rPr>
      </w:pPr>
    </w:p>
    <w:p w:rsidR="00024E7E" w:rsidRDefault="00024E7E" w:rsidP="00024E7E">
      <w:pPr>
        <w:spacing w:after="0" w:line="480" w:lineRule="auto"/>
        <w:jc w:val="center"/>
        <w:rPr>
          <w:rFonts w:ascii="Times New Roman" w:hAnsi="Times New Roman" w:cs="Times New Roman"/>
          <w:sz w:val="24"/>
          <w:szCs w:val="24"/>
        </w:rPr>
      </w:pPr>
    </w:p>
    <w:p w:rsidR="00024E7E" w:rsidRDefault="00024E7E" w:rsidP="00024E7E">
      <w:pPr>
        <w:spacing w:after="0" w:line="480" w:lineRule="auto"/>
        <w:jc w:val="center"/>
        <w:rPr>
          <w:rFonts w:ascii="Times New Roman" w:hAnsi="Times New Roman" w:cs="Times New Roman"/>
          <w:sz w:val="24"/>
          <w:szCs w:val="24"/>
        </w:rPr>
      </w:pPr>
    </w:p>
    <w:p w:rsidR="00024E7E" w:rsidRPr="00024E7E" w:rsidRDefault="00024E7E" w:rsidP="00024E7E">
      <w:pPr>
        <w:spacing w:after="0" w:line="480" w:lineRule="auto"/>
        <w:jc w:val="center"/>
        <w:rPr>
          <w:rFonts w:ascii="Times New Roman" w:hAnsi="Times New Roman" w:cs="Times New Roman"/>
          <w:sz w:val="24"/>
          <w:szCs w:val="24"/>
        </w:rPr>
      </w:pPr>
      <w:r w:rsidRPr="00024E7E">
        <w:rPr>
          <w:rFonts w:ascii="Times New Roman" w:hAnsi="Times New Roman" w:cs="Times New Roman"/>
          <w:sz w:val="24"/>
          <w:szCs w:val="24"/>
        </w:rPr>
        <w:t>Culture and Schooling</w:t>
      </w:r>
    </w:p>
    <w:p w:rsidR="00024E7E" w:rsidRPr="00024E7E" w:rsidRDefault="00024E7E" w:rsidP="00024E7E">
      <w:pPr>
        <w:spacing w:after="0" w:line="480" w:lineRule="auto"/>
        <w:jc w:val="center"/>
        <w:rPr>
          <w:rFonts w:ascii="Times New Roman" w:hAnsi="Times New Roman" w:cs="Times New Roman"/>
          <w:sz w:val="24"/>
          <w:szCs w:val="24"/>
        </w:rPr>
      </w:pPr>
      <w:r w:rsidRPr="00024E7E">
        <w:rPr>
          <w:rFonts w:ascii="Times New Roman" w:hAnsi="Times New Roman" w:cs="Times New Roman"/>
          <w:sz w:val="24"/>
          <w:szCs w:val="24"/>
        </w:rPr>
        <w:t>Name of the Student</w:t>
      </w:r>
    </w:p>
    <w:p w:rsidR="00024E7E" w:rsidRDefault="00024E7E" w:rsidP="00024E7E">
      <w:pPr>
        <w:spacing w:after="0" w:line="480" w:lineRule="auto"/>
        <w:jc w:val="center"/>
        <w:rPr>
          <w:rFonts w:ascii="Times New Roman" w:hAnsi="Times New Roman" w:cs="Times New Roman"/>
          <w:sz w:val="24"/>
          <w:szCs w:val="24"/>
        </w:rPr>
      </w:pPr>
      <w:r w:rsidRPr="00024E7E">
        <w:rPr>
          <w:rFonts w:ascii="Times New Roman" w:hAnsi="Times New Roman" w:cs="Times New Roman"/>
          <w:sz w:val="24"/>
          <w:szCs w:val="24"/>
        </w:rPr>
        <w:t>Institution</w:t>
      </w:r>
    </w:p>
    <w:p w:rsidR="00024E7E" w:rsidRDefault="00024E7E" w:rsidP="00024E7E">
      <w:pPr>
        <w:spacing w:after="0" w:line="480" w:lineRule="auto"/>
        <w:jc w:val="center"/>
        <w:rPr>
          <w:rFonts w:ascii="Times New Roman" w:hAnsi="Times New Roman" w:cs="Times New Roman"/>
          <w:sz w:val="24"/>
          <w:szCs w:val="24"/>
        </w:rPr>
      </w:pPr>
    </w:p>
    <w:p w:rsidR="00024E7E" w:rsidRDefault="00024E7E" w:rsidP="00024E7E">
      <w:pPr>
        <w:spacing w:after="0" w:line="480" w:lineRule="auto"/>
        <w:jc w:val="center"/>
        <w:rPr>
          <w:rFonts w:ascii="Times New Roman" w:hAnsi="Times New Roman" w:cs="Times New Roman"/>
          <w:sz w:val="24"/>
          <w:szCs w:val="24"/>
        </w:rPr>
      </w:pPr>
    </w:p>
    <w:p w:rsidR="00024E7E" w:rsidRDefault="00024E7E" w:rsidP="00024E7E">
      <w:pPr>
        <w:spacing w:after="0" w:line="480" w:lineRule="auto"/>
        <w:jc w:val="center"/>
        <w:rPr>
          <w:rFonts w:ascii="Times New Roman" w:hAnsi="Times New Roman" w:cs="Times New Roman"/>
          <w:sz w:val="24"/>
          <w:szCs w:val="24"/>
        </w:rPr>
      </w:pPr>
    </w:p>
    <w:p w:rsidR="00024E7E" w:rsidRDefault="00024E7E" w:rsidP="00024E7E">
      <w:pPr>
        <w:spacing w:after="0" w:line="480" w:lineRule="auto"/>
        <w:jc w:val="center"/>
        <w:rPr>
          <w:rFonts w:ascii="Times New Roman" w:hAnsi="Times New Roman" w:cs="Times New Roman"/>
          <w:sz w:val="24"/>
          <w:szCs w:val="24"/>
        </w:rPr>
      </w:pPr>
    </w:p>
    <w:p w:rsidR="00024E7E" w:rsidRDefault="00024E7E" w:rsidP="00024E7E">
      <w:pPr>
        <w:spacing w:after="0" w:line="480" w:lineRule="auto"/>
        <w:jc w:val="center"/>
        <w:rPr>
          <w:rFonts w:ascii="Times New Roman" w:hAnsi="Times New Roman" w:cs="Times New Roman"/>
          <w:sz w:val="24"/>
          <w:szCs w:val="24"/>
        </w:rPr>
      </w:pPr>
    </w:p>
    <w:p w:rsidR="00024E7E" w:rsidRDefault="00024E7E" w:rsidP="00024E7E">
      <w:pPr>
        <w:spacing w:after="0" w:line="480" w:lineRule="auto"/>
        <w:jc w:val="center"/>
        <w:rPr>
          <w:rFonts w:ascii="Times New Roman" w:hAnsi="Times New Roman" w:cs="Times New Roman"/>
          <w:sz w:val="24"/>
          <w:szCs w:val="24"/>
        </w:rPr>
      </w:pPr>
    </w:p>
    <w:p w:rsidR="00024E7E" w:rsidRDefault="00024E7E" w:rsidP="00024E7E">
      <w:pPr>
        <w:spacing w:after="0" w:line="480" w:lineRule="auto"/>
        <w:jc w:val="center"/>
        <w:rPr>
          <w:rFonts w:ascii="Times New Roman" w:hAnsi="Times New Roman" w:cs="Times New Roman"/>
          <w:sz w:val="24"/>
          <w:szCs w:val="24"/>
        </w:rPr>
      </w:pPr>
    </w:p>
    <w:p w:rsidR="00024E7E" w:rsidRDefault="00024E7E" w:rsidP="00024E7E">
      <w:pPr>
        <w:spacing w:after="0" w:line="480" w:lineRule="auto"/>
        <w:jc w:val="center"/>
        <w:rPr>
          <w:rFonts w:ascii="Times New Roman" w:hAnsi="Times New Roman" w:cs="Times New Roman"/>
          <w:sz w:val="24"/>
          <w:szCs w:val="24"/>
        </w:rPr>
      </w:pPr>
    </w:p>
    <w:p w:rsidR="00024E7E" w:rsidRDefault="00024E7E" w:rsidP="00024E7E">
      <w:pPr>
        <w:spacing w:after="0" w:line="480" w:lineRule="auto"/>
        <w:jc w:val="center"/>
        <w:rPr>
          <w:rFonts w:ascii="Times New Roman" w:hAnsi="Times New Roman" w:cs="Times New Roman"/>
          <w:sz w:val="24"/>
          <w:szCs w:val="24"/>
        </w:rPr>
      </w:pPr>
    </w:p>
    <w:p w:rsidR="00024E7E" w:rsidRDefault="00024E7E" w:rsidP="00024E7E">
      <w:pPr>
        <w:spacing w:after="0" w:line="480" w:lineRule="auto"/>
        <w:jc w:val="center"/>
        <w:rPr>
          <w:rFonts w:ascii="Times New Roman" w:hAnsi="Times New Roman" w:cs="Times New Roman"/>
          <w:sz w:val="24"/>
          <w:szCs w:val="24"/>
        </w:rPr>
      </w:pPr>
    </w:p>
    <w:p w:rsidR="00024E7E" w:rsidRDefault="00024E7E" w:rsidP="00024E7E">
      <w:pPr>
        <w:spacing w:after="0" w:line="480" w:lineRule="auto"/>
        <w:jc w:val="center"/>
        <w:rPr>
          <w:rFonts w:ascii="Times New Roman" w:hAnsi="Times New Roman" w:cs="Times New Roman"/>
          <w:sz w:val="24"/>
          <w:szCs w:val="24"/>
        </w:rPr>
      </w:pPr>
    </w:p>
    <w:p w:rsidR="00024E7E" w:rsidRPr="00024E7E" w:rsidRDefault="00024E7E" w:rsidP="00024E7E">
      <w:pPr>
        <w:spacing w:after="0" w:line="480" w:lineRule="auto"/>
        <w:jc w:val="center"/>
        <w:rPr>
          <w:rFonts w:ascii="Times New Roman" w:hAnsi="Times New Roman" w:cs="Times New Roman"/>
          <w:sz w:val="24"/>
          <w:szCs w:val="24"/>
        </w:rPr>
      </w:pPr>
    </w:p>
    <w:p w:rsidR="00024E7E" w:rsidRPr="00024E7E" w:rsidRDefault="00024E7E" w:rsidP="00024E7E">
      <w:pPr>
        <w:spacing w:after="0" w:line="480" w:lineRule="auto"/>
        <w:jc w:val="center"/>
        <w:rPr>
          <w:rFonts w:ascii="Times New Roman" w:hAnsi="Times New Roman" w:cs="Times New Roman"/>
          <w:sz w:val="24"/>
          <w:szCs w:val="24"/>
        </w:rPr>
      </w:pPr>
      <w:r w:rsidRPr="00024E7E">
        <w:rPr>
          <w:rFonts w:ascii="Times New Roman" w:hAnsi="Times New Roman" w:cs="Times New Roman"/>
          <w:sz w:val="24"/>
          <w:szCs w:val="24"/>
        </w:rPr>
        <w:lastRenderedPageBreak/>
        <w:t>Culture and Schooling</w:t>
      </w:r>
    </w:p>
    <w:p w:rsidR="00024E7E" w:rsidRPr="00024E7E" w:rsidRDefault="00024E7E" w:rsidP="00024E7E">
      <w:pPr>
        <w:spacing w:after="0" w:line="480" w:lineRule="auto"/>
        <w:ind w:firstLine="720"/>
        <w:rPr>
          <w:rFonts w:ascii="Times New Roman" w:hAnsi="Times New Roman" w:cs="Times New Roman"/>
          <w:sz w:val="24"/>
          <w:szCs w:val="24"/>
        </w:rPr>
      </w:pPr>
      <w:r w:rsidRPr="00024E7E">
        <w:rPr>
          <w:rFonts w:ascii="Times New Roman" w:hAnsi="Times New Roman" w:cs="Times New Roman"/>
          <w:sz w:val="24"/>
          <w:szCs w:val="24"/>
        </w:rPr>
        <w:t>School grounds are easy to design since they require a small budget and refurbishment. The grounds have a significant impact on learning, encouraging a positive attitude, improving concentration, and, most importantly, children growing to be active in games (Malone, 2003). The school design depended on a number of factors since it was designing new-build school grounds. The grounds are designed in a way that the environment will take time before responding to school needs.  School grounds are important because they provide opportunities to both students and teachers on formal and informal curricular. The landscape of school grounds should be suitable for the school community, and it should be flexible in accommodating the large capacity of people.</w:t>
      </w:r>
    </w:p>
    <w:p w:rsidR="00024E7E" w:rsidRPr="00024E7E" w:rsidRDefault="00024E7E" w:rsidP="00024E7E">
      <w:pPr>
        <w:spacing w:after="0" w:line="480" w:lineRule="auto"/>
        <w:ind w:firstLine="720"/>
        <w:rPr>
          <w:rFonts w:ascii="Times New Roman" w:hAnsi="Times New Roman" w:cs="Times New Roman"/>
          <w:sz w:val="24"/>
          <w:szCs w:val="24"/>
        </w:rPr>
      </w:pPr>
      <w:r w:rsidRPr="00024E7E">
        <w:rPr>
          <w:rFonts w:ascii="Times New Roman" w:hAnsi="Times New Roman" w:cs="Times New Roman"/>
          <w:sz w:val="24"/>
          <w:szCs w:val="24"/>
        </w:rPr>
        <w:t xml:space="preserve"> School grounds have educational objectives, such as allowing children to participate in outdoor activities that stimulate creativity (Hallin, 2018). The design of the grounds will provide a safe, stimulating, and conducive learning environment. The design used on the grounds is to ensure that social and educational needs have been met. Several opportunities will rise to build flexibility for change and development. Water tanks will be placed away from students to avoid water damages, thus incorporating the sustainability of the grounds. School grounds need to provide sports facilities, celebrate diversity, and be a place where nature will thrive. Designing school grounds could be hard since it involves understanding the school needs culture, structure, and the needs of stakeholders.</w:t>
      </w:r>
    </w:p>
    <w:p w:rsidR="00024E7E" w:rsidRPr="00024E7E" w:rsidRDefault="00024E7E" w:rsidP="00024E7E">
      <w:pPr>
        <w:spacing w:after="0" w:line="480" w:lineRule="auto"/>
        <w:ind w:firstLine="720"/>
        <w:rPr>
          <w:rFonts w:ascii="Times New Roman" w:hAnsi="Times New Roman" w:cs="Times New Roman"/>
          <w:sz w:val="24"/>
          <w:szCs w:val="24"/>
        </w:rPr>
      </w:pPr>
      <w:r w:rsidRPr="00024E7E">
        <w:rPr>
          <w:rFonts w:ascii="Times New Roman" w:hAnsi="Times New Roman" w:cs="Times New Roman"/>
          <w:sz w:val="24"/>
          <w:szCs w:val="24"/>
        </w:rPr>
        <w:t xml:space="preserve">The elements of the school ground will layout facilities and any forms of play. To enhance the learning process, a child must play because play boosts the development of the child. Children’s health and wellbeing will be enhanced, which also enhances child development. The designing of the school grounds will provide opportunities to encourage a child’s </w:t>
      </w:r>
      <w:r w:rsidRPr="00024E7E">
        <w:rPr>
          <w:rFonts w:ascii="Times New Roman" w:hAnsi="Times New Roman" w:cs="Times New Roman"/>
          <w:sz w:val="24"/>
          <w:szCs w:val="24"/>
        </w:rPr>
        <w:lastRenderedPageBreak/>
        <w:t>responsibility for education and training. When the environment is conducive to read, the learning process becomes simpler because there will be no distractions from the environment. Environment fit means the designing of the school grounds will prevent learning obstacles. “Fixed play equipment was symbolic for the children of recognition by the school of some of their play needs” (Zubrzycki, 2019). School grounds with fixed play equipment enable a child to be creative both in class and outside the classroom.</w:t>
      </w:r>
    </w:p>
    <w:p w:rsidR="00024E7E" w:rsidRPr="00024E7E" w:rsidRDefault="00024E7E" w:rsidP="00024E7E">
      <w:pPr>
        <w:spacing w:after="0" w:line="480" w:lineRule="auto"/>
        <w:ind w:firstLine="720"/>
        <w:rPr>
          <w:rFonts w:ascii="Times New Roman" w:hAnsi="Times New Roman" w:cs="Times New Roman"/>
          <w:sz w:val="24"/>
          <w:szCs w:val="24"/>
        </w:rPr>
      </w:pPr>
      <w:r w:rsidRPr="00024E7E">
        <w:rPr>
          <w:rFonts w:ascii="Times New Roman" w:hAnsi="Times New Roman" w:cs="Times New Roman"/>
          <w:sz w:val="24"/>
          <w:szCs w:val="24"/>
        </w:rPr>
        <w:t>The design quality indicator for school grounds requires some stages before the completion. At the mid-stage of designing, original and future aspirations are measured together with the progression of designing. “School grounds represent a valuable community resource and, wherever possible, should offer multiple functions” in the present and future (Zubrzycki, 2019).  During the designing process, the school ground s used as an occupancy evaluation tool where the grounds are evaluated and related to the plans the school has of future plans. In the final stage, school grounds are building according to the aims and achievements the school wants to achieve. Future aspirations are important because it enables the school to have a drive of how they will run the school.</w:t>
      </w:r>
    </w:p>
    <w:p w:rsidR="00024E7E" w:rsidRPr="00024E7E" w:rsidRDefault="00024E7E" w:rsidP="00024E7E">
      <w:pPr>
        <w:spacing w:after="0" w:line="480" w:lineRule="auto"/>
        <w:ind w:firstLine="720"/>
        <w:rPr>
          <w:rFonts w:ascii="Times New Roman" w:hAnsi="Times New Roman" w:cs="Times New Roman"/>
          <w:sz w:val="24"/>
          <w:szCs w:val="24"/>
        </w:rPr>
      </w:pPr>
      <w:r w:rsidRPr="00024E7E">
        <w:rPr>
          <w:rFonts w:ascii="Times New Roman" w:hAnsi="Times New Roman" w:cs="Times New Roman"/>
          <w:sz w:val="24"/>
          <w:szCs w:val="24"/>
        </w:rPr>
        <w:t>In designing school ground, all the requirements and core elements are included in the designs. To avoid being lost in the school compound, the blueprints will have all the pathways and hidden rooms like genitor’s stores. “Children spend a great deal of their childhood on school grounds or at least in contact with them.” Any facilities that can be used in the school compound are essential in the school compound.</w:t>
      </w:r>
    </w:p>
    <w:p w:rsidR="00024E7E" w:rsidRDefault="00024E7E" w:rsidP="00024E7E">
      <w:pPr>
        <w:spacing w:after="0" w:line="480" w:lineRule="auto"/>
        <w:rPr>
          <w:rFonts w:ascii="Times New Roman" w:hAnsi="Times New Roman" w:cs="Times New Roman"/>
          <w:sz w:val="24"/>
          <w:szCs w:val="24"/>
        </w:rPr>
      </w:pPr>
    </w:p>
    <w:p w:rsidR="00024E7E" w:rsidRDefault="00024E7E" w:rsidP="00024E7E">
      <w:pPr>
        <w:spacing w:after="0" w:line="480" w:lineRule="auto"/>
        <w:rPr>
          <w:rFonts w:ascii="Times New Roman" w:hAnsi="Times New Roman" w:cs="Times New Roman"/>
          <w:sz w:val="24"/>
          <w:szCs w:val="24"/>
        </w:rPr>
      </w:pPr>
    </w:p>
    <w:p w:rsidR="00024E7E" w:rsidRDefault="00024E7E" w:rsidP="00024E7E">
      <w:pPr>
        <w:spacing w:after="0" w:line="480" w:lineRule="auto"/>
        <w:rPr>
          <w:rFonts w:ascii="Times New Roman" w:hAnsi="Times New Roman" w:cs="Times New Roman"/>
          <w:sz w:val="24"/>
          <w:szCs w:val="24"/>
        </w:rPr>
      </w:pPr>
    </w:p>
    <w:p w:rsidR="0004062A" w:rsidRPr="00024E7E" w:rsidRDefault="0004062A" w:rsidP="00024E7E">
      <w:pPr>
        <w:spacing w:after="0" w:line="480" w:lineRule="auto"/>
        <w:jc w:val="center"/>
        <w:rPr>
          <w:rFonts w:ascii="Times New Roman" w:hAnsi="Times New Roman" w:cs="Times New Roman"/>
          <w:sz w:val="24"/>
          <w:szCs w:val="24"/>
        </w:rPr>
      </w:pPr>
      <w:r w:rsidRPr="00024E7E">
        <w:rPr>
          <w:rFonts w:ascii="Times New Roman" w:hAnsi="Times New Roman" w:cs="Times New Roman"/>
          <w:sz w:val="24"/>
          <w:szCs w:val="24"/>
        </w:rPr>
        <w:lastRenderedPageBreak/>
        <w:t>References</w:t>
      </w:r>
    </w:p>
    <w:p w:rsidR="00024E7E" w:rsidRPr="00024E7E" w:rsidRDefault="00024E7E" w:rsidP="00024E7E">
      <w:pPr>
        <w:spacing w:after="0" w:line="480" w:lineRule="auto"/>
        <w:rPr>
          <w:rFonts w:ascii="Times New Roman" w:hAnsi="Times New Roman" w:cs="Times New Roman"/>
          <w:sz w:val="24"/>
          <w:szCs w:val="24"/>
        </w:rPr>
      </w:pPr>
      <w:r w:rsidRPr="00024E7E">
        <w:rPr>
          <w:rFonts w:ascii="Times New Roman" w:hAnsi="Times New Roman" w:cs="Times New Roman"/>
          <w:color w:val="222222"/>
          <w:sz w:val="24"/>
          <w:szCs w:val="24"/>
          <w:shd w:val="clear" w:color="auto" w:fill="FFFFFF"/>
        </w:rPr>
        <w:t>Hallin, S. (</w:t>
      </w:r>
      <w:bookmarkStart w:id="0" w:name="_GoBack"/>
      <w:bookmarkEnd w:id="0"/>
      <w:r w:rsidRPr="00024E7E">
        <w:rPr>
          <w:rFonts w:ascii="Times New Roman" w:hAnsi="Times New Roman" w:cs="Times New Roman"/>
          <w:color w:val="222222"/>
          <w:sz w:val="24"/>
          <w:szCs w:val="24"/>
          <w:shd w:val="clear" w:color="auto" w:fill="FFFFFF"/>
        </w:rPr>
        <w:t>2018). School grounds.</w:t>
      </w:r>
    </w:p>
    <w:p w:rsidR="00024E7E" w:rsidRPr="00024E7E" w:rsidRDefault="00024E7E" w:rsidP="00024E7E">
      <w:pPr>
        <w:spacing w:after="0" w:line="480" w:lineRule="auto"/>
        <w:rPr>
          <w:rFonts w:ascii="Times New Roman" w:hAnsi="Times New Roman" w:cs="Times New Roman"/>
          <w:color w:val="222222"/>
          <w:sz w:val="24"/>
          <w:szCs w:val="24"/>
          <w:shd w:val="clear" w:color="auto" w:fill="FFFFFF"/>
        </w:rPr>
      </w:pPr>
      <w:r w:rsidRPr="00024E7E">
        <w:rPr>
          <w:rFonts w:ascii="Times New Roman" w:hAnsi="Times New Roman" w:cs="Times New Roman"/>
          <w:color w:val="222222"/>
          <w:sz w:val="24"/>
          <w:szCs w:val="24"/>
          <w:shd w:val="clear" w:color="auto" w:fill="FFFFFF"/>
        </w:rPr>
        <w:t>Malone, K., &amp; Tranter, P. (2003). “Children's Environmental L</w:t>
      </w:r>
      <w:r>
        <w:rPr>
          <w:rFonts w:ascii="Times New Roman" w:hAnsi="Times New Roman" w:cs="Times New Roman"/>
          <w:color w:val="222222"/>
          <w:sz w:val="24"/>
          <w:szCs w:val="24"/>
          <w:shd w:val="clear" w:color="auto" w:fill="FFFFFF"/>
        </w:rPr>
        <w:t>earning and the Use, Design and</w:t>
      </w:r>
      <w:r>
        <w:rPr>
          <w:rFonts w:ascii="Times New Roman" w:hAnsi="Times New Roman" w:cs="Times New Roman"/>
          <w:color w:val="222222"/>
          <w:sz w:val="24"/>
          <w:szCs w:val="24"/>
          <w:shd w:val="clear" w:color="auto" w:fill="FFFFFF"/>
        </w:rPr>
        <w:tab/>
      </w:r>
      <w:r w:rsidRPr="00024E7E">
        <w:rPr>
          <w:rFonts w:ascii="Times New Roman" w:hAnsi="Times New Roman" w:cs="Times New Roman"/>
          <w:color w:val="222222"/>
          <w:sz w:val="24"/>
          <w:szCs w:val="24"/>
          <w:shd w:val="clear" w:color="auto" w:fill="FFFFFF"/>
        </w:rPr>
        <w:t>Management of Schoolgrounds. </w:t>
      </w:r>
      <w:r w:rsidRPr="00024E7E">
        <w:rPr>
          <w:rFonts w:ascii="Times New Roman" w:hAnsi="Times New Roman" w:cs="Times New Roman"/>
          <w:i/>
          <w:iCs/>
          <w:color w:val="222222"/>
          <w:sz w:val="24"/>
          <w:szCs w:val="24"/>
          <w:shd w:val="clear" w:color="auto" w:fill="FFFFFF"/>
        </w:rPr>
        <w:t>Children youth and environments</w:t>
      </w:r>
      <w:r w:rsidRPr="00024E7E">
        <w:rPr>
          <w:rFonts w:ascii="Times New Roman" w:hAnsi="Times New Roman" w:cs="Times New Roman"/>
          <w:color w:val="222222"/>
          <w:sz w:val="24"/>
          <w:szCs w:val="24"/>
          <w:shd w:val="clear" w:color="auto" w:fill="FFFFFF"/>
        </w:rPr>
        <w:t>, </w:t>
      </w:r>
      <w:r w:rsidRPr="00024E7E">
        <w:rPr>
          <w:rFonts w:ascii="Times New Roman" w:hAnsi="Times New Roman" w:cs="Times New Roman"/>
          <w:i/>
          <w:iCs/>
          <w:color w:val="222222"/>
          <w:sz w:val="24"/>
          <w:szCs w:val="24"/>
          <w:shd w:val="clear" w:color="auto" w:fill="FFFFFF"/>
        </w:rPr>
        <w:t>13</w:t>
      </w:r>
      <w:r w:rsidRPr="00024E7E">
        <w:rPr>
          <w:rFonts w:ascii="Times New Roman" w:hAnsi="Times New Roman" w:cs="Times New Roman"/>
          <w:color w:val="222222"/>
          <w:sz w:val="24"/>
          <w:szCs w:val="24"/>
          <w:shd w:val="clear" w:color="auto" w:fill="FFFFFF"/>
        </w:rPr>
        <w:t>(2), 87-137.</w:t>
      </w:r>
    </w:p>
    <w:p w:rsidR="00024E7E" w:rsidRPr="00024E7E" w:rsidRDefault="00024E7E" w:rsidP="00024E7E">
      <w:pPr>
        <w:spacing w:after="0" w:line="480" w:lineRule="auto"/>
        <w:rPr>
          <w:rFonts w:ascii="Times New Roman" w:hAnsi="Times New Roman" w:cs="Times New Roman"/>
          <w:color w:val="000000"/>
          <w:sz w:val="24"/>
          <w:szCs w:val="24"/>
          <w:shd w:val="clear" w:color="auto" w:fill="FFFFFF"/>
        </w:rPr>
      </w:pPr>
      <w:r w:rsidRPr="00024E7E">
        <w:rPr>
          <w:rFonts w:ascii="Times New Roman" w:hAnsi="Times New Roman" w:cs="Times New Roman"/>
          <w:color w:val="000000"/>
          <w:sz w:val="24"/>
          <w:szCs w:val="24"/>
          <w:shd w:val="clear" w:color="auto" w:fill="FFFFFF"/>
        </w:rPr>
        <w:t xml:space="preserve">Zubrzycki, J. (2019). Schools' Design Can Play Role in Safety, </w:t>
      </w:r>
      <w:r>
        <w:rPr>
          <w:rFonts w:ascii="Times New Roman" w:hAnsi="Times New Roman" w:cs="Times New Roman"/>
          <w:color w:val="000000"/>
          <w:sz w:val="24"/>
          <w:szCs w:val="24"/>
          <w:shd w:val="clear" w:color="auto" w:fill="FFFFFF"/>
        </w:rPr>
        <w:t>Student Engagement. Retrieved 6</w:t>
      </w:r>
      <w:r>
        <w:rPr>
          <w:rFonts w:ascii="Times New Roman" w:hAnsi="Times New Roman" w:cs="Times New Roman"/>
          <w:color w:val="000000"/>
          <w:sz w:val="24"/>
          <w:szCs w:val="24"/>
          <w:shd w:val="clear" w:color="auto" w:fill="FFFFFF"/>
        </w:rPr>
        <w:tab/>
      </w:r>
      <w:r w:rsidRPr="00024E7E">
        <w:rPr>
          <w:rFonts w:ascii="Times New Roman" w:hAnsi="Times New Roman" w:cs="Times New Roman"/>
          <w:color w:val="000000"/>
          <w:sz w:val="24"/>
          <w:szCs w:val="24"/>
          <w:shd w:val="clear" w:color="auto" w:fill="FFFFFF"/>
        </w:rPr>
        <w:t>November 2019, from</w:t>
      </w:r>
      <w:r>
        <w:rPr>
          <w:rFonts w:ascii="Times New Roman" w:hAnsi="Times New Roman" w:cs="Times New Roman"/>
          <w:color w:val="000000"/>
          <w:sz w:val="24"/>
          <w:szCs w:val="24"/>
          <w:shd w:val="clear" w:color="auto" w:fill="FFFFFF"/>
        </w:rPr>
        <w:tab/>
      </w:r>
      <w:hyperlink r:id="rId7" w:history="1">
        <w:r w:rsidRPr="00024E7E">
          <w:rPr>
            <w:rStyle w:val="Hyperlink"/>
            <w:rFonts w:ascii="Times New Roman" w:hAnsi="Times New Roman" w:cs="Times New Roman"/>
            <w:sz w:val="24"/>
            <w:szCs w:val="24"/>
            <w:shd w:val="clear" w:color="auto" w:fill="FFFFFF"/>
          </w:rPr>
          <w:t>https://www.edweek.org/ew/articles/2013/01/10/16physical.h32.html</w:t>
        </w:r>
      </w:hyperlink>
    </w:p>
    <w:p w:rsidR="0004062A" w:rsidRPr="00024E7E" w:rsidRDefault="0004062A" w:rsidP="00024E7E">
      <w:pPr>
        <w:spacing w:after="0" w:line="480" w:lineRule="auto"/>
        <w:rPr>
          <w:rFonts w:ascii="Times New Roman" w:hAnsi="Times New Roman" w:cs="Times New Roman"/>
          <w:sz w:val="24"/>
          <w:szCs w:val="24"/>
        </w:rPr>
      </w:pPr>
    </w:p>
    <w:sectPr w:rsidR="0004062A" w:rsidRPr="00024E7E" w:rsidSect="00024E7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86E" w:rsidRDefault="0076086E" w:rsidP="00024E7E">
      <w:pPr>
        <w:spacing w:after="0" w:line="240" w:lineRule="auto"/>
      </w:pPr>
      <w:r>
        <w:separator/>
      </w:r>
    </w:p>
  </w:endnote>
  <w:endnote w:type="continuationSeparator" w:id="0">
    <w:p w:rsidR="0076086E" w:rsidRDefault="0076086E" w:rsidP="00024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86E" w:rsidRDefault="0076086E" w:rsidP="00024E7E">
      <w:pPr>
        <w:spacing w:after="0" w:line="240" w:lineRule="auto"/>
      </w:pPr>
      <w:r>
        <w:separator/>
      </w:r>
    </w:p>
  </w:footnote>
  <w:footnote w:type="continuationSeparator" w:id="0">
    <w:p w:rsidR="0076086E" w:rsidRDefault="0076086E" w:rsidP="00024E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E98" w:rsidRDefault="007C7E98" w:rsidP="007C7E98">
    <w:pPr>
      <w:pStyle w:val="Header"/>
      <w:tabs>
        <w:tab w:val="clear" w:pos="4680"/>
      </w:tabs>
    </w:pPr>
    <w:r w:rsidRPr="00024E7E">
      <w:rPr>
        <w:rFonts w:ascii="Times New Roman" w:hAnsi="Times New Roman" w:cs="Times New Roman"/>
        <w:sz w:val="24"/>
        <w:szCs w:val="24"/>
      </w:rPr>
      <w:t>CULTURE AND SCHOOLING</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4</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E98" w:rsidRPr="007C7E98" w:rsidRDefault="007C7E98" w:rsidP="007C7E98">
    <w:pPr>
      <w:tabs>
        <w:tab w:val="right" w:pos="936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024E7E">
      <w:rPr>
        <w:rFonts w:ascii="Times New Roman" w:hAnsi="Times New Roman" w:cs="Times New Roman"/>
        <w:sz w:val="24"/>
        <w:szCs w:val="24"/>
      </w:rPr>
      <w:t>CULTURE AND SCHOOLING</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00235"/>
    <w:rsid w:val="00024E7E"/>
    <w:rsid w:val="0004062A"/>
    <w:rsid w:val="00147005"/>
    <w:rsid w:val="00486EC0"/>
    <w:rsid w:val="00542892"/>
    <w:rsid w:val="005672F0"/>
    <w:rsid w:val="00704A8D"/>
    <w:rsid w:val="00717DB7"/>
    <w:rsid w:val="0076086E"/>
    <w:rsid w:val="007C7E98"/>
    <w:rsid w:val="0083295F"/>
    <w:rsid w:val="00AB4774"/>
    <w:rsid w:val="00BC0247"/>
    <w:rsid w:val="00D00235"/>
    <w:rsid w:val="00DC1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2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4E7E"/>
    <w:rPr>
      <w:color w:val="0000FF" w:themeColor="hyperlink"/>
      <w:u w:val="single"/>
    </w:rPr>
  </w:style>
  <w:style w:type="paragraph" w:styleId="Header">
    <w:name w:val="header"/>
    <w:basedOn w:val="Normal"/>
    <w:link w:val="HeaderChar"/>
    <w:uiPriority w:val="99"/>
    <w:unhideWhenUsed/>
    <w:rsid w:val="00024E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E7E"/>
  </w:style>
  <w:style w:type="paragraph" w:styleId="Footer">
    <w:name w:val="footer"/>
    <w:basedOn w:val="Normal"/>
    <w:link w:val="FooterChar"/>
    <w:uiPriority w:val="99"/>
    <w:unhideWhenUsed/>
    <w:rsid w:val="00024E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E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dweek.org/ew/articles/2013/01/10/16physical.h32.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2019-11-06T05:26:00Z</dcterms:created>
  <dcterms:modified xsi:type="dcterms:W3CDTF">2019-11-06T05:26:00Z</dcterms:modified>
</cp:coreProperties>
</file>